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4A9" w:rsidRPr="00AC2373" w:rsidRDefault="004174A9">
      <w:pPr>
        <w:spacing w:after="0" w:line="240" w:lineRule="auto"/>
        <w:rPr>
          <w:rFonts w:ascii="Times New Roman" w:hAnsi="Times New Roman"/>
          <w:b/>
          <w:bCs/>
          <w:sz w:val="24"/>
          <w:szCs w:val="24"/>
        </w:rPr>
      </w:pPr>
    </w:p>
    <w:p w:rsidR="004174A9" w:rsidRDefault="005804DE">
      <w:pPr>
        <w:spacing w:after="0" w:line="240" w:lineRule="auto"/>
        <w:ind w:left="5245"/>
        <w:rPr>
          <w:rFonts w:ascii="Times New Roman" w:eastAsia="Times New Roman" w:hAnsi="Times New Roman" w:cs="Times New Roman"/>
          <w:sz w:val="24"/>
          <w:szCs w:val="24"/>
        </w:rPr>
      </w:pPr>
      <w:r>
        <w:rPr>
          <w:rFonts w:ascii="Times New Roman" w:hAnsi="Times New Roman"/>
          <w:b/>
          <w:bCs/>
          <w:sz w:val="24"/>
          <w:szCs w:val="24"/>
        </w:rPr>
        <w:t>Утвержден</w:t>
      </w:r>
      <w:r>
        <w:rPr>
          <w:rFonts w:ascii="Times New Roman" w:hAnsi="Times New Roman"/>
          <w:sz w:val="24"/>
          <w:szCs w:val="24"/>
        </w:rPr>
        <w:t xml:space="preserve"> </w:t>
      </w:r>
    </w:p>
    <w:p w:rsidR="004174A9" w:rsidRDefault="005804DE">
      <w:pPr>
        <w:spacing w:after="0" w:line="240" w:lineRule="auto"/>
        <w:ind w:left="5245"/>
        <w:rPr>
          <w:rFonts w:ascii="Times New Roman" w:eastAsia="Times New Roman" w:hAnsi="Times New Roman" w:cs="Times New Roman"/>
          <w:sz w:val="24"/>
          <w:szCs w:val="24"/>
        </w:rPr>
      </w:pPr>
      <w:r>
        <w:rPr>
          <w:rFonts w:ascii="Times New Roman" w:hAnsi="Times New Roman"/>
          <w:sz w:val="24"/>
          <w:szCs w:val="24"/>
        </w:rPr>
        <w:t xml:space="preserve">годовым общим собранием акционеров </w:t>
      </w:r>
    </w:p>
    <w:p w:rsidR="004174A9" w:rsidRDefault="005804DE">
      <w:pPr>
        <w:spacing w:after="0" w:line="240" w:lineRule="auto"/>
        <w:ind w:left="5245"/>
        <w:rPr>
          <w:rFonts w:ascii="Times New Roman" w:eastAsia="Times New Roman" w:hAnsi="Times New Roman" w:cs="Times New Roman"/>
          <w:sz w:val="24"/>
          <w:szCs w:val="24"/>
        </w:rPr>
      </w:pPr>
      <w:r>
        <w:rPr>
          <w:rFonts w:ascii="Times New Roman" w:hAnsi="Times New Roman"/>
          <w:sz w:val="24"/>
          <w:szCs w:val="24"/>
        </w:rPr>
        <w:t>ПАО «РОСИНТЕР РЕСТОРАНТС ХОЛДИНГ»  «</w:t>
      </w:r>
      <w:r w:rsidR="001D4F89">
        <w:rPr>
          <w:rFonts w:ascii="Times New Roman" w:hAnsi="Times New Roman"/>
          <w:sz w:val="24"/>
          <w:szCs w:val="24"/>
        </w:rPr>
        <w:t>26</w:t>
      </w:r>
      <w:r>
        <w:rPr>
          <w:rFonts w:ascii="Times New Roman" w:hAnsi="Times New Roman"/>
          <w:sz w:val="24"/>
          <w:szCs w:val="24"/>
        </w:rPr>
        <w:t xml:space="preserve">» </w:t>
      </w:r>
      <w:r w:rsidR="001D4F89">
        <w:rPr>
          <w:rFonts w:ascii="Times New Roman" w:hAnsi="Times New Roman"/>
          <w:sz w:val="24"/>
          <w:szCs w:val="24"/>
        </w:rPr>
        <w:t>июня</w:t>
      </w:r>
      <w:r>
        <w:rPr>
          <w:rFonts w:ascii="Times New Roman" w:hAnsi="Times New Roman"/>
          <w:sz w:val="24"/>
          <w:szCs w:val="24"/>
        </w:rPr>
        <w:t xml:space="preserve"> 2024 года </w:t>
      </w:r>
    </w:p>
    <w:p w:rsidR="004174A9" w:rsidRDefault="005804DE">
      <w:pPr>
        <w:spacing w:after="0" w:line="240" w:lineRule="auto"/>
        <w:ind w:left="5245"/>
        <w:rPr>
          <w:rFonts w:ascii="Times New Roman" w:eastAsia="Times New Roman" w:hAnsi="Times New Roman" w:cs="Times New Roman"/>
          <w:sz w:val="24"/>
          <w:szCs w:val="24"/>
        </w:rPr>
      </w:pPr>
      <w:r>
        <w:rPr>
          <w:rFonts w:ascii="Times New Roman" w:hAnsi="Times New Roman"/>
          <w:sz w:val="24"/>
          <w:szCs w:val="24"/>
        </w:rPr>
        <w:t xml:space="preserve">(Протокол № </w:t>
      </w:r>
      <w:r w:rsidR="001D4F89">
        <w:rPr>
          <w:rFonts w:ascii="Times New Roman" w:hAnsi="Times New Roman"/>
          <w:sz w:val="24"/>
          <w:szCs w:val="24"/>
        </w:rPr>
        <w:t>2-2024</w:t>
      </w:r>
      <w:r>
        <w:rPr>
          <w:rFonts w:ascii="Times New Roman" w:hAnsi="Times New Roman"/>
          <w:sz w:val="24"/>
          <w:szCs w:val="24"/>
        </w:rPr>
        <w:t xml:space="preserve"> от «</w:t>
      </w:r>
      <w:r w:rsidR="001D4F89">
        <w:rPr>
          <w:rFonts w:ascii="Times New Roman" w:hAnsi="Times New Roman"/>
          <w:sz w:val="24"/>
          <w:szCs w:val="24"/>
        </w:rPr>
        <w:t>27</w:t>
      </w:r>
      <w:r>
        <w:rPr>
          <w:rFonts w:ascii="Times New Roman" w:hAnsi="Times New Roman"/>
          <w:sz w:val="24"/>
          <w:szCs w:val="24"/>
        </w:rPr>
        <w:t xml:space="preserve">» </w:t>
      </w:r>
      <w:r w:rsidR="001D4F89">
        <w:rPr>
          <w:rFonts w:ascii="Times New Roman" w:hAnsi="Times New Roman"/>
          <w:sz w:val="24"/>
          <w:szCs w:val="24"/>
        </w:rPr>
        <w:t>июня</w:t>
      </w:r>
      <w:bookmarkStart w:id="0" w:name="_GoBack"/>
      <w:bookmarkEnd w:id="0"/>
      <w:r>
        <w:rPr>
          <w:rFonts w:ascii="Times New Roman" w:hAnsi="Times New Roman"/>
          <w:sz w:val="24"/>
          <w:szCs w:val="24"/>
        </w:rPr>
        <w:t xml:space="preserve"> 2024 г.)</w:t>
      </w:r>
    </w:p>
    <w:p w:rsidR="004174A9" w:rsidRDefault="004174A9">
      <w:pPr>
        <w:spacing w:after="0" w:line="240" w:lineRule="auto"/>
        <w:ind w:left="5245"/>
        <w:rPr>
          <w:rFonts w:ascii="Times New Roman" w:eastAsia="Times New Roman" w:hAnsi="Times New Roman" w:cs="Times New Roman"/>
          <w:sz w:val="24"/>
          <w:szCs w:val="24"/>
        </w:rPr>
      </w:pPr>
    </w:p>
    <w:p w:rsidR="004174A9" w:rsidRDefault="005804DE">
      <w:pPr>
        <w:spacing w:after="0" w:line="240" w:lineRule="auto"/>
        <w:ind w:left="5245"/>
        <w:rPr>
          <w:rFonts w:ascii="Times New Roman" w:eastAsia="Times New Roman" w:hAnsi="Times New Roman" w:cs="Times New Roman"/>
          <w:sz w:val="24"/>
          <w:szCs w:val="24"/>
        </w:rPr>
      </w:pPr>
      <w:r>
        <w:rPr>
          <w:rFonts w:ascii="Times New Roman" w:hAnsi="Times New Roman"/>
          <w:b/>
          <w:bCs/>
          <w:sz w:val="24"/>
          <w:szCs w:val="24"/>
        </w:rPr>
        <w:t>Предварительно утвержден</w:t>
      </w:r>
      <w:r>
        <w:rPr>
          <w:rFonts w:ascii="Times New Roman" w:hAnsi="Times New Roman"/>
          <w:sz w:val="24"/>
          <w:szCs w:val="24"/>
        </w:rPr>
        <w:t xml:space="preserve"> </w:t>
      </w:r>
    </w:p>
    <w:p w:rsidR="004174A9" w:rsidRDefault="005804DE">
      <w:pPr>
        <w:spacing w:after="0" w:line="240" w:lineRule="auto"/>
        <w:ind w:left="5245"/>
        <w:rPr>
          <w:rFonts w:ascii="Times New Roman" w:eastAsia="Times New Roman" w:hAnsi="Times New Roman" w:cs="Times New Roman"/>
          <w:sz w:val="24"/>
          <w:szCs w:val="24"/>
        </w:rPr>
      </w:pPr>
      <w:r>
        <w:rPr>
          <w:rFonts w:ascii="Times New Roman" w:hAnsi="Times New Roman"/>
          <w:sz w:val="24"/>
          <w:szCs w:val="24"/>
        </w:rPr>
        <w:t>Советом директоров ПАО «РОСИНТЕР РЕСТОРАНТС ХОЛДИНГ» «</w:t>
      </w:r>
      <w:r w:rsidR="00AC2373">
        <w:rPr>
          <w:rFonts w:ascii="Times New Roman" w:hAnsi="Times New Roman"/>
          <w:sz w:val="24"/>
          <w:szCs w:val="24"/>
        </w:rPr>
        <w:t>24</w:t>
      </w:r>
      <w:r>
        <w:rPr>
          <w:rFonts w:ascii="Times New Roman" w:hAnsi="Times New Roman"/>
          <w:sz w:val="24"/>
          <w:szCs w:val="24"/>
        </w:rPr>
        <w:t xml:space="preserve">» </w:t>
      </w:r>
      <w:r w:rsidR="00AC2373">
        <w:rPr>
          <w:rFonts w:ascii="Times New Roman" w:hAnsi="Times New Roman"/>
          <w:sz w:val="24"/>
          <w:szCs w:val="24"/>
        </w:rPr>
        <w:t>мая</w:t>
      </w:r>
      <w:r>
        <w:rPr>
          <w:rFonts w:ascii="Times New Roman" w:hAnsi="Times New Roman"/>
          <w:sz w:val="24"/>
          <w:szCs w:val="24"/>
        </w:rPr>
        <w:t xml:space="preserve"> 2024 г. </w:t>
      </w:r>
    </w:p>
    <w:p w:rsidR="004174A9" w:rsidRDefault="005804DE">
      <w:pPr>
        <w:spacing w:after="0" w:line="240" w:lineRule="auto"/>
        <w:ind w:left="5245"/>
        <w:rPr>
          <w:rFonts w:ascii="Times New Roman" w:eastAsia="Times New Roman" w:hAnsi="Times New Roman" w:cs="Times New Roman"/>
          <w:sz w:val="52"/>
          <w:szCs w:val="52"/>
        </w:rPr>
      </w:pPr>
      <w:r>
        <w:rPr>
          <w:rFonts w:ascii="Times New Roman" w:hAnsi="Times New Roman"/>
          <w:sz w:val="24"/>
          <w:szCs w:val="24"/>
        </w:rPr>
        <w:t xml:space="preserve">(Протокол № </w:t>
      </w:r>
      <w:r w:rsidR="00AC2373">
        <w:rPr>
          <w:rFonts w:ascii="Times New Roman" w:hAnsi="Times New Roman"/>
          <w:sz w:val="24"/>
          <w:szCs w:val="24"/>
        </w:rPr>
        <w:t>4/СД-2024</w:t>
      </w:r>
      <w:r>
        <w:rPr>
          <w:rFonts w:ascii="Times New Roman" w:hAnsi="Times New Roman"/>
          <w:sz w:val="24"/>
          <w:szCs w:val="24"/>
        </w:rPr>
        <w:t xml:space="preserve"> от «</w:t>
      </w:r>
      <w:r w:rsidR="00AC2373">
        <w:rPr>
          <w:rFonts w:ascii="Times New Roman" w:hAnsi="Times New Roman"/>
          <w:sz w:val="24"/>
          <w:szCs w:val="24"/>
        </w:rPr>
        <w:t>24</w:t>
      </w:r>
      <w:r>
        <w:rPr>
          <w:rFonts w:ascii="Times New Roman" w:hAnsi="Times New Roman"/>
          <w:sz w:val="24"/>
          <w:szCs w:val="24"/>
        </w:rPr>
        <w:t xml:space="preserve">» </w:t>
      </w:r>
      <w:r w:rsidR="00AC2373">
        <w:rPr>
          <w:rFonts w:ascii="Times New Roman" w:hAnsi="Times New Roman"/>
          <w:sz w:val="24"/>
          <w:szCs w:val="24"/>
        </w:rPr>
        <w:t>мая</w:t>
      </w:r>
      <w:r>
        <w:rPr>
          <w:rFonts w:ascii="Times New Roman" w:hAnsi="Times New Roman"/>
          <w:sz w:val="24"/>
          <w:szCs w:val="24"/>
        </w:rPr>
        <w:t xml:space="preserve"> 2024 г.)</w:t>
      </w:r>
    </w:p>
    <w:p w:rsidR="004174A9" w:rsidRDefault="004174A9">
      <w:pPr>
        <w:spacing w:after="0" w:line="240" w:lineRule="auto"/>
        <w:jc w:val="center"/>
        <w:rPr>
          <w:rFonts w:ascii="Times New Roman" w:eastAsia="Times New Roman" w:hAnsi="Times New Roman" w:cs="Times New Roman"/>
          <w:sz w:val="52"/>
          <w:szCs w:val="52"/>
        </w:rPr>
      </w:pPr>
    </w:p>
    <w:p w:rsidR="004174A9" w:rsidRDefault="004174A9">
      <w:pPr>
        <w:spacing w:after="0" w:line="240" w:lineRule="auto"/>
        <w:jc w:val="center"/>
        <w:rPr>
          <w:rFonts w:ascii="Times New Roman" w:eastAsia="Times New Roman" w:hAnsi="Times New Roman" w:cs="Times New Roman"/>
          <w:sz w:val="52"/>
          <w:szCs w:val="52"/>
        </w:rPr>
      </w:pPr>
    </w:p>
    <w:p w:rsidR="004174A9" w:rsidRDefault="004174A9">
      <w:pPr>
        <w:spacing w:after="0" w:line="240" w:lineRule="auto"/>
        <w:jc w:val="center"/>
        <w:rPr>
          <w:rFonts w:ascii="Times New Roman" w:eastAsia="Times New Roman" w:hAnsi="Times New Roman" w:cs="Times New Roman"/>
          <w:sz w:val="52"/>
          <w:szCs w:val="52"/>
        </w:rPr>
      </w:pPr>
    </w:p>
    <w:p w:rsidR="004174A9" w:rsidRDefault="004174A9">
      <w:pPr>
        <w:spacing w:after="0" w:line="240" w:lineRule="auto"/>
        <w:jc w:val="center"/>
        <w:rPr>
          <w:rFonts w:ascii="Times New Roman" w:eastAsia="Times New Roman" w:hAnsi="Times New Roman" w:cs="Times New Roman"/>
          <w:sz w:val="52"/>
          <w:szCs w:val="52"/>
        </w:rPr>
      </w:pPr>
    </w:p>
    <w:p w:rsidR="004174A9" w:rsidRDefault="004174A9">
      <w:pPr>
        <w:spacing w:after="0" w:line="240" w:lineRule="auto"/>
        <w:jc w:val="center"/>
        <w:rPr>
          <w:rFonts w:ascii="Times New Roman" w:eastAsia="Times New Roman" w:hAnsi="Times New Roman" w:cs="Times New Roman"/>
          <w:sz w:val="52"/>
          <w:szCs w:val="52"/>
        </w:rPr>
      </w:pPr>
    </w:p>
    <w:p w:rsidR="004174A9" w:rsidRDefault="004174A9">
      <w:pPr>
        <w:spacing w:after="0" w:line="240" w:lineRule="auto"/>
        <w:jc w:val="center"/>
        <w:rPr>
          <w:rFonts w:ascii="Times New Roman" w:eastAsia="Times New Roman" w:hAnsi="Times New Roman" w:cs="Times New Roman"/>
          <w:sz w:val="52"/>
          <w:szCs w:val="52"/>
        </w:rPr>
      </w:pPr>
    </w:p>
    <w:p w:rsidR="004174A9" w:rsidRDefault="004174A9">
      <w:pPr>
        <w:spacing w:after="0" w:line="240" w:lineRule="auto"/>
        <w:jc w:val="center"/>
        <w:rPr>
          <w:rFonts w:ascii="Times New Roman" w:eastAsia="Times New Roman" w:hAnsi="Times New Roman" w:cs="Times New Roman"/>
          <w:sz w:val="52"/>
          <w:szCs w:val="52"/>
        </w:rPr>
      </w:pPr>
    </w:p>
    <w:p w:rsidR="004174A9" w:rsidRDefault="005804DE">
      <w:pPr>
        <w:spacing w:after="0" w:line="240" w:lineRule="auto"/>
        <w:jc w:val="center"/>
        <w:rPr>
          <w:rFonts w:ascii="Times New Roman" w:eastAsia="Times New Roman" w:hAnsi="Times New Roman" w:cs="Times New Roman"/>
          <w:b/>
          <w:bCs/>
          <w:sz w:val="52"/>
          <w:szCs w:val="52"/>
        </w:rPr>
      </w:pPr>
      <w:r>
        <w:rPr>
          <w:rFonts w:ascii="Times New Roman" w:hAnsi="Times New Roman"/>
          <w:b/>
          <w:bCs/>
          <w:sz w:val="52"/>
          <w:szCs w:val="52"/>
        </w:rPr>
        <w:t>ГОДОВОЙ ОТЧЁТ</w:t>
      </w:r>
    </w:p>
    <w:p w:rsidR="004174A9" w:rsidRDefault="005804DE">
      <w:pPr>
        <w:spacing w:after="0" w:line="240" w:lineRule="auto"/>
        <w:jc w:val="center"/>
        <w:rPr>
          <w:rFonts w:ascii="Times New Roman" w:eastAsia="Times New Roman" w:hAnsi="Times New Roman" w:cs="Times New Roman"/>
          <w:b/>
          <w:bCs/>
          <w:sz w:val="40"/>
          <w:szCs w:val="40"/>
        </w:rPr>
      </w:pPr>
      <w:r>
        <w:rPr>
          <w:rFonts w:ascii="Times New Roman" w:hAnsi="Times New Roman"/>
          <w:b/>
          <w:bCs/>
          <w:sz w:val="40"/>
          <w:szCs w:val="40"/>
        </w:rPr>
        <w:t>ПУБЛИЧНОГО АКЦИОНЕРНОГО ОБЩЕСТВА</w:t>
      </w:r>
    </w:p>
    <w:p w:rsidR="004174A9" w:rsidRDefault="005804DE">
      <w:pPr>
        <w:spacing w:after="0" w:line="240" w:lineRule="auto"/>
        <w:jc w:val="center"/>
        <w:rPr>
          <w:rFonts w:ascii="Times New Roman" w:eastAsia="Times New Roman" w:hAnsi="Times New Roman" w:cs="Times New Roman"/>
          <w:b/>
          <w:bCs/>
          <w:sz w:val="40"/>
          <w:szCs w:val="40"/>
        </w:rPr>
      </w:pPr>
      <w:r>
        <w:rPr>
          <w:rFonts w:ascii="Times New Roman" w:hAnsi="Times New Roman"/>
          <w:b/>
          <w:bCs/>
          <w:sz w:val="40"/>
          <w:szCs w:val="40"/>
        </w:rPr>
        <w:t>«РОСИНТЕР РЕСТОРАНТС ХОЛДИНГ»</w:t>
      </w:r>
    </w:p>
    <w:p w:rsidR="004174A9" w:rsidRDefault="005804DE">
      <w:pPr>
        <w:spacing w:after="0" w:line="240" w:lineRule="auto"/>
        <w:jc w:val="center"/>
        <w:rPr>
          <w:rFonts w:ascii="Times New Roman" w:eastAsia="Times New Roman" w:hAnsi="Times New Roman" w:cs="Times New Roman"/>
          <w:b/>
          <w:bCs/>
          <w:sz w:val="40"/>
          <w:szCs w:val="40"/>
        </w:rPr>
      </w:pPr>
      <w:r>
        <w:rPr>
          <w:rFonts w:ascii="Times New Roman" w:hAnsi="Times New Roman"/>
          <w:b/>
          <w:bCs/>
          <w:sz w:val="40"/>
          <w:szCs w:val="40"/>
        </w:rPr>
        <w:t>за 2023 год</w:t>
      </w:r>
    </w:p>
    <w:p w:rsidR="004174A9" w:rsidRDefault="004174A9">
      <w:pPr>
        <w:spacing w:after="0" w:line="240" w:lineRule="auto"/>
        <w:jc w:val="both"/>
        <w:rPr>
          <w:rFonts w:ascii="Times New Roman" w:eastAsia="Times New Roman" w:hAnsi="Times New Roman" w:cs="Times New Roman"/>
          <w:sz w:val="24"/>
          <w:szCs w:val="24"/>
        </w:rPr>
      </w:pPr>
    </w:p>
    <w:p w:rsidR="004174A9" w:rsidRDefault="004174A9">
      <w:pPr>
        <w:spacing w:after="0" w:line="240" w:lineRule="auto"/>
        <w:jc w:val="both"/>
        <w:rPr>
          <w:rFonts w:ascii="Times New Roman" w:eastAsia="Times New Roman" w:hAnsi="Times New Roman" w:cs="Times New Roman"/>
          <w:sz w:val="24"/>
          <w:szCs w:val="24"/>
        </w:rPr>
      </w:pPr>
    </w:p>
    <w:p w:rsidR="004174A9" w:rsidRDefault="004174A9">
      <w:pPr>
        <w:spacing w:after="0" w:line="240" w:lineRule="auto"/>
        <w:jc w:val="both"/>
        <w:rPr>
          <w:rFonts w:ascii="Times New Roman" w:eastAsia="Times New Roman" w:hAnsi="Times New Roman" w:cs="Times New Roman"/>
          <w:sz w:val="24"/>
          <w:szCs w:val="24"/>
        </w:rPr>
      </w:pPr>
    </w:p>
    <w:p w:rsidR="004174A9" w:rsidRDefault="004174A9">
      <w:pPr>
        <w:spacing w:after="0" w:line="240" w:lineRule="auto"/>
        <w:jc w:val="both"/>
        <w:rPr>
          <w:rFonts w:ascii="Times New Roman" w:eastAsia="Times New Roman" w:hAnsi="Times New Roman" w:cs="Times New Roman"/>
          <w:sz w:val="24"/>
          <w:szCs w:val="24"/>
        </w:rPr>
      </w:pPr>
    </w:p>
    <w:p w:rsidR="004174A9" w:rsidRDefault="004174A9">
      <w:pPr>
        <w:spacing w:after="0" w:line="240" w:lineRule="auto"/>
        <w:jc w:val="both"/>
        <w:rPr>
          <w:rFonts w:ascii="Times New Roman" w:eastAsia="Times New Roman" w:hAnsi="Times New Roman" w:cs="Times New Roman"/>
          <w:sz w:val="24"/>
          <w:szCs w:val="24"/>
        </w:rPr>
      </w:pPr>
    </w:p>
    <w:p w:rsidR="004174A9" w:rsidRDefault="004174A9">
      <w:pPr>
        <w:spacing w:after="0" w:line="240" w:lineRule="auto"/>
        <w:jc w:val="both"/>
        <w:rPr>
          <w:rFonts w:ascii="Times New Roman" w:eastAsia="Times New Roman" w:hAnsi="Times New Roman" w:cs="Times New Roman"/>
          <w:sz w:val="24"/>
          <w:szCs w:val="24"/>
        </w:rPr>
      </w:pPr>
    </w:p>
    <w:p w:rsidR="004174A9" w:rsidRDefault="004174A9">
      <w:pPr>
        <w:spacing w:after="0" w:line="240" w:lineRule="auto"/>
        <w:jc w:val="both"/>
        <w:rPr>
          <w:rFonts w:ascii="Times New Roman" w:eastAsia="Times New Roman" w:hAnsi="Times New Roman" w:cs="Times New Roman"/>
          <w:sz w:val="24"/>
          <w:szCs w:val="24"/>
        </w:rPr>
      </w:pPr>
    </w:p>
    <w:p w:rsidR="004174A9" w:rsidRDefault="004174A9">
      <w:pPr>
        <w:spacing w:after="0" w:line="240" w:lineRule="auto"/>
        <w:jc w:val="both"/>
        <w:rPr>
          <w:rFonts w:ascii="Times New Roman" w:eastAsia="Times New Roman" w:hAnsi="Times New Roman" w:cs="Times New Roman"/>
          <w:sz w:val="24"/>
          <w:szCs w:val="24"/>
        </w:rPr>
      </w:pPr>
    </w:p>
    <w:p w:rsidR="004174A9" w:rsidRDefault="004174A9">
      <w:pPr>
        <w:spacing w:after="0" w:line="240" w:lineRule="auto"/>
        <w:jc w:val="both"/>
        <w:rPr>
          <w:rFonts w:ascii="Times New Roman" w:eastAsia="Times New Roman" w:hAnsi="Times New Roman" w:cs="Times New Roman"/>
          <w:sz w:val="24"/>
          <w:szCs w:val="24"/>
        </w:rPr>
      </w:pPr>
    </w:p>
    <w:p w:rsidR="004174A9" w:rsidRDefault="004174A9">
      <w:pPr>
        <w:spacing w:after="0" w:line="240" w:lineRule="auto"/>
        <w:jc w:val="both"/>
        <w:rPr>
          <w:rFonts w:ascii="Times New Roman" w:eastAsia="Times New Roman" w:hAnsi="Times New Roman" w:cs="Times New Roman"/>
          <w:sz w:val="24"/>
          <w:szCs w:val="24"/>
        </w:rPr>
      </w:pPr>
    </w:p>
    <w:p w:rsidR="004174A9" w:rsidRDefault="004174A9">
      <w:pPr>
        <w:spacing w:after="0" w:line="240" w:lineRule="auto"/>
        <w:jc w:val="both"/>
        <w:rPr>
          <w:rFonts w:ascii="Times New Roman" w:eastAsia="Times New Roman" w:hAnsi="Times New Roman" w:cs="Times New Roman"/>
          <w:sz w:val="24"/>
          <w:szCs w:val="24"/>
        </w:rPr>
      </w:pPr>
    </w:p>
    <w:p w:rsidR="004174A9" w:rsidRDefault="004174A9">
      <w:pPr>
        <w:spacing w:after="0" w:line="240" w:lineRule="auto"/>
        <w:jc w:val="both"/>
        <w:rPr>
          <w:rFonts w:ascii="Times New Roman" w:eastAsia="Times New Roman" w:hAnsi="Times New Roman" w:cs="Times New Roman"/>
          <w:sz w:val="24"/>
          <w:szCs w:val="24"/>
        </w:rPr>
      </w:pPr>
    </w:p>
    <w:p w:rsidR="004174A9" w:rsidRDefault="004174A9">
      <w:pPr>
        <w:spacing w:after="0" w:line="240" w:lineRule="auto"/>
        <w:jc w:val="both"/>
        <w:rPr>
          <w:rFonts w:ascii="Times New Roman" w:eastAsia="Times New Roman" w:hAnsi="Times New Roman" w:cs="Times New Roman"/>
          <w:sz w:val="24"/>
          <w:szCs w:val="24"/>
        </w:rPr>
      </w:pPr>
    </w:p>
    <w:p w:rsidR="004174A9" w:rsidRDefault="005804DE">
      <w:pPr>
        <w:spacing w:after="0" w:line="240" w:lineRule="auto"/>
        <w:jc w:val="center"/>
        <w:rPr>
          <w:rFonts w:ascii="Times New Roman" w:eastAsia="Times New Roman" w:hAnsi="Times New Roman" w:cs="Times New Roman"/>
          <w:b/>
          <w:bCs/>
          <w:sz w:val="20"/>
          <w:szCs w:val="20"/>
        </w:rPr>
      </w:pPr>
      <w:r>
        <w:rPr>
          <w:rFonts w:ascii="Times New Roman" w:hAnsi="Times New Roman"/>
          <w:b/>
          <w:bCs/>
          <w:sz w:val="20"/>
          <w:szCs w:val="20"/>
        </w:rPr>
        <w:t>Москва, 2024</w:t>
      </w:r>
    </w:p>
    <w:p w:rsidR="004174A9" w:rsidRDefault="005804DE">
      <w:pPr>
        <w:spacing w:after="480" w:line="240" w:lineRule="auto"/>
        <w:jc w:val="center"/>
        <w:outlineLvl w:val="1"/>
      </w:pPr>
      <w:r>
        <w:rPr>
          <w:rFonts w:ascii="Arial Unicode MS" w:hAnsi="Arial Unicode MS"/>
          <w:sz w:val="21"/>
          <w:szCs w:val="21"/>
        </w:rPr>
        <w:br w:type="page" w:clear="all"/>
      </w:r>
    </w:p>
    <w:p w:rsidR="004174A9" w:rsidRDefault="004174A9">
      <w:pPr>
        <w:spacing w:after="0" w:line="360" w:lineRule="auto"/>
        <w:jc w:val="center"/>
        <w:outlineLvl w:val="1"/>
        <w:rPr>
          <w:rFonts w:ascii="Times New Roman" w:hAnsi="Times New Roman"/>
          <w:b/>
          <w:bCs/>
          <w:sz w:val="21"/>
          <w:szCs w:val="21"/>
        </w:rPr>
        <w:sectPr w:rsidR="004174A9">
          <w:footerReference w:type="default" r:id="rId9"/>
          <w:pgSz w:w="12240" w:h="15840"/>
          <w:pgMar w:top="1134" w:right="851" w:bottom="851" w:left="1134" w:header="708" w:footer="708" w:gutter="0"/>
          <w:cols w:space="720"/>
          <w:titlePg/>
          <w:docGrid w:linePitch="360"/>
        </w:sectPr>
      </w:pPr>
    </w:p>
    <w:p w:rsidR="004174A9" w:rsidRDefault="004174A9">
      <w:pPr>
        <w:pStyle w:val="ConsPlusNormal"/>
        <w:spacing w:before="160"/>
        <w:ind w:firstLine="540"/>
        <w:jc w:val="both"/>
      </w:pPr>
    </w:p>
    <w:bookmarkStart w:id="1" w:name="_Toc167094191" w:displacedByCustomXml="next"/>
    <w:sdt>
      <w:sdtPr>
        <w:rPr>
          <w:rFonts w:ascii="Times New Roman" w:eastAsia="Arial Unicode MS" w:hAnsi="Times New Roman" w:cs="Times New Roman"/>
          <w:b w:val="0"/>
          <w:bCs w:val="0"/>
          <w:color w:val="000000"/>
          <w:sz w:val="22"/>
          <w:szCs w:val="22"/>
        </w:rPr>
        <w:id w:val="-1871065356"/>
        <w:docPartObj>
          <w:docPartGallery w:val="Table of Contents"/>
          <w:docPartUnique/>
        </w:docPartObj>
      </w:sdtPr>
      <w:sdtEndPr/>
      <w:sdtContent>
        <w:p w:rsidR="004174A9" w:rsidRDefault="005804DE">
          <w:pPr>
            <w:pStyle w:val="aff"/>
            <w:spacing w:before="0"/>
            <w:ind w:left="221"/>
            <w:outlineLvl w:val="1"/>
            <w:rPr>
              <w:rFonts w:ascii="Times New Roman" w:hAnsi="Times New Roman" w:cs="Times New Roman"/>
              <w:color w:val="auto"/>
              <w:sz w:val="22"/>
              <w:szCs w:val="22"/>
            </w:rPr>
          </w:pPr>
          <w:r>
            <w:rPr>
              <w:rFonts w:ascii="Times New Roman" w:hAnsi="Times New Roman" w:cs="Times New Roman"/>
              <w:color w:val="FFFFFF" w:themeColor="background1"/>
              <w:sz w:val="22"/>
              <w:szCs w:val="22"/>
            </w:rPr>
            <w:t>ОГЛАВЛЕНИЕ</w:t>
          </w:r>
          <w:bookmarkEnd w:id="1"/>
        </w:p>
        <w:p w:rsidR="009B0A29" w:rsidRPr="009B0A29" w:rsidRDefault="005804DE">
          <w:pPr>
            <w:pStyle w:val="24"/>
            <w:tabs>
              <w:tab w:val="right" w:leader="dot" w:pos="10245"/>
            </w:tabs>
            <w:rPr>
              <w:rFonts w:ascii="Times New Roman" w:eastAsiaTheme="minorEastAsia" w:hAnsi="Times New Roman" w:cs="Times New Roman"/>
              <w:noProof/>
              <w:color w:val="auto"/>
            </w:rPr>
          </w:pPr>
          <w:r w:rsidRPr="0039456F">
            <w:rPr>
              <w:rFonts w:ascii="Times New Roman" w:hAnsi="Times New Roman" w:cs="Times New Roman"/>
            </w:rPr>
            <w:fldChar w:fldCharType="begin"/>
          </w:r>
          <w:r w:rsidRPr="0039456F">
            <w:rPr>
              <w:rFonts w:ascii="Times New Roman" w:hAnsi="Times New Roman" w:cs="Times New Roman"/>
            </w:rPr>
            <w:instrText xml:space="preserve"> TOC \o "1-4" \h \z \u </w:instrText>
          </w:r>
          <w:r w:rsidRPr="0039456F">
            <w:rPr>
              <w:rFonts w:ascii="Times New Roman" w:hAnsi="Times New Roman" w:cs="Times New Roman"/>
            </w:rPr>
            <w:fldChar w:fldCharType="separate"/>
          </w:r>
          <w:hyperlink w:anchor="_Toc167094191" w:history="1">
            <w:r w:rsidR="009B0A29" w:rsidRPr="009B0A29">
              <w:rPr>
                <w:rStyle w:val="af3"/>
                <w:rFonts w:ascii="Times New Roman" w:hAnsi="Times New Roman" w:cs="Times New Roman"/>
                <w:noProof/>
              </w:rPr>
              <w:t>ОГЛАВЛЕНИЕ</w:t>
            </w:r>
            <w:r w:rsidR="009B0A29" w:rsidRPr="009B0A29">
              <w:rPr>
                <w:rFonts w:ascii="Times New Roman" w:hAnsi="Times New Roman" w:cs="Times New Roman"/>
                <w:noProof/>
                <w:webHidden/>
              </w:rPr>
              <w:tab/>
            </w:r>
            <w:r w:rsidR="009B0A29" w:rsidRPr="009B0A29">
              <w:rPr>
                <w:rFonts w:ascii="Times New Roman" w:hAnsi="Times New Roman" w:cs="Times New Roman"/>
                <w:noProof/>
                <w:webHidden/>
              </w:rPr>
              <w:fldChar w:fldCharType="begin"/>
            </w:r>
            <w:r w:rsidR="009B0A29" w:rsidRPr="009B0A29">
              <w:rPr>
                <w:rFonts w:ascii="Times New Roman" w:hAnsi="Times New Roman" w:cs="Times New Roman"/>
                <w:noProof/>
                <w:webHidden/>
              </w:rPr>
              <w:instrText xml:space="preserve"> PAGEREF _Toc167094191 \h </w:instrText>
            </w:r>
            <w:r w:rsidR="009B0A29" w:rsidRPr="009B0A29">
              <w:rPr>
                <w:rFonts w:ascii="Times New Roman" w:hAnsi="Times New Roman" w:cs="Times New Roman"/>
                <w:noProof/>
                <w:webHidden/>
              </w:rPr>
            </w:r>
            <w:r w:rsidR="009B0A29" w:rsidRPr="009B0A29">
              <w:rPr>
                <w:rFonts w:ascii="Times New Roman" w:hAnsi="Times New Roman" w:cs="Times New Roman"/>
                <w:noProof/>
                <w:webHidden/>
              </w:rPr>
              <w:fldChar w:fldCharType="separate"/>
            </w:r>
            <w:r w:rsidR="00DA573D">
              <w:rPr>
                <w:rFonts w:ascii="Times New Roman" w:hAnsi="Times New Roman" w:cs="Times New Roman"/>
                <w:noProof/>
                <w:webHidden/>
              </w:rPr>
              <w:t>2</w:t>
            </w:r>
            <w:r w:rsidR="009B0A29" w:rsidRPr="009B0A29">
              <w:rPr>
                <w:rFonts w:ascii="Times New Roman" w:hAnsi="Times New Roman" w:cs="Times New Roman"/>
                <w:noProof/>
                <w:webHidden/>
              </w:rPr>
              <w:fldChar w:fldCharType="end"/>
            </w:r>
          </w:hyperlink>
        </w:p>
        <w:p w:rsidR="009B0A29" w:rsidRPr="009B0A29" w:rsidRDefault="0099211F">
          <w:pPr>
            <w:pStyle w:val="24"/>
            <w:tabs>
              <w:tab w:val="right" w:leader="dot" w:pos="10245"/>
            </w:tabs>
            <w:rPr>
              <w:rFonts w:ascii="Times New Roman" w:eastAsiaTheme="minorEastAsia" w:hAnsi="Times New Roman" w:cs="Times New Roman"/>
              <w:noProof/>
              <w:color w:val="auto"/>
            </w:rPr>
          </w:pPr>
          <w:hyperlink w:anchor="_Toc167094192" w:history="1">
            <w:r w:rsidR="009B0A29" w:rsidRPr="009B0A29">
              <w:rPr>
                <w:rStyle w:val="af3"/>
                <w:rFonts w:ascii="Times New Roman" w:hAnsi="Times New Roman" w:cs="Times New Roman"/>
                <w:b/>
                <w:bCs/>
                <w:noProof/>
              </w:rPr>
              <w:t>РАЗДЕЛ 1. ОБЩИЕ СВЕДЕНИЯ ОБ АКЦИОНЕРНОМ ОБЩЕСТВЕ</w:t>
            </w:r>
            <w:r w:rsidR="009B0A29" w:rsidRPr="009B0A29">
              <w:rPr>
                <w:rFonts w:ascii="Times New Roman" w:hAnsi="Times New Roman" w:cs="Times New Roman"/>
                <w:noProof/>
                <w:webHidden/>
              </w:rPr>
              <w:tab/>
            </w:r>
            <w:r w:rsidR="009B0A29" w:rsidRPr="009B0A29">
              <w:rPr>
                <w:rFonts w:ascii="Times New Roman" w:hAnsi="Times New Roman" w:cs="Times New Roman"/>
                <w:noProof/>
                <w:webHidden/>
              </w:rPr>
              <w:fldChar w:fldCharType="begin"/>
            </w:r>
            <w:r w:rsidR="009B0A29" w:rsidRPr="009B0A29">
              <w:rPr>
                <w:rFonts w:ascii="Times New Roman" w:hAnsi="Times New Roman" w:cs="Times New Roman"/>
                <w:noProof/>
                <w:webHidden/>
              </w:rPr>
              <w:instrText xml:space="preserve"> PAGEREF _Toc167094192 \h </w:instrText>
            </w:r>
            <w:r w:rsidR="009B0A29" w:rsidRPr="009B0A29">
              <w:rPr>
                <w:rFonts w:ascii="Times New Roman" w:hAnsi="Times New Roman" w:cs="Times New Roman"/>
                <w:noProof/>
                <w:webHidden/>
              </w:rPr>
            </w:r>
            <w:r w:rsidR="009B0A29" w:rsidRPr="009B0A29">
              <w:rPr>
                <w:rFonts w:ascii="Times New Roman" w:hAnsi="Times New Roman" w:cs="Times New Roman"/>
                <w:noProof/>
                <w:webHidden/>
              </w:rPr>
              <w:fldChar w:fldCharType="separate"/>
            </w:r>
            <w:r w:rsidR="00DA573D">
              <w:rPr>
                <w:rFonts w:ascii="Times New Roman" w:hAnsi="Times New Roman" w:cs="Times New Roman"/>
                <w:noProof/>
                <w:webHidden/>
              </w:rPr>
              <w:t>4</w:t>
            </w:r>
            <w:r w:rsidR="009B0A29" w:rsidRPr="009B0A29">
              <w:rPr>
                <w:rFonts w:ascii="Times New Roman" w:hAnsi="Times New Roman" w:cs="Times New Roman"/>
                <w:noProof/>
                <w:webHidden/>
              </w:rPr>
              <w:fldChar w:fldCharType="end"/>
            </w:r>
          </w:hyperlink>
        </w:p>
        <w:p w:rsidR="009B0A29" w:rsidRPr="009B0A29" w:rsidRDefault="0099211F">
          <w:pPr>
            <w:pStyle w:val="24"/>
            <w:tabs>
              <w:tab w:val="right" w:leader="dot" w:pos="10245"/>
            </w:tabs>
            <w:rPr>
              <w:rFonts w:ascii="Times New Roman" w:eastAsiaTheme="minorEastAsia" w:hAnsi="Times New Roman" w:cs="Times New Roman"/>
              <w:noProof/>
              <w:color w:val="auto"/>
            </w:rPr>
          </w:pPr>
          <w:hyperlink w:anchor="_Toc167094193" w:history="1">
            <w:r w:rsidR="009B0A29" w:rsidRPr="009B0A29">
              <w:rPr>
                <w:rStyle w:val="af3"/>
                <w:rFonts w:ascii="Times New Roman" w:hAnsi="Times New Roman" w:cs="Times New Roman"/>
                <w:b/>
                <w:bCs/>
                <w:noProof/>
              </w:rPr>
              <w:t>РАЗДЕЛ 2. СВЕДЕНИЯ О ПОЛОЖЕНИИ АКЦИОНЕРНОГО ОБЩЕСТВА В ОТРАСЛИ</w:t>
            </w:r>
            <w:r w:rsidR="009B0A29" w:rsidRPr="009B0A29">
              <w:rPr>
                <w:rFonts w:ascii="Times New Roman" w:hAnsi="Times New Roman" w:cs="Times New Roman"/>
                <w:noProof/>
                <w:webHidden/>
              </w:rPr>
              <w:tab/>
            </w:r>
            <w:r w:rsidR="009B0A29" w:rsidRPr="009B0A29">
              <w:rPr>
                <w:rFonts w:ascii="Times New Roman" w:hAnsi="Times New Roman" w:cs="Times New Roman"/>
                <w:noProof/>
                <w:webHidden/>
              </w:rPr>
              <w:fldChar w:fldCharType="begin"/>
            </w:r>
            <w:r w:rsidR="009B0A29" w:rsidRPr="009B0A29">
              <w:rPr>
                <w:rFonts w:ascii="Times New Roman" w:hAnsi="Times New Roman" w:cs="Times New Roman"/>
                <w:noProof/>
                <w:webHidden/>
              </w:rPr>
              <w:instrText xml:space="preserve"> PAGEREF _Toc167094193 \h </w:instrText>
            </w:r>
            <w:r w:rsidR="009B0A29" w:rsidRPr="009B0A29">
              <w:rPr>
                <w:rFonts w:ascii="Times New Roman" w:hAnsi="Times New Roman" w:cs="Times New Roman"/>
                <w:noProof/>
                <w:webHidden/>
              </w:rPr>
            </w:r>
            <w:r w:rsidR="009B0A29" w:rsidRPr="009B0A29">
              <w:rPr>
                <w:rFonts w:ascii="Times New Roman" w:hAnsi="Times New Roman" w:cs="Times New Roman"/>
                <w:noProof/>
                <w:webHidden/>
              </w:rPr>
              <w:fldChar w:fldCharType="separate"/>
            </w:r>
            <w:r w:rsidR="00DA573D">
              <w:rPr>
                <w:rFonts w:ascii="Times New Roman" w:hAnsi="Times New Roman" w:cs="Times New Roman"/>
                <w:noProof/>
                <w:webHidden/>
              </w:rPr>
              <w:t>4</w:t>
            </w:r>
            <w:r w:rsidR="009B0A29" w:rsidRPr="009B0A29">
              <w:rPr>
                <w:rFonts w:ascii="Times New Roman" w:hAnsi="Times New Roman" w:cs="Times New Roman"/>
                <w:noProof/>
                <w:webHidden/>
              </w:rPr>
              <w:fldChar w:fldCharType="end"/>
            </w:r>
          </w:hyperlink>
        </w:p>
        <w:p w:rsidR="009B0A29" w:rsidRPr="009B0A29" w:rsidRDefault="0099211F">
          <w:pPr>
            <w:pStyle w:val="32"/>
            <w:tabs>
              <w:tab w:val="right" w:leader="dot" w:pos="10245"/>
            </w:tabs>
            <w:rPr>
              <w:rFonts w:ascii="Times New Roman" w:hAnsi="Times New Roman" w:cs="Times New Roman"/>
              <w:noProof/>
            </w:rPr>
          </w:pPr>
          <w:hyperlink w:anchor="_Toc167094194" w:history="1">
            <w:r w:rsidR="009B0A29" w:rsidRPr="009B0A29">
              <w:rPr>
                <w:rStyle w:val="af3"/>
                <w:rFonts w:ascii="Times New Roman" w:hAnsi="Times New Roman" w:cs="Times New Roman"/>
                <w:noProof/>
              </w:rPr>
              <w:t>2.1. Краткая история создания и деятельности Общества</w:t>
            </w:r>
            <w:r w:rsidR="009B0A29" w:rsidRPr="009B0A29">
              <w:rPr>
                <w:rFonts w:ascii="Times New Roman" w:hAnsi="Times New Roman" w:cs="Times New Roman"/>
                <w:noProof/>
                <w:webHidden/>
              </w:rPr>
              <w:tab/>
            </w:r>
            <w:r w:rsidR="009B0A29" w:rsidRPr="009B0A29">
              <w:rPr>
                <w:rFonts w:ascii="Times New Roman" w:hAnsi="Times New Roman" w:cs="Times New Roman"/>
                <w:noProof/>
                <w:webHidden/>
              </w:rPr>
              <w:fldChar w:fldCharType="begin"/>
            </w:r>
            <w:r w:rsidR="009B0A29" w:rsidRPr="009B0A29">
              <w:rPr>
                <w:rFonts w:ascii="Times New Roman" w:hAnsi="Times New Roman" w:cs="Times New Roman"/>
                <w:noProof/>
                <w:webHidden/>
              </w:rPr>
              <w:instrText xml:space="preserve"> PAGEREF _Toc167094194 \h </w:instrText>
            </w:r>
            <w:r w:rsidR="009B0A29" w:rsidRPr="009B0A29">
              <w:rPr>
                <w:rFonts w:ascii="Times New Roman" w:hAnsi="Times New Roman" w:cs="Times New Roman"/>
                <w:noProof/>
                <w:webHidden/>
              </w:rPr>
            </w:r>
            <w:r w:rsidR="009B0A29" w:rsidRPr="009B0A29">
              <w:rPr>
                <w:rFonts w:ascii="Times New Roman" w:hAnsi="Times New Roman" w:cs="Times New Roman"/>
                <w:noProof/>
                <w:webHidden/>
              </w:rPr>
              <w:fldChar w:fldCharType="separate"/>
            </w:r>
            <w:r w:rsidR="00DA573D">
              <w:rPr>
                <w:rFonts w:ascii="Times New Roman" w:hAnsi="Times New Roman" w:cs="Times New Roman"/>
                <w:noProof/>
                <w:webHidden/>
              </w:rPr>
              <w:t>4</w:t>
            </w:r>
            <w:r w:rsidR="009B0A29" w:rsidRPr="009B0A29">
              <w:rPr>
                <w:rFonts w:ascii="Times New Roman" w:hAnsi="Times New Roman" w:cs="Times New Roman"/>
                <w:noProof/>
                <w:webHidden/>
              </w:rPr>
              <w:fldChar w:fldCharType="end"/>
            </w:r>
          </w:hyperlink>
        </w:p>
        <w:p w:rsidR="009B0A29" w:rsidRPr="009B0A29" w:rsidRDefault="0099211F">
          <w:pPr>
            <w:pStyle w:val="32"/>
            <w:tabs>
              <w:tab w:val="right" w:leader="dot" w:pos="10245"/>
            </w:tabs>
            <w:rPr>
              <w:rFonts w:ascii="Times New Roman" w:hAnsi="Times New Roman" w:cs="Times New Roman"/>
              <w:noProof/>
            </w:rPr>
          </w:pPr>
          <w:hyperlink w:anchor="_Toc167094195" w:history="1">
            <w:r w:rsidR="009B0A29" w:rsidRPr="009B0A29">
              <w:rPr>
                <w:rStyle w:val="af3"/>
                <w:rFonts w:ascii="Times New Roman" w:hAnsi="Times New Roman" w:cs="Times New Roman"/>
                <w:noProof/>
              </w:rPr>
              <w:t>2.2. Сведения о положении акционерного общества в отрасли</w:t>
            </w:r>
            <w:r w:rsidR="009B0A29" w:rsidRPr="009B0A29">
              <w:rPr>
                <w:rFonts w:ascii="Times New Roman" w:hAnsi="Times New Roman" w:cs="Times New Roman"/>
                <w:noProof/>
                <w:webHidden/>
              </w:rPr>
              <w:tab/>
            </w:r>
            <w:r w:rsidR="009B0A29" w:rsidRPr="009B0A29">
              <w:rPr>
                <w:rFonts w:ascii="Times New Roman" w:hAnsi="Times New Roman" w:cs="Times New Roman"/>
                <w:noProof/>
                <w:webHidden/>
              </w:rPr>
              <w:fldChar w:fldCharType="begin"/>
            </w:r>
            <w:r w:rsidR="009B0A29" w:rsidRPr="009B0A29">
              <w:rPr>
                <w:rFonts w:ascii="Times New Roman" w:hAnsi="Times New Roman" w:cs="Times New Roman"/>
                <w:noProof/>
                <w:webHidden/>
              </w:rPr>
              <w:instrText xml:space="preserve"> PAGEREF _Toc167094195 \h </w:instrText>
            </w:r>
            <w:r w:rsidR="009B0A29" w:rsidRPr="009B0A29">
              <w:rPr>
                <w:rFonts w:ascii="Times New Roman" w:hAnsi="Times New Roman" w:cs="Times New Roman"/>
                <w:noProof/>
                <w:webHidden/>
              </w:rPr>
            </w:r>
            <w:r w:rsidR="009B0A29" w:rsidRPr="009B0A29">
              <w:rPr>
                <w:rFonts w:ascii="Times New Roman" w:hAnsi="Times New Roman" w:cs="Times New Roman"/>
                <w:noProof/>
                <w:webHidden/>
              </w:rPr>
              <w:fldChar w:fldCharType="separate"/>
            </w:r>
            <w:r w:rsidR="00DA573D">
              <w:rPr>
                <w:rFonts w:ascii="Times New Roman" w:hAnsi="Times New Roman" w:cs="Times New Roman"/>
                <w:noProof/>
                <w:webHidden/>
              </w:rPr>
              <w:t>5</w:t>
            </w:r>
            <w:r w:rsidR="009B0A29" w:rsidRPr="009B0A29">
              <w:rPr>
                <w:rFonts w:ascii="Times New Roman" w:hAnsi="Times New Roman" w:cs="Times New Roman"/>
                <w:noProof/>
                <w:webHidden/>
              </w:rPr>
              <w:fldChar w:fldCharType="end"/>
            </w:r>
          </w:hyperlink>
        </w:p>
        <w:p w:rsidR="009B0A29" w:rsidRPr="009B0A29" w:rsidRDefault="0099211F">
          <w:pPr>
            <w:pStyle w:val="32"/>
            <w:tabs>
              <w:tab w:val="right" w:leader="dot" w:pos="10245"/>
            </w:tabs>
            <w:rPr>
              <w:rFonts w:ascii="Times New Roman" w:hAnsi="Times New Roman" w:cs="Times New Roman"/>
              <w:noProof/>
            </w:rPr>
          </w:pPr>
          <w:hyperlink w:anchor="_Toc167094196" w:history="1">
            <w:r w:rsidR="009B0A29" w:rsidRPr="009B0A29">
              <w:rPr>
                <w:rStyle w:val="af3"/>
                <w:rFonts w:ascii="Times New Roman" w:hAnsi="Times New Roman" w:cs="Times New Roman"/>
                <w:noProof/>
              </w:rPr>
              <w:t>2.3. Основные конкуренты Общества в отрасли</w:t>
            </w:r>
            <w:r w:rsidR="009B0A29" w:rsidRPr="009B0A29">
              <w:rPr>
                <w:rFonts w:ascii="Times New Roman" w:hAnsi="Times New Roman" w:cs="Times New Roman"/>
                <w:noProof/>
                <w:webHidden/>
              </w:rPr>
              <w:tab/>
            </w:r>
            <w:r w:rsidR="009B0A29" w:rsidRPr="009B0A29">
              <w:rPr>
                <w:rFonts w:ascii="Times New Roman" w:hAnsi="Times New Roman" w:cs="Times New Roman"/>
                <w:noProof/>
                <w:webHidden/>
              </w:rPr>
              <w:fldChar w:fldCharType="begin"/>
            </w:r>
            <w:r w:rsidR="009B0A29" w:rsidRPr="009B0A29">
              <w:rPr>
                <w:rFonts w:ascii="Times New Roman" w:hAnsi="Times New Roman" w:cs="Times New Roman"/>
                <w:noProof/>
                <w:webHidden/>
              </w:rPr>
              <w:instrText xml:space="preserve"> PAGEREF _Toc167094196 \h </w:instrText>
            </w:r>
            <w:r w:rsidR="009B0A29" w:rsidRPr="009B0A29">
              <w:rPr>
                <w:rFonts w:ascii="Times New Roman" w:hAnsi="Times New Roman" w:cs="Times New Roman"/>
                <w:noProof/>
                <w:webHidden/>
              </w:rPr>
            </w:r>
            <w:r w:rsidR="009B0A29" w:rsidRPr="009B0A29">
              <w:rPr>
                <w:rFonts w:ascii="Times New Roman" w:hAnsi="Times New Roman" w:cs="Times New Roman"/>
                <w:noProof/>
                <w:webHidden/>
              </w:rPr>
              <w:fldChar w:fldCharType="separate"/>
            </w:r>
            <w:r w:rsidR="00DA573D">
              <w:rPr>
                <w:rFonts w:ascii="Times New Roman" w:hAnsi="Times New Roman" w:cs="Times New Roman"/>
                <w:noProof/>
                <w:webHidden/>
              </w:rPr>
              <w:t>8</w:t>
            </w:r>
            <w:r w:rsidR="009B0A29" w:rsidRPr="009B0A29">
              <w:rPr>
                <w:rFonts w:ascii="Times New Roman" w:hAnsi="Times New Roman" w:cs="Times New Roman"/>
                <w:noProof/>
                <w:webHidden/>
              </w:rPr>
              <w:fldChar w:fldCharType="end"/>
            </w:r>
          </w:hyperlink>
        </w:p>
        <w:p w:rsidR="009B0A29" w:rsidRPr="009B0A29" w:rsidRDefault="0099211F">
          <w:pPr>
            <w:pStyle w:val="24"/>
            <w:tabs>
              <w:tab w:val="right" w:leader="dot" w:pos="10245"/>
            </w:tabs>
            <w:rPr>
              <w:rFonts w:ascii="Times New Roman" w:eastAsiaTheme="minorEastAsia" w:hAnsi="Times New Roman" w:cs="Times New Roman"/>
              <w:noProof/>
              <w:color w:val="auto"/>
            </w:rPr>
          </w:pPr>
          <w:hyperlink w:anchor="_Toc167094197" w:history="1">
            <w:r w:rsidR="009B0A29" w:rsidRPr="009B0A29">
              <w:rPr>
                <w:rStyle w:val="af3"/>
                <w:rFonts w:ascii="Times New Roman" w:hAnsi="Times New Roman" w:cs="Times New Roman"/>
                <w:b/>
                <w:bCs/>
                <w:noProof/>
              </w:rPr>
              <w:t>РАЗДЕЛ 3. ПРИОРИТЕТНЫЕ НАПРАВЛЕНИЯ ДЕЯТЕЛЬНОСТИ  АКЦИОНЕРНОГО ОБЩЕСТВА</w:t>
            </w:r>
            <w:r w:rsidR="009B0A29" w:rsidRPr="009B0A29">
              <w:rPr>
                <w:rFonts w:ascii="Times New Roman" w:hAnsi="Times New Roman" w:cs="Times New Roman"/>
                <w:noProof/>
                <w:webHidden/>
              </w:rPr>
              <w:tab/>
            </w:r>
            <w:r w:rsidR="009B0A29" w:rsidRPr="009B0A29">
              <w:rPr>
                <w:rFonts w:ascii="Times New Roman" w:hAnsi="Times New Roman" w:cs="Times New Roman"/>
                <w:noProof/>
                <w:webHidden/>
              </w:rPr>
              <w:fldChar w:fldCharType="begin"/>
            </w:r>
            <w:r w:rsidR="009B0A29" w:rsidRPr="009B0A29">
              <w:rPr>
                <w:rFonts w:ascii="Times New Roman" w:hAnsi="Times New Roman" w:cs="Times New Roman"/>
                <w:noProof/>
                <w:webHidden/>
              </w:rPr>
              <w:instrText xml:space="preserve"> PAGEREF _Toc167094197 \h </w:instrText>
            </w:r>
            <w:r w:rsidR="009B0A29" w:rsidRPr="009B0A29">
              <w:rPr>
                <w:rFonts w:ascii="Times New Roman" w:hAnsi="Times New Roman" w:cs="Times New Roman"/>
                <w:noProof/>
                <w:webHidden/>
              </w:rPr>
            </w:r>
            <w:r w:rsidR="009B0A29" w:rsidRPr="009B0A29">
              <w:rPr>
                <w:rFonts w:ascii="Times New Roman" w:hAnsi="Times New Roman" w:cs="Times New Roman"/>
                <w:noProof/>
                <w:webHidden/>
              </w:rPr>
              <w:fldChar w:fldCharType="separate"/>
            </w:r>
            <w:r w:rsidR="00DA573D">
              <w:rPr>
                <w:rFonts w:ascii="Times New Roman" w:hAnsi="Times New Roman" w:cs="Times New Roman"/>
                <w:noProof/>
                <w:webHidden/>
              </w:rPr>
              <w:t>8</w:t>
            </w:r>
            <w:r w:rsidR="009B0A29" w:rsidRPr="009B0A29">
              <w:rPr>
                <w:rFonts w:ascii="Times New Roman" w:hAnsi="Times New Roman" w:cs="Times New Roman"/>
                <w:noProof/>
                <w:webHidden/>
              </w:rPr>
              <w:fldChar w:fldCharType="end"/>
            </w:r>
          </w:hyperlink>
        </w:p>
        <w:p w:rsidR="009B0A29" w:rsidRPr="009B0A29" w:rsidRDefault="0099211F">
          <w:pPr>
            <w:pStyle w:val="24"/>
            <w:tabs>
              <w:tab w:val="right" w:leader="dot" w:pos="10245"/>
            </w:tabs>
            <w:rPr>
              <w:rFonts w:ascii="Times New Roman" w:eastAsiaTheme="minorEastAsia" w:hAnsi="Times New Roman" w:cs="Times New Roman"/>
              <w:noProof/>
              <w:color w:val="auto"/>
            </w:rPr>
          </w:pPr>
          <w:hyperlink w:anchor="_Toc167094198" w:history="1">
            <w:r w:rsidR="009B0A29" w:rsidRPr="009B0A29">
              <w:rPr>
                <w:rStyle w:val="af3"/>
                <w:rFonts w:ascii="Times New Roman" w:hAnsi="Times New Roman" w:cs="Times New Roman"/>
                <w:b/>
                <w:bCs/>
                <w:noProof/>
              </w:rPr>
              <w:t>РАЗДЕЛ 4. ОТЧЕТ СОВЕТА ДИРЕКТОРОВ АКЦИОНЕРНОГО ОБЩЕСТВА</w:t>
            </w:r>
            <w:r w:rsidR="009B0A29" w:rsidRPr="009B0A29">
              <w:rPr>
                <w:rFonts w:ascii="Times New Roman" w:hAnsi="Times New Roman" w:cs="Times New Roman"/>
                <w:noProof/>
                <w:webHidden/>
              </w:rPr>
              <w:tab/>
            </w:r>
            <w:r w:rsidR="009B0A29" w:rsidRPr="009B0A29">
              <w:rPr>
                <w:rFonts w:ascii="Times New Roman" w:hAnsi="Times New Roman" w:cs="Times New Roman"/>
                <w:noProof/>
                <w:webHidden/>
              </w:rPr>
              <w:fldChar w:fldCharType="begin"/>
            </w:r>
            <w:r w:rsidR="009B0A29" w:rsidRPr="009B0A29">
              <w:rPr>
                <w:rFonts w:ascii="Times New Roman" w:hAnsi="Times New Roman" w:cs="Times New Roman"/>
                <w:noProof/>
                <w:webHidden/>
              </w:rPr>
              <w:instrText xml:space="preserve"> PAGEREF _Toc167094198 \h </w:instrText>
            </w:r>
            <w:r w:rsidR="009B0A29" w:rsidRPr="009B0A29">
              <w:rPr>
                <w:rFonts w:ascii="Times New Roman" w:hAnsi="Times New Roman" w:cs="Times New Roman"/>
                <w:noProof/>
                <w:webHidden/>
              </w:rPr>
            </w:r>
            <w:r w:rsidR="009B0A29" w:rsidRPr="009B0A29">
              <w:rPr>
                <w:rFonts w:ascii="Times New Roman" w:hAnsi="Times New Roman" w:cs="Times New Roman"/>
                <w:noProof/>
                <w:webHidden/>
              </w:rPr>
              <w:fldChar w:fldCharType="separate"/>
            </w:r>
            <w:r w:rsidR="00DA573D">
              <w:rPr>
                <w:rFonts w:ascii="Times New Roman" w:hAnsi="Times New Roman" w:cs="Times New Roman"/>
                <w:noProof/>
                <w:webHidden/>
              </w:rPr>
              <w:t>9</w:t>
            </w:r>
            <w:r w:rsidR="009B0A29" w:rsidRPr="009B0A29">
              <w:rPr>
                <w:rFonts w:ascii="Times New Roman" w:hAnsi="Times New Roman" w:cs="Times New Roman"/>
                <w:noProof/>
                <w:webHidden/>
              </w:rPr>
              <w:fldChar w:fldCharType="end"/>
            </w:r>
          </w:hyperlink>
        </w:p>
        <w:p w:rsidR="009B0A29" w:rsidRPr="009B0A29" w:rsidRDefault="0099211F">
          <w:pPr>
            <w:pStyle w:val="32"/>
            <w:tabs>
              <w:tab w:val="right" w:leader="dot" w:pos="10245"/>
            </w:tabs>
            <w:rPr>
              <w:rFonts w:ascii="Times New Roman" w:hAnsi="Times New Roman" w:cs="Times New Roman"/>
              <w:noProof/>
            </w:rPr>
          </w:pPr>
          <w:hyperlink w:anchor="_Toc167094199" w:history="1">
            <w:r w:rsidR="009B0A29" w:rsidRPr="009B0A29">
              <w:rPr>
                <w:rStyle w:val="af3"/>
                <w:rFonts w:ascii="Times New Roman" w:hAnsi="Times New Roman" w:cs="Times New Roman"/>
                <w:noProof/>
              </w:rPr>
              <w:t>4.1. Отчет о результатах развития по приоритетным направлениям деятельности в 2023 году.</w:t>
            </w:r>
            <w:r w:rsidR="009B0A29" w:rsidRPr="009B0A29">
              <w:rPr>
                <w:rFonts w:ascii="Times New Roman" w:hAnsi="Times New Roman" w:cs="Times New Roman"/>
                <w:noProof/>
                <w:webHidden/>
              </w:rPr>
              <w:tab/>
            </w:r>
            <w:r w:rsidR="009B0A29" w:rsidRPr="009B0A29">
              <w:rPr>
                <w:rFonts w:ascii="Times New Roman" w:hAnsi="Times New Roman" w:cs="Times New Roman"/>
                <w:noProof/>
                <w:webHidden/>
              </w:rPr>
              <w:fldChar w:fldCharType="begin"/>
            </w:r>
            <w:r w:rsidR="009B0A29" w:rsidRPr="009B0A29">
              <w:rPr>
                <w:rFonts w:ascii="Times New Roman" w:hAnsi="Times New Roman" w:cs="Times New Roman"/>
                <w:noProof/>
                <w:webHidden/>
              </w:rPr>
              <w:instrText xml:space="preserve"> PAGEREF _Toc167094199 \h </w:instrText>
            </w:r>
            <w:r w:rsidR="009B0A29" w:rsidRPr="009B0A29">
              <w:rPr>
                <w:rFonts w:ascii="Times New Roman" w:hAnsi="Times New Roman" w:cs="Times New Roman"/>
                <w:noProof/>
                <w:webHidden/>
              </w:rPr>
            </w:r>
            <w:r w:rsidR="009B0A29" w:rsidRPr="009B0A29">
              <w:rPr>
                <w:rFonts w:ascii="Times New Roman" w:hAnsi="Times New Roman" w:cs="Times New Roman"/>
                <w:noProof/>
                <w:webHidden/>
              </w:rPr>
              <w:fldChar w:fldCharType="separate"/>
            </w:r>
            <w:r w:rsidR="00DA573D">
              <w:rPr>
                <w:rFonts w:ascii="Times New Roman" w:hAnsi="Times New Roman" w:cs="Times New Roman"/>
                <w:noProof/>
                <w:webHidden/>
              </w:rPr>
              <w:t>9</w:t>
            </w:r>
            <w:r w:rsidR="009B0A29" w:rsidRPr="009B0A29">
              <w:rPr>
                <w:rFonts w:ascii="Times New Roman" w:hAnsi="Times New Roman" w:cs="Times New Roman"/>
                <w:noProof/>
                <w:webHidden/>
              </w:rPr>
              <w:fldChar w:fldCharType="end"/>
            </w:r>
          </w:hyperlink>
        </w:p>
        <w:p w:rsidR="009B0A29" w:rsidRPr="009B0A29" w:rsidRDefault="0099211F">
          <w:pPr>
            <w:pStyle w:val="32"/>
            <w:tabs>
              <w:tab w:val="right" w:leader="dot" w:pos="10245"/>
            </w:tabs>
            <w:rPr>
              <w:rFonts w:ascii="Times New Roman" w:hAnsi="Times New Roman" w:cs="Times New Roman"/>
              <w:noProof/>
            </w:rPr>
          </w:pPr>
          <w:hyperlink w:anchor="_Toc167094200" w:history="1">
            <w:r w:rsidR="009B0A29" w:rsidRPr="009B0A29">
              <w:rPr>
                <w:rStyle w:val="af3"/>
                <w:rFonts w:ascii="Times New Roman" w:hAnsi="Times New Roman" w:cs="Times New Roman"/>
                <w:noProof/>
              </w:rPr>
              <w:t>4.2. Основные финансовые и операционные показатели</w:t>
            </w:r>
            <w:r w:rsidR="009B0A29" w:rsidRPr="009B0A29">
              <w:rPr>
                <w:rFonts w:ascii="Times New Roman" w:hAnsi="Times New Roman" w:cs="Times New Roman"/>
                <w:noProof/>
                <w:webHidden/>
              </w:rPr>
              <w:tab/>
            </w:r>
            <w:r w:rsidR="009B0A29" w:rsidRPr="009B0A29">
              <w:rPr>
                <w:rFonts w:ascii="Times New Roman" w:hAnsi="Times New Roman" w:cs="Times New Roman"/>
                <w:noProof/>
                <w:webHidden/>
              </w:rPr>
              <w:fldChar w:fldCharType="begin"/>
            </w:r>
            <w:r w:rsidR="009B0A29" w:rsidRPr="009B0A29">
              <w:rPr>
                <w:rFonts w:ascii="Times New Roman" w:hAnsi="Times New Roman" w:cs="Times New Roman"/>
                <w:noProof/>
                <w:webHidden/>
              </w:rPr>
              <w:instrText xml:space="preserve"> PAGEREF _Toc167094200 \h </w:instrText>
            </w:r>
            <w:r w:rsidR="009B0A29" w:rsidRPr="009B0A29">
              <w:rPr>
                <w:rFonts w:ascii="Times New Roman" w:hAnsi="Times New Roman" w:cs="Times New Roman"/>
                <w:noProof/>
                <w:webHidden/>
              </w:rPr>
            </w:r>
            <w:r w:rsidR="009B0A29" w:rsidRPr="009B0A29">
              <w:rPr>
                <w:rFonts w:ascii="Times New Roman" w:hAnsi="Times New Roman" w:cs="Times New Roman"/>
                <w:noProof/>
                <w:webHidden/>
              </w:rPr>
              <w:fldChar w:fldCharType="separate"/>
            </w:r>
            <w:r w:rsidR="00DA573D">
              <w:rPr>
                <w:rFonts w:ascii="Times New Roman" w:hAnsi="Times New Roman" w:cs="Times New Roman"/>
                <w:noProof/>
                <w:webHidden/>
              </w:rPr>
              <w:t>10</w:t>
            </w:r>
            <w:r w:rsidR="009B0A29" w:rsidRPr="009B0A29">
              <w:rPr>
                <w:rFonts w:ascii="Times New Roman" w:hAnsi="Times New Roman" w:cs="Times New Roman"/>
                <w:noProof/>
                <w:webHidden/>
              </w:rPr>
              <w:fldChar w:fldCharType="end"/>
            </w:r>
          </w:hyperlink>
        </w:p>
        <w:p w:rsidR="009B0A29" w:rsidRPr="009B0A29" w:rsidRDefault="0099211F">
          <w:pPr>
            <w:pStyle w:val="32"/>
            <w:tabs>
              <w:tab w:val="right" w:leader="dot" w:pos="10245"/>
            </w:tabs>
            <w:rPr>
              <w:rFonts w:ascii="Times New Roman" w:hAnsi="Times New Roman" w:cs="Times New Roman"/>
              <w:noProof/>
            </w:rPr>
          </w:pPr>
          <w:hyperlink w:anchor="_Toc167094201" w:history="1">
            <w:r w:rsidR="009B0A29" w:rsidRPr="009B0A29">
              <w:rPr>
                <w:rStyle w:val="af3"/>
                <w:rFonts w:ascii="Times New Roman" w:hAnsi="Times New Roman" w:cs="Times New Roman"/>
                <w:noProof/>
              </w:rPr>
              <w:t>4.3. Основные производственные показатели Общества</w:t>
            </w:r>
            <w:r w:rsidR="009B0A29" w:rsidRPr="009B0A29">
              <w:rPr>
                <w:rFonts w:ascii="Times New Roman" w:hAnsi="Times New Roman" w:cs="Times New Roman"/>
                <w:noProof/>
                <w:webHidden/>
              </w:rPr>
              <w:tab/>
            </w:r>
            <w:r w:rsidR="009B0A29" w:rsidRPr="009B0A29">
              <w:rPr>
                <w:rFonts w:ascii="Times New Roman" w:hAnsi="Times New Roman" w:cs="Times New Roman"/>
                <w:noProof/>
                <w:webHidden/>
              </w:rPr>
              <w:fldChar w:fldCharType="begin"/>
            </w:r>
            <w:r w:rsidR="009B0A29" w:rsidRPr="009B0A29">
              <w:rPr>
                <w:rFonts w:ascii="Times New Roman" w:hAnsi="Times New Roman" w:cs="Times New Roman"/>
                <w:noProof/>
                <w:webHidden/>
              </w:rPr>
              <w:instrText xml:space="preserve"> PAGEREF _Toc167094201 \h </w:instrText>
            </w:r>
            <w:r w:rsidR="009B0A29" w:rsidRPr="009B0A29">
              <w:rPr>
                <w:rFonts w:ascii="Times New Roman" w:hAnsi="Times New Roman" w:cs="Times New Roman"/>
                <w:noProof/>
                <w:webHidden/>
              </w:rPr>
            </w:r>
            <w:r w:rsidR="009B0A29" w:rsidRPr="009B0A29">
              <w:rPr>
                <w:rFonts w:ascii="Times New Roman" w:hAnsi="Times New Roman" w:cs="Times New Roman"/>
                <w:noProof/>
                <w:webHidden/>
              </w:rPr>
              <w:fldChar w:fldCharType="separate"/>
            </w:r>
            <w:r w:rsidR="00DA573D">
              <w:rPr>
                <w:rFonts w:ascii="Times New Roman" w:hAnsi="Times New Roman" w:cs="Times New Roman"/>
                <w:noProof/>
                <w:webHidden/>
              </w:rPr>
              <w:t>11</w:t>
            </w:r>
            <w:r w:rsidR="009B0A29" w:rsidRPr="009B0A29">
              <w:rPr>
                <w:rFonts w:ascii="Times New Roman" w:hAnsi="Times New Roman" w:cs="Times New Roman"/>
                <w:noProof/>
                <w:webHidden/>
              </w:rPr>
              <w:fldChar w:fldCharType="end"/>
            </w:r>
          </w:hyperlink>
        </w:p>
        <w:p w:rsidR="009B0A29" w:rsidRPr="009B0A29" w:rsidRDefault="0099211F">
          <w:pPr>
            <w:pStyle w:val="32"/>
            <w:tabs>
              <w:tab w:val="right" w:leader="dot" w:pos="10245"/>
            </w:tabs>
            <w:rPr>
              <w:rFonts w:ascii="Times New Roman" w:hAnsi="Times New Roman" w:cs="Times New Roman"/>
              <w:noProof/>
            </w:rPr>
          </w:pPr>
          <w:hyperlink w:anchor="_Toc167094202" w:history="1">
            <w:r w:rsidR="009B0A29" w:rsidRPr="009B0A29">
              <w:rPr>
                <w:rStyle w:val="af3"/>
                <w:rFonts w:ascii="Times New Roman" w:hAnsi="Times New Roman" w:cs="Times New Roman"/>
                <w:noProof/>
              </w:rPr>
              <w:t>4.4. Отчет о работе Совета директоров за отчетный период</w:t>
            </w:r>
            <w:r w:rsidR="009B0A29" w:rsidRPr="009B0A29">
              <w:rPr>
                <w:rFonts w:ascii="Times New Roman" w:hAnsi="Times New Roman" w:cs="Times New Roman"/>
                <w:noProof/>
                <w:webHidden/>
              </w:rPr>
              <w:tab/>
            </w:r>
            <w:r w:rsidR="009B0A29" w:rsidRPr="009B0A29">
              <w:rPr>
                <w:rFonts w:ascii="Times New Roman" w:hAnsi="Times New Roman" w:cs="Times New Roman"/>
                <w:noProof/>
                <w:webHidden/>
              </w:rPr>
              <w:fldChar w:fldCharType="begin"/>
            </w:r>
            <w:r w:rsidR="009B0A29" w:rsidRPr="009B0A29">
              <w:rPr>
                <w:rFonts w:ascii="Times New Roman" w:hAnsi="Times New Roman" w:cs="Times New Roman"/>
                <w:noProof/>
                <w:webHidden/>
              </w:rPr>
              <w:instrText xml:space="preserve"> PAGEREF _Toc167094202 \h </w:instrText>
            </w:r>
            <w:r w:rsidR="009B0A29" w:rsidRPr="009B0A29">
              <w:rPr>
                <w:rFonts w:ascii="Times New Roman" w:hAnsi="Times New Roman" w:cs="Times New Roman"/>
                <w:noProof/>
                <w:webHidden/>
              </w:rPr>
            </w:r>
            <w:r w:rsidR="009B0A29" w:rsidRPr="009B0A29">
              <w:rPr>
                <w:rFonts w:ascii="Times New Roman" w:hAnsi="Times New Roman" w:cs="Times New Roman"/>
                <w:noProof/>
                <w:webHidden/>
              </w:rPr>
              <w:fldChar w:fldCharType="separate"/>
            </w:r>
            <w:r w:rsidR="00DA573D">
              <w:rPr>
                <w:rFonts w:ascii="Times New Roman" w:hAnsi="Times New Roman" w:cs="Times New Roman"/>
                <w:noProof/>
                <w:webHidden/>
              </w:rPr>
              <w:t>11</w:t>
            </w:r>
            <w:r w:rsidR="009B0A29" w:rsidRPr="009B0A29">
              <w:rPr>
                <w:rFonts w:ascii="Times New Roman" w:hAnsi="Times New Roman" w:cs="Times New Roman"/>
                <w:noProof/>
                <w:webHidden/>
              </w:rPr>
              <w:fldChar w:fldCharType="end"/>
            </w:r>
          </w:hyperlink>
        </w:p>
        <w:p w:rsidR="009B0A29" w:rsidRPr="009B0A29" w:rsidRDefault="0099211F">
          <w:pPr>
            <w:pStyle w:val="24"/>
            <w:tabs>
              <w:tab w:val="right" w:leader="dot" w:pos="10245"/>
            </w:tabs>
            <w:rPr>
              <w:rFonts w:ascii="Times New Roman" w:eastAsiaTheme="minorEastAsia" w:hAnsi="Times New Roman" w:cs="Times New Roman"/>
              <w:noProof/>
              <w:color w:val="auto"/>
            </w:rPr>
          </w:pPr>
          <w:hyperlink w:anchor="_Toc167094203" w:history="1">
            <w:r w:rsidR="009B0A29" w:rsidRPr="009B0A29">
              <w:rPr>
                <w:rStyle w:val="af3"/>
                <w:rFonts w:ascii="Times New Roman" w:hAnsi="Times New Roman" w:cs="Times New Roman"/>
                <w:b/>
                <w:bCs/>
                <w:noProof/>
              </w:rPr>
              <w:t>РАЗДЕЛ 5. ПЕРСПЕКТИВЫ РАЗВИТИЯ АКЦИОНЕРНОГО ОБЩЕСТВА</w:t>
            </w:r>
            <w:r w:rsidR="009B0A29" w:rsidRPr="009B0A29">
              <w:rPr>
                <w:rFonts w:ascii="Times New Roman" w:hAnsi="Times New Roman" w:cs="Times New Roman"/>
                <w:noProof/>
                <w:webHidden/>
              </w:rPr>
              <w:tab/>
            </w:r>
            <w:r w:rsidR="009B0A29" w:rsidRPr="009B0A29">
              <w:rPr>
                <w:rFonts w:ascii="Times New Roman" w:hAnsi="Times New Roman" w:cs="Times New Roman"/>
                <w:noProof/>
                <w:webHidden/>
              </w:rPr>
              <w:fldChar w:fldCharType="begin"/>
            </w:r>
            <w:r w:rsidR="009B0A29" w:rsidRPr="009B0A29">
              <w:rPr>
                <w:rFonts w:ascii="Times New Roman" w:hAnsi="Times New Roman" w:cs="Times New Roman"/>
                <w:noProof/>
                <w:webHidden/>
              </w:rPr>
              <w:instrText xml:space="preserve"> PAGEREF _Toc167094203 \h </w:instrText>
            </w:r>
            <w:r w:rsidR="009B0A29" w:rsidRPr="009B0A29">
              <w:rPr>
                <w:rFonts w:ascii="Times New Roman" w:hAnsi="Times New Roman" w:cs="Times New Roman"/>
                <w:noProof/>
                <w:webHidden/>
              </w:rPr>
            </w:r>
            <w:r w:rsidR="009B0A29" w:rsidRPr="009B0A29">
              <w:rPr>
                <w:rFonts w:ascii="Times New Roman" w:hAnsi="Times New Roman" w:cs="Times New Roman"/>
                <w:noProof/>
                <w:webHidden/>
              </w:rPr>
              <w:fldChar w:fldCharType="separate"/>
            </w:r>
            <w:r w:rsidR="00DA573D">
              <w:rPr>
                <w:rFonts w:ascii="Times New Roman" w:hAnsi="Times New Roman" w:cs="Times New Roman"/>
                <w:noProof/>
                <w:webHidden/>
              </w:rPr>
              <w:t>19</w:t>
            </w:r>
            <w:r w:rsidR="009B0A29" w:rsidRPr="009B0A29">
              <w:rPr>
                <w:rFonts w:ascii="Times New Roman" w:hAnsi="Times New Roman" w:cs="Times New Roman"/>
                <w:noProof/>
                <w:webHidden/>
              </w:rPr>
              <w:fldChar w:fldCharType="end"/>
            </w:r>
          </w:hyperlink>
        </w:p>
        <w:p w:rsidR="009B0A29" w:rsidRPr="009B0A29" w:rsidRDefault="0099211F">
          <w:pPr>
            <w:pStyle w:val="24"/>
            <w:tabs>
              <w:tab w:val="right" w:leader="dot" w:pos="10245"/>
            </w:tabs>
            <w:rPr>
              <w:rFonts w:ascii="Times New Roman" w:eastAsiaTheme="minorEastAsia" w:hAnsi="Times New Roman" w:cs="Times New Roman"/>
              <w:noProof/>
              <w:color w:val="auto"/>
            </w:rPr>
          </w:pPr>
          <w:hyperlink w:anchor="_Toc167094204" w:history="1">
            <w:r w:rsidR="009B0A29" w:rsidRPr="009B0A29">
              <w:rPr>
                <w:rStyle w:val="af3"/>
                <w:rFonts w:ascii="Times New Roman" w:hAnsi="Times New Roman" w:cs="Times New Roman"/>
                <w:b/>
                <w:bCs/>
                <w:noProof/>
              </w:rPr>
              <w:t>РАЗДЕЛ 6. ЭКОЛОГИЧЕСКАЯ ОТВЕТСТВЕННОСТЬ</w:t>
            </w:r>
            <w:r w:rsidR="009B0A29" w:rsidRPr="009B0A29">
              <w:rPr>
                <w:rFonts w:ascii="Times New Roman" w:hAnsi="Times New Roman" w:cs="Times New Roman"/>
                <w:noProof/>
                <w:webHidden/>
              </w:rPr>
              <w:tab/>
            </w:r>
            <w:r w:rsidR="009B0A29" w:rsidRPr="009B0A29">
              <w:rPr>
                <w:rFonts w:ascii="Times New Roman" w:hAnsi="Times New Roman" w:cs="Times New Roman"/>
                <w:noProof/>
                <w:webHidden/>
              </w:rPr>
              <w:fldChar w:fldCharType="begin"/>
            </w:r>
            <w:r w:rsidR="009B0A29" w:rsidRPr="009B0A29">
              <w:rPr>
                <w:rFonts w:ascii="Times New Roman" w:hAnsi="Times New Roman" w:cs="Times New Roman"/>
                <w:noProof/>
                <w:webHidden/>
              </w:rPr>
              <w:instrText xml:space="preserve"> PAGEREF _Toc167094204 \h </w:instrText>
            </w:r>
            <w:r w:rsidR="009B0A29" w:rsidRPr="009B0A29">
              <w:rPr>
                <w:rFonts w:ascii="Times New Roman" w:hAnsi="Times New Roman" w:cs="Times New Roman"/>
                <w:noProof/>
                <w:webHidden/>
              </w:rPr>
            </w:r>
            <w:r w:rsidR="009B0A29" w:rsidRPr="009B0A29">
              <w:rPr>
                <w:rFonts w:ascii="Times New Roman" w:hAnsi="Times New Roman" w:cs="Times New Roman"/>
                <w:noProof/>
                <w:webHidden/>
              </w:rPr>
              <w:fldChar w:fldCharType="separate"/>
            </w:r>
            <w:r w:rsidR="00DA573D">
              <w:rPr>
                <w:rFonts w:ascii="Times New Roman" w:hAnsi="Times New Roman" w:cs="Times New Roman"/>
                <w:noProof/>
                <w:webHidden/>
              </w:rPr>
              <w:t>20</w:t>
            </w:r>
            <w:r w:rsidR="009B0A29" w:rsidRPr="009B0A29">
              <w:rPr>
                <w:rFonts w:ascii="Times New Roman" w:hAnsi="Times New Roman" w:cs="Times New Roman"/>
                <w:noProof/>
                <w:webHidden/>
              </w:rPr>
              <w:fldChar w:fldCharType="end"/>
            </w:r>
          </w:hyperlink>
        </w:p>
        <w:p w:rsidR="009B0A29" w:rsidRPr="009B0A29" w:rsidRDefault="0099211F">
          <w:pPr>
            <w:pStyle w:val="41"/>
            <w:tabs>
              <w:tab w:val="right" w:leader="dot" w:pos="10245"/>
            </w:tabs>
            <w:rPr>
              <w:rFonts w:ascii="Times New Roman" w:eastAsiaTheme="minorEastAsia" w:hAnsi="Times New Roman" w:cs="Times New Roman"/>
              <w:noProof/>
              <w:color w:val="auto"/>
            </w:rPr>
          </w:pPr>
          <w:hyperlink w:anchor="_Toc167094205" w:history="1">
            <w:r w:rsidR="009B0A29" w:rsidRPr="009B0A29">
              <w:rPr>
                <w:rStyle w:val="af3"/>
                <w:rFonts w:ascii="Times New Roman" w:hAnsi="Times New Roman" w:cs="Times New Roman"/>
                <w:noProof/>
              </w:rPr>
              <w:t>Информация об энергопотреблении</w:t>
            </w:r>
            <w:r w:rsidR="009B0A29" w:rsidRPr="009B0A29">
              <w:rPr>
                <w:rFonts w:ascii="Times New Roman" w:hAnsi="Times New Roman" w:cs="Times New Roman"/>
                <w:noProof/>
                <w:webHidden/>
              </w:rPr>
              <w:tab/>
            </w:r>
            <w:r w:rsidR="009B0A29" w:rsidRPr="009B0A29">
              <w:rPr>
                <w:rFonts w:ascii="Times New Roman" w:hAnsi="Times New Roman" w:cs="Times New Roman"/>
                <w:noProof/>
                <w:webHidden/>
              </w:rPr>
              <w:fldChar w:fldCharType="begin"/>
            </w:r>
            <w:r w:rsidR="009B0A29" w:rsidRPr="009B0A29">
              <w:rPr>
                <w:rFonts w:ascii="Times New Roman" w:hAnsi="Times New Roman" w:cs="Times New Roman"/>
                <w:noProof/>
                <w:webHidden/>
              </w:rPr>
              <w:instrText xml:space="preserve"> PAGEREF _Toc167094205 \h </w:instrText>
            </w:r>
            <w:r w:rsidR="009B0A29" w:rsidRPr="009B0A29">
              <w:rPr>
                <w:rFonts w:ascii="Times New Roman" w:hAnsi="Times New Roman" w:cs="Times New Roman"/>
                <w:noProof/>
                <w:webHidden/>
              </w:rPr>
            </w:r>
            <w:r w:rsidR="009B0A29" w:rsidRPr="009B0A29">
              <w:rPr>
                <w:rFonts w:ascii="Times New Roman" w:hAnsi="Times New Roman" w:cs="Times New Roman"/>
                <w:noProof/>
                <w:webHidden/>
              </w:rPr>
              <w:fldChar w:fldCharType="separate"/>
            </w:r>
            <w:r w:rsidR="00DA573D">
              <w:rPr>
                <w:rFonts w:ascii="Times New Roman" w:hAnsi="Times New Roman" w:cs="Times New Roman"/>
                <w:noProof/>
                <w:webHidden/>
              </w:rPr>
              <w:t>21</w:t>
            </w:r>
            <w:r w:rsidR="009B0A29" w:rsidRPr="009B0A29">
              <w:rPr>
                <w:rFonts w:ascii="Times New Roman" w:hAnsi="Times New Roman" w:cs="Times New Roman"/>
                <w:noProof/>
                <w:webHidden/>
              </w:rPr>
              <w:fldChar w:fldCharType="end"/>
            </w:r>
          </w:hyperlink>
        </w:p>
        <w:p w:rsidR="009B0A29" w:rsidRPr="009B0A29" w:rsidRDefault="0099211F">
          <w:pPr>
            <w:pStyle w:val="24"/>
            <w:tabs>
              <w:tab w:val="right" w:leader="dot" w:pos="10245"/>
            </w:tabs>
            <w:rPr>
              <w:rFonts w:ascii="Times New Roman" w:eastAsiaTheme="minorEastAsia" w:hAnsi="Times New Roman" w:cs="Times New Roman"/>
              <w:noProof/>
              <w:color w:val="auto"/>
            </w:rPr>
          </w:pPr>
          <w:hyperlink w:anchor="_Toc167094206" w:history="1">
            <w:r w:rsidR="009B0A29" w:rsidRPr="009B0A29">
              <w:rPr>
                <w:rStyle w:val="af3"/>
                <w:rFonts w:ascii="Times New Roman" w:hAnsi="Times New Roman" w:cs="Times New Roman"/>
                <w:b/>
                <w:bCs/>
                <w:noProof/>
              </w:rPr>
              <w:t>РАЗДЕЛ 7. ПОЛИТИКА ОБЩЕСТВА В ОБЛАСТИ СОЦИАЛЬНОЙ ОТВЕТСТВЕННОСТИ</w:t>
            </w:r>
            <w:r w:rsidR="009B0A29" w:rsidRPr="009B0A29">
              <w:rPr>
                <w:rFonts w:ascii="Times New Roman" w:hAnsi="Times New Roman" w:cs="Times New Roman"/>
                <w:noProof/>
                <w:webHidden/>
              </w:rPr>
              <w:tab/>
            </w:r>
            <w:r w:rsidR="009B0A29" w:rsidRPr="009B0A29">
              <w:rPr>
                <w:rFonts w:ascii="Times New Roman" w:hAnsi="Times New Roman" w:cs="Times New Roman"/>
                <w:noProof/>
                <w:webHidden/>
              </w:rPr>
              <w:fldChar w:fldCharType="begin"/>
            </w:r>
            <w:r w:rsidR="009B0A29" w:rsidRPr="009B0A29">
              <w:rPr>
                <w:rFonts w:ascii="Times New Roman" w:hAnsi="Times New Roman" w:cs="Times New Roman"/>
                <w:noProof/>
                <w:webHidden/>
              </w:rPr>
              <w:instrText xml:space="preserve"> PAGEREF _Toc167094206 \h </w:instrText>
            </w:r>
            <w:r w:rsidR="009B0A29" w:rsidRPr="009B0A29">
              <w:rPr>
                <w:rFonts w:ascii="Times New Roman" w:hAnsi="Times New Roman" w:cs="Times New Roman"/>
                <w:noProof/>
                <w:webHidden/>
              </w:rPr>
            </w:r>
            <w:r w:rsidR="009B0A29" w:rsidRPr="009B0A29">
              <w:rPr>
                <w:rFonts w:ascii="Times New Roman" w:hAnsi="Times New Roman" w:cs="Times New Roman"/>
                <w:noProof/>
                <w:webHidden/>
              </w:rPr>
              <w:fldChar w:fldCharType="separate"/>
            </w:r>
            <w:r w:rsidR="00DA573D">
              <w:rPr>
                <w:rFonts w:ascii="Times New Roman" w:hAnsi="Times New Roman" w:cs="Times New Roman"/>
                <w:noProof/>
                <w:webHidden/>
              </w:rPr>
              <w:t>23</w:t>
            </w:r>
            <w:r w:rsidR="009B0A29" w:rsidRPr="009B0A29">
              <w:rPr>
                <w:rFonts w:ascii="Times New Roman" w:hAnsi="Times New Roman" w:cs="Times New Roman"/>
                <w:noProof/>
                <w:webHidden/>
              </w:rPr>
              <w:fldChar w:fldCharType="end"/>
            </w:r>
          </w:hyperlink>
        </w:p>
        <w:p w:rsidR="009B0A29" w:rsidRPr="009B0A29" w:rsidRDefault="0099211F">
          <w:pPr>
            <w:pStyle w:val="24"/>
            <w:tabs>
              <w:tab w:val="right" w:leader="dot" w:pos="10245"/>
            </w:tabs>
            <w:rPr>
              <w:rFonts w:ascii="Times New Roman" w:eastAsiaTheme="minorEastAsia" w:hAnsi="Times New Roman" w:cs="Times New Roman"/>
              <w:noProof/>
              <w:color w:val="auto"/>
            </w:rPr>
          </w:pPr>
          <w:hyperlink w:anchor="_Toc167094207" w:history="1">
            <w:r w:rsidR="009B0A29" w:rsidRPr="009B0A29">
              <w:rPr>
                <w:rStyle w:val="af3"/>
                <w:rFonts w:ascii="Times New Roman" w:hAnsi="Times New Roman" w:cs="Times New Roman"/>
                <w:b/>
                <w:bCs/>
                <w:noProof/>
              </w:rPr>
              <w:t>РАЗДЕЛ 8. ОПИСАНИЕ ОСНОВНЫХ ФАКТОРОВ РИСКА,  СВЯЗАННЫХ С ДЕЯТЕЛЬНОСТЬЮ АКЦИОНЕРНОГО ОБЩЕСТВА</w:t>
            </w:r>
            <w:r w:rsidR="009B0A29" w:rsidRPr="009B0A29">
              <w:rPr>
                <w:rFonts w:ascii="Times New Roman" w:hAnsi="Times New Roman" w:cs="Times New Roman"/>
                <w:noProof/>
                <w:webHidden/>
              </w:rPr>
              <w:tab/>
            </w:r>
            <w:r w:rsidR="009B0A29" w:rsidRPr="009B0A29">
              <w:rPr>
                <w:rFonts w:ascii="Times New Roman" w:hAnsi="Times New Roman" w:cs="Times New Roman"/>
                <w:noProof/>
                <w:webHidden/>
              </w:rPr>
              <w:fldChar w:fldCharType="begin"/>
            </w:r>
            <w:r w:rsidR="009B0A29" w:rsidRPr="009B0A29">
              <w:rPr>
                <w:rFonts w:ascii="Times New Roman" w:hAnsi="Times New Roman" w:cs="Times New Roman"/>
                <w:noProof/>
                <w:webHidden/>
              </w:rPr>
              <w:instrText xml:space="preserve"> PAGEREF _Toc167094207 \h </w:instrText>
            </w:r>
            <w:r w:rsidR="009B0A29" w:rsidRPr="009B0A29">
              <w:rPr>
                <w:rFonts w:ascii="Times New Roman" w:hAnsi="Times New Roman" w:cs="Times New Roman"/>
                <w:noProof/>
                <w:webHidden/>
              </w:rPr>
            </w:r>
            <w:r w:rsidR="009B0A29" w:rsidRPr="009B0A29">
              <w:rPr>
                <w:rFonts w:ascii="Times New Roman" w:hAnsi="Times New Roman" w:cs="Times New Roman"/>
                <w:noProof/>
                <w:webHidden/>
              </w:rPr>
              <w:fldChar w:fldCharType="separate"/>
            </w:r>
            <w:r w:rsidR="00DA573D">
              <w:rPr>
                <w:rFonts w:ascii="Times New Roman" w:hAnsi="Times New Roman" w:cs="Times New Roman"/>
                <w:noProof/>
                <w:webHidden/>
              </w:rPr>
              <w:t>24</w:t>
            </w:r>
            <w:r w:rsidR="009B0A29" w:rsidRPr="009B0A29">
              <w:rPr>
                <w:rFonts w:ascii="Times New Roman" w:hAnsi="Times New Roman" w:cs="Times New Roman"/>
                <w:noProof/>
                <w:webHidden/>
              </w:rPr>
              <w:fldChar w:fldCharType="end"/>
            </w:r>
          </w:hyperlink>
        </w:p>
        <w:p w:rsidR="009B0A29" w:rsidRPr="009B0A29" w:rsidRDefault="0099211F">
          <w:pPr>
            <w:pStyle w:val="32"/>
            <w:tabs>
              <w:tab w:val="right" w:leader="dot" w:pos="10245"/>
            </w:tabs>
            <w:rPr>
              <w:rFonts w:ascii="Times New Roman" w:hAnsi="Times New Roman" w:cs="Times New Roman"/>
              <w:noProof/>
            </w:rPr>
          </w:pPr>
          <w:hyperlink w:anchor="_Toc167094208" w:history="1">
            <w:r w:rsidR="009B0A29" w:rsidRPr="009B0A29">
              <w:rPr>
                <w:rStyle w:val="af3"/>
                <w:rFonts w:ascii="Times New Roman" w:hAnsi="Times New Roman" w:cs="Times New Roman"/>
                <w:noProof/>
              </w:rPr>
              <w:t>8.1. Основные факторы риска, связанные с деятельностью Общества.</w:t>
            </w:r>
            <w:r w:rsidR="009B0A29" w:rsidRPr="009B0A29">
              <w:rPr>
                <w:rFonts w:ascii="Times New Roman" w:hAnsi="Times New Roman" w:cs="Times New Roman"/>
                <w:noProof/>
                <w:webHidden/>
              </w:rPr>
              <w:tab/>
            </w:r>
            <w:r w:rsidR="009B0A29" w:rsidRPr="009B0A29">
              <w:rPr>
                <w:rFonts w:ascii="Times New Roman" w:hAnsi="Times New Roman" w:cs="Times New Roman"/>
                <w:noProof/>
                <w:webHidden/>
              </w:rPr>
              <w:fldChar w:fldCharType="begin"/>
            </w:r>
            <w:r w:rsidR="009B0A29" w:rsidRPr="009B0A29">
              <w:rPr>
                <w:rFonts w:ascii="Times New Roman" w:hAnsi="Times New Roman" w:cs="Times New Roman"/>
                <w:noProof/>
                <w:webHidden/>
              </w:rPr>
              <w:instrText xml:space="preserve"> PAGEREF _Toc167094208 \h </w:instrText>
            </w:r>
            <w:r w:rsidR="009B0A29" w:rsidRPr="009B0A29">
              <w:rPr>
                <w:rFonts w:ascii="Times New Roman" w:hAnsi="Times New Roman" w:cs="Times New Roman"/>
                <w:noProof/>
                <w:webHidden/>
              </w:rPr>
            </w:r>
            <w:r w:rsidR="009B0A29" w:rsidRPr="009B0A29">
              <w:rPr>
                <w:rFonts w:ascii="Times New Roman" w:hAnsi="Times New Roman" w:cs="Times New Roman"/>
                <w:noProof/>
                <w:webHidden/>
              </w:rPr>
              <w:fldChar w:fldCharType="separate"/>
            </w:r>
            <w:r w:rsidR="00DA573D">
              <w:rPr>
                <w:rFonts w:ascii="Times New Roman" w:hAnsi="Times New Roman" w:cs="Times New Roman"/>
                <w:noProof/>
                <w:webHidden/>
              </w:rPr>
              <w:t>24</w:t>
            </w:r>
            <w:r w:rsidR="009B0A29" w:rsidRPr="009B0A29">
              <w:rPr>
                <w:rFonts w:ascii="Times New Roman" w:hAnsi="Times New Roman" w:cs="Times New Roman"/>
                <w:noProof/>
                <w:webHidden/>
              </w:rPr>
              <w:fldChar w:fldCharType="end"/>
            </w:r>
          </w:hyperlink>
        </w:p>
        <w:p w:rsidR="009B0A29" w:rsidRPr="009B0A29" w:rsidRDefault="0099211F">
          <w:pPr>
            <w:pStyle w:val="41"/>
            <w:tabs>
              <w:tab w:val="right" w:leader="dot" w:pos="10245"/>
            </w:tabs>
            <w:rPr>
              <w:rFonts w:ascii="Times New Roman" w:eastAsiaTheme="minorEastAsia" w:hAnsi="Times New Roman" w:cs="Times New Roman"/>
              <w:noProof/>
              <w:color w:val="auto"/>
            </w:rPr>
          </w:pPr>
          <w:hyperlink w:anchor="_Toc167094209" w:history="1">
            <w:r w:rsidR="009B0A29" w:rsidRPr="009B0A29">
              <w:rPr>
                <w:rStyle w:val="af3"/>
                <w:rFonts w:ascii="Times New Roman" w:hAnsi="Times New Roman" w:cs="Times New Roman"/>
                <w:noProof/>
              </w:rPr>
              <w:t>8.1.1. Отраслевые риски</w:t>
            </w:r>
            <w:r w:rsidR="009B0A29" w:rsidRPr="009B0A29">
              <w:rPr>
                <w:rFonts w:ascii="Times New Roman" w:hAnsi="Times New Roman" w:cs="Times New Roman"/>
                <w:noProof/>
                <w:webHidden/>
              </w:rPr>
              <w:tab/>
            </w:r>
            <w:r w:rsidR="009B0A29" w:rsidRPr="009B0A29">
              <w:rPr>
                <w:rFonts w:ascii="Times New Roman" w:hAnsi="Times New Roman" w:cs="Times New Roman"/>
                <w:noProof/>
                <w:webHidden/>
              </w:rPr>
              <w:fldChar w:fldCharType="begin"/>
            </w:r>
            <w:r w:rsidR="009B0A29" w:rsidRPr="009B0A29">
              <w:rPr>
                <w:rFonts w:ascii="Times New Roman" w:hAnsi="Times New Roman" w:cs="Times New Roman"/>
                <w:noProof/>
                <w:webHidden/>
              </w:rPr>
              <w:instrText xml:space="preserve"> PAGEREF _Toc167094209 \h </w:instrText>
            </w:r>
            <w:r w:rsidR="009B0A29" w:rsidRPr="009B0A29">
              <w:rPr>
                <w:rFonts w:ascii="Times New Roman" w:hAnsi="Times New Roman" w:cs="Times New Roman"/>
                <w:noProof/>
                <w:webHidden/>
              </w:rPr>
            </w:r>
            <w:r w:rsidR="009B0A29" w:rsidRPr="009B0A29">
              <w:rPr>
                <w:rFonts w:ascii="Times New Roman" w:hAnsi="Times New Roman" w:cs="Times New Roman"/>
                <w:noProof/>
                <w:webHidden/>
              </w:rPr>
              <w:fldChar w:fldCharType="separate"/>
            </w:r>
            <w:r w:rsidR="00DA573D">
              <w:rPr>
                <w:rFonts w:ascii="Times New Roman" w:hAnsi="Times New Roman" w:cs="Times New Roman"/>
                <w:noProof/>
                <w:webHidden/>
              </w:rPr>
              <w:t>24</w:t>
            </w:r>
            <w:r w:rsidR="009B0A29" w:rsidRPr="009B0A29">
              <w:rPr>
                <w:rFonts w:ascii="Times New Roman" w:hAnsi="Times New Roman" w:cs="Times New Roman"/>
                <w:noProof/>
                <w:webHidden/>
              </w:rPr>
              <w:fldChar w:fldCharType="end"/>
            </w:r>
          </w:hyperlink>
        </w:p>
        <w:p w:rsidR="009B0A29" w:rsidRPr="009B0A29" w:rsidRDefault="0099211F">
          <w:pPr>
            <w:pStyle w:val="41"/>
            <w:tabs>
              <w:tab w:val="right" w:leader="dot" w:pos="10245"/>
            </w:tabs>
            <w:rPr>
              <w:rFonts w:ascii="Times New Roman" w:eastAsiaTheme="minorEastAsia" w:hAnsi="Times New Roman" w:cs="Times New Roman"/>
              <w:noProof/>
              <w:color w:val="auto"/>
            </w:rPr>
          </w:pPr>
          <w:hyperlink w:anchor="_Toc167094210" w:history="1">
            <w:r w:rsidR="009B0A29" w:rsidRPr="009B0A29">
              <w:rPr>
                <w:rStyle w:val="af3"/>
                <w:rFonts w:ascii="Times New Roman" w:hAnsi="Times New Roman" w:cs="Times New Roman"/>
                <w:noProof/>
              </w:rPr>
              <w:t>8.1.2. Страновые и региональные риски</w:t>
            </w:r>
            <w:r w:rsidR="009B0A29" w:rsidRPr="009B0A29">
              <w:rPr>
                <w:rFonts w:ascii="Times New Roman" w:hAnsi="Times New Roman" w:cs="Times New Roman"/>
                <w:noProof/>
                <w:webHidden/>
              </w:rPr>
              <w:tab/>
            </w:r>
            <w:r w:rsidR="009B0A29" w:rsidRPr="009B0A29">
              <w:rPr>
                <w:rFonts w:ascii="Times New Roman" w:hAnsi="Times New Roman" w:cs="Times New Roman"/>
                <w:noProof/>
                <w:webHidden/>
              </w:rPr>
              <w:fldChar w:fldCharType="begin"/>
            </w:r>
            <w:r w:rsidR="009B0A29" w:rsidRPr="009B0A29">
              <w:rPr>
                <w:rFonts w:ascii="Times New Roman" w:hAnsi="Times New Roman" w:cs="Times New Roman"/>
                <w:noProof/>
                <w:webHidden/>
              </w:rPr>
              <w:instrText xml:space="preserve"> PAGEREF _Toc167094210 \h </w:instrText>
            </w:r>
            <w:r w:rsidR="009B0A29" w:rsidRPr="009B0A29">
              <w:rPr>
                <w:rFonts w:ascii="Times New Roman" w:hAnsi="Times New Roman" w:cs="Times New Roman"/>
                <w:noProof/>
                <w:webHidden/>
              </w:rPr>
            </w:r>
            <w:r w:rsidR="009B0A29" w:rsidRPr="009B0A29">
              <w:rPr>
                <w:rFonts w:ascii="Times New Roman" w:hAnsi="Times New Roman" w:cs="Times New Roman"/>
                <w:noProof/>
                <w:webHidden/>
              </w:rPr>
              <w:fldChar w:fldCharType="separate"/>
            </w:r>
            <w:r w:rsidR="00DA573D">
              <w:rPr>
                <w:rFonts w:ascii="Times New Roman" w:hAnsi="Times New Roman" w:cs="Times New Roman"/>
                <w:noProof/>
                <w:webHidden/>
              </w:rPr>
              <w:t>26</w:t>
            </w:r>
            <w:r w:rsidR="009B0A29" w:rsidRPr="009B0A29">
              <w:rPr>
                <w:rFonts w:ascii="Times New Roman" w:hAnsi="Times New Roman" w:cs="Times New Roman"/>
                <w:noProof/>
                <w:webHidden/>
              </w:rPr>
              <w:fldChar w:fldCharType="end"/>
            </w:r>
          </w:hyperlink>
        </w:p>
        <w:p w:rsidR="009B0A29" w:rsidRPr="009B0A29" w:rsidRDefault="0099211F">
          <w:pPr>
            <w:pStyle w:val="41"/>
            <w:tabs>
              <w:tab w:val="right" w:leader="dot" w:pos="10245"/>
            </w:tabs>
            <w:rPr>
              <w:rFonts w:ascii="Times New Roman" w:eastAsiaTheme="minorEastAsia" w:hAnsi="Times New Roman" w:cs="Times New Roman"/>
              <w:noProof/>
              <w:color w:val="auto"/>
            </w:rPr>
          </w:pPr>
          <w:hyperlink w:anchor="_Toc167094211" w:history="1">
            <w:r w:rsidR="009B0A29" w:rsidRPr="009B0A29">
              <w:rPr>
                <w:rStyle w:val="af3"/>
                <w:rFonts w:ascii="Times New Roman" w:hAnsi="Times New Roman" w:cs="Times New Roman"/>
                <w:noProof/>
              </w:rPr>
              <w:t>8.1.3. Финансовые риски</w:t>
            </w:r>
            <w:r w:rsidR="009B0A29" w:rsidRPr="009B0A29">
              <w:rPr>
                <w:rFonts w:ascii="Times New Roman" w:hAnsi="Times New Roman" w:cs="Times New Roman"/>
                <w:noProof/>
                <w:webHidden/>
              </w:rPr>
              <w:tab/>
            </w:r>
            <w:r w:rsidR="009B0A29" w:rsidRPr="009B0A29">
              <w:rPr>
                <w:rFonts w:ascii="Times New Roman" w:hAnsi="Times New Roman" w:cs="Times New Roman"/>
                <w:noProof/>
                <w:webHidden/>
              </w:rPr>
              <w:fldChar w:fldCharType="begin"/>
            </w:r>
            <w:r w:rsidR="009B0A29" w:rsidRPr="009B0A29">
              <w:rPr>
                <w:rFonts w:ascii="Times New Roman" w:hAnsi="Times New Roman" w:cs="Times New Roman"/>
                <w:noProof/>
                <w:webHidden/>
              </w:rPr>
              <w:instrText xml:space="preserve"> PAGEREF _Toc167094211 \h </w:instrText>
            </w:r>
            <w:r w:rsidR="009B0A29" w:rsidRPr="009B0A29">
              <w:rPr>
                <w:rFonts w:ascii="Times New Roman" w:hAnsi="Times New Roman" w:cs="Times New Roman"/>
                <w:noProof/>
                <w:webHidden/>
              </w:rPr>
            </w:r>
            <w:r w:rsidR="009B0A29" w:rsidRPr="009B0A29">
              <w:rPr>
                <w:rFonts w:ascii="Times New Roman" w:hAnsi="Times New Roman" w:cs="Times New Roman"/>
                <w:noProof/>
                <w:webHidden/>
              </w:rPr>
              <w:fldChar w:fldCharType="separate"/>
            </w:r>
            <w:r w:rsidR="00DA573D">
              <w:rPr>
                <w:rFonts w:ascii="Times New Roman" w:hAnsi="Times New Roman" w:cs="Times New Roman"/>
                <w:noProof/>
                <w:webHidden/>
              </w:rPr>
              <w:t>28</w:t>
            </w:r>
            <w:r w:rsidR="009B0A29" w:rsidRPr="009B0A29">
              <w:rPr>
                <w:rFonts w:ascii="Times New Roman" w:hAnsi="Times New Roman" w:cs="Times New Roman"/>
                <w:noProof/>
                <w:webHidden/>
              </w:rPr>
              <w:fldChar w:fldCharType="end"/>
            </w:r>
          </w:hyperlink>
        </w:p>
        <w:p w:rsidR="009B0A29" w:rsidRPr="009B0A29" w:rsidRDefault="0099211F">
          <w:pPr>
            <w:pStyle w:val="41"/>
            <w:tabs>
              <w:tab w:val="right" w:leader="dot" w:pos="10245"/>
            </w:tabs>
            <w:rPr>
              <w:rFonts w:ascii="Times New Roman" w:eastAsiaTheme="minorEastAsia" w:hAnsi="Times New Roman" w:cs="Times New Roman"/>
              <w:noProof/>
              <w:color w:val="auto"/>
            </w:rPr>
          </w:pPr>
          <w:hyperlink w:anchor="_Toc167094212" w:history="1">
            <w:r w:rsidR="009B0A29" w:rsidRPr="009B0A29">
              <w:rPr>
                <w:rStyle w:val="af3"/>
                <w:rFonts w:ascii="Times New Roman" w:hAnsi="Times New Roman" w:cs="Times New Roman"/>
                <w:noProof/>
              </w:rPr>
              <w:t>8.1.4. Правовые риски</w:t>
            </w:r>
            <w:r w:rsidR="009B0A29" w:rsidRPr="009B0A29">
              <w:rPr>
                <w:rFonts w:ascii="Times New Roman" w:hAnsi="Times New Roman" w:cs="Times New Roman"/>
                <w:noProof/>
                <w:webHidden/>
              </w:rPr>
              <w:tab/>
            </w:r>
            <w:r w:rsidR="009B0A29" w:rsidRPr="009B0A29">
              <w:rPr>
                <w:rFonts w:ascii="Times New Roman" w:hAnsi="Times New Roman" w:cs="Times New Roman"/>
                <w:noProof/>
                <w:webHidden/>
              </w:rPr>
              <w:fldChar w:fldCharType="begin"/>
            </w:r>
            <w:r w:rsidR="009B0A29" w:rsidRPr="009B0A29">
              <w:rPr>
                <w:rFonts w:ascii="Times New Roman" w:hAnsi="Times New Roman" w:cs="Times New Roman"/>
                <w:noProof/>
                <w:webHidden/>
              </w:rPr>
              <w:instrText xml:space="preserve"> PAGEREF _Toc167094212 \h </w:instrText>
            </w:r>
            <w:r w:rsidR="009B0A29" w:rsidRPr="009B0A29">
              <w:rPr>
                <w:rFonts w:ascii="Times New Roman" w:hAnsi="Times New Roman" w:cs="Times New Roman"/>
                <w:noProof/>
                <w:webHidden/>
              </w:rPr>
            </w:r>
            <w:r w:rsidR="009B0A29" w:rsidRPr="009B0A29">
              <w:rPr>
                <w:rFonts w:ascii="Times New Roman" w:hAnsi="Times New Roman" w:cs="Times New Roman"/>
                <w:noProof/>
                <w:webHidden/>
              </w:rPr>
              <w:fldChar w:fldCharType="separate"/>
            </w:r>
            <w:r w:rsidR="00DA573D">
              <w:rPr>
                <w:rFonts w:ascii="Times New Roman" w:hAnsi="Times New Roman" w:cs="Times New Roman"/>
                <w:noProof/>
                <w:webHidden/>
              </w:rPr>
              <w:t>29</w:t>
            </w:r>
            <w:r w:rsidR="009B0A29" w:rsidRPr="009B0A29">
              <w:rPr>
                <w:rFonts w:ascii="Times New Roman" w:hAnsi="Times New Roman" w:cs="Times New Roman"/>
                <w:noProof/>
                <w:webHidden/>
              </w:rPr>
              <w:fldChar w:fldCharType="end"/>
            </w:r>
          </w:hyperlink>
        </w:p>
        <w:p w:rsidR="009B0A29" w:rsidRPr="009B0A29" w:rsidRDefault="0099211F">
          <w:pPr>
            <w:pStyle w:val="41"/>
            <w:tabs>
              <w:tab w:val="right" w:leader="dot" w:pos="10245"/>
            </w:tabs>
            <w:rPr>
              <w:rFonts w:ascii="Times New Roman" w:eastAsiaTheme="minorEastAsia" w:hAnsi="Times New Roman" w:cs="Times New Roman"/>
              <w:noProof/>
              <w:color w:val="auto"/>
            </w:rPr>
          </w:pPr>
          <w:hyperlink w:anchor="_Toc167094213" w:history="1">
            <w:r w:rsidR="009B0A29" w:rsidRPr="009B0A29">
              <w:rPr>
                <w:rStyle w:val="af3"/>
                <w:rFonts w:ascii="Times New Roman" w:hAnsi="Times New Roman" w:cs="Times New Roman"/>
                <w:noProof/>
              </w:rPr>
              <w:t>8.1.5. Риск потери деловой репутации (репутационный риск)</w:t>
            </w:r>
            <w:r w:rsidR="009B0A29" w:rsidRPr="009B0A29">
              <w:rPr>
                <w:rFonts w:ascii="Times New Roman" w:hAnsi="Times New Roman" w:cs="Times New Roman"/>
                <w:noProof/>
                <w:webHidden/>
              </w:rPr>
              <w:tab/>
            </w:r>
            <w:r w:rsidR="009B0A29" w:rsidRPr="009B0A29">
              <w:rPr>
                <w:rFonts w:ascii="Times New Roman" w:hAnsi="Times New Roman" w:cs="Times New Roman"/>
                <w:noProof/>
                <w:webHidden/>
              </w:rPr>
              <w:fldChar w:fldCharType="begin"/>
            </w:r>
            <w:r w:rsidR="009B0A29" w:rsidRPr="009B0A29">
              <w:rPr>
                <w:rFonts w:ascii="Times New Roman" w:hAnsi="Times New Roman" w:cs="Times New Roman"/>
                <w:noProof/>
                <w:webHidden/>
              </w:rPr>
              <w:instrText xml:space="preserve"> PAGEREF _Toc167094213 \h </w:instrText>
            </w:r>
            <w:r w:rsidR="009B0A29" w:rsidRPr="009B0A29">
              <w:rPr>
                <w:rFonts w:ascii="Times New Roman" w:hAnsi="Times New Roman" w:cs="Times New Roman"/>
                <w:noProof/>
                <w:webHidden/>
              </w:rPr>
            </w:r>
            <w:r w:rsidR="009B0A29" w:rsidRPr="009B0A29">
              <w:rPr>
                <w:rFonts w:ascii="Times New Roman" w:hAnsi="Times New Roman" w:cs="Times New Roman"/>
                <w:noProof/>
                <w:webHidden/>
              </w:rPr>
              <w:fldChar w:fldCharType="separate"/>
            </w:r>
            <w:r w:rsidR="00DA573D">
              <w:rPr>
                <w:rFonts w:ascii="Times New Roman" w:hAnsi="Times New Roman" w:cs="Times New Roman"/>
                <w:noProof/>
                <w:webHidden/>
              </w:rPr>
              <w:t>32</w:t>
            </w:r>
            <w:r w:rsidR="009B0A29" w:rsidRPr="009B0A29">
              <w:rPr>
                <w:rFonts w:ascii="Times New Roman" w:hAnsi="Times New Roman" w:cs="Times New Roman"/>
                <w:noProof/>
                <w:webHidden/>
              </w:rPr>
              <w:fldChar w:fldCharType="end"/>
            </w:r>
          </w:hyperlink>
        </w:p>
        <w:p w:rsidR="009B0A29" w:rsidRPr="009B0A29" w:rsidRDefault="0099211F">
          <w:pPr>
            <w:pStyle w:val="41"/>
            <w:tabs>
              <w:tab w:val="right" w:leader="dot" w:pos="10245"/>
            </w:tabs>
            <w:rPr>
              <w:rFonts w:ascii="Times New Roman" w:eastAsiaTheme="minorEastAsia" w:hAnsi="Times New Roman" w:cs="Times New Roman"/>
              <w:noProof/>
              <w:color w:val="auto"/>
            </w:rPr>
          </w:pPr>
          <w:hyperlink w:anchor="_Toc167094214" w:history="1">
            <w:r w:rsidR="009B0A29" w:rsidRPr="009B0A29">
              <w:rPr>
                <w:rStyle w:val="af3"/>
                <w:rFonts w:ascii="Times New Roman" w:hAnsi="Times New Roman" w:cs="Times New Roman"/>
                <w:noProof/>
              </w:rPr>
              <w:t>8.1.6. Стратегический риск</w:t>
            </w:r>
            <w:r w:rsidR="009B0A29" w:rsidRPr="009B0A29">
              <w:rPr>
                <w:rFonts w:ascii="Times New Roman" w:hAnsi="Times New Roman" w:cs="Times New Roman"/>
                <w:noProof/>
                <w:webHidden/>
              </w:rPr>
              <w:tab/>
            </w:r>
            <w:r w:rsidR="009B0A29" w:rsidRPr="009B0A29">
              <w:rPr>
                <w:rFonts w:ascii="Times New Roman" w:hAnsi="Times New Roman" w:cs="Times New Roman"/>
                <w:noProof/>
                <w:webHidden/>
              </w:rPr>
              <w:fldChar w:fldCharType="begin"/>
            </w:r>
            <w:r w:rsidR="009B0A29" w:rsidRPr="009B0A29">
              <w:rPr>
                <w:rFonts w:ascii="Times New Roman" w:hAnsi="Times New Roman" w:cs="Times New Roman"/>
                <w:noProof/>
                <w:webHidden/>
              </w:rPr>
              <w:instrText xml:space="preserve"> PAGEREF _Toc167094214 \h </w:instrText>
            </w:r>
            <w:r w:rsidR="009B0A29" w:rsidRPr="009B0A29">
              <w:rPr>
                <w:rFonts w:ascii="Times New Roman" w:hAnsi="Times New Roman" w:cs="Times New Roman"/>
                <w:noProof/>
                <w:webHidden/>
              </w:rPr>
            </w:r>
            <w:r w:rsidR="009B0A29" w:rsidRPr="009B0A29">
              <w:rPr>
                <w:rFonts w:ascii="Times New Roman" w:hAnsi="Times New Roman" w:cs="Times New Roman"/>
                <w:noProof/>
                <w:webHidden/>
              </w:rPr>
              <w:fldChar w:fldCharType="separate"/>
            </w:r>
            <w:r w:rsidR="00DA573D">
              <w:rPr>
                <w:rFonts w:ascii="Times New Roman" w:hAnsi="Times New Roman" w:cs="Times New Roman"/>
                <w:noProof/>
                <w:webHidden/>
              </w:rPr>
              <w:t>33</w:t>
            </w:r>
            <w:r w:rsidR="009B0A29" w:rsidRPr="009B0A29">
              <w:rPr>
                <w:rFonts w:ascii="Times New Roman" w:hAnsi="Times New Roman" w:cs="Times New Roman"/>
                <w:noProof/>
                <w:webHidden/>
              </w:rPr>
              <w:fldChar w:fldCharType="end"/>
            </w:r>
          </w:hyperlink>
        </w:p>
        <w:p w:rsidR="009B0A29" w:rsidRPr="009B0A29" w:rsidRDefault="0099211F">
          <w:pPr>
            <w:pStyle w:val="41"/>
            <w:tabs>
              <w:tab w:val="right" w:leader="dot" w:pos="10245"/>
            </w:tabs>
            <w:rPr>
              <w:rFonts w:ascii="Times New Roman" w:eastAsiaTheme="minorEastAsia" w:hAnsi="Times New Roman" w:cs="Times New Roman"/>
              <w:noProof/>
              <w:color w:val="auto"/>
            </w:rPr>
          </w:pPr>
          <w:hyperlink w:anchor="_Toc167094215" w:history="1">
            <w:r w:rsidR="009B0A29" w:rsidRPr="009B0A29">
              <w:rPr>
                <w:rStyle w:val="af3"/>
                <w:rFonts w:ascii="Times New Roman" w:hAnsi="Times New Roman" w:cs="Times New Roman"/>
                <w:noProof/>
              </w:rPr>
              <w:t>8.1.7. Риски, связанные с текущей деятельностью Общества</w:t>
            </w:r>
            <w:r w:rsidR="009B0A29" w:rsidRPr="009B0A29">
              <w:rPr>
                <w:rFonts w:ascii="Times New Roman" w:hAnsi="Times New Roman" w:cs="Times New Roman"/>
                <w:noProof/>
                <w:webHidden/>
              </w:rPr>
              <w:tab/>
            </w:r>
            <w:r w:rsidR="009B0A29" w:rsidRPr="009B0A29">
              <w:rPr>
                <w:rFonts w:ascii="Times New Roman" w:hAnsi="Times New Roman" w:cs="Times New Roman"/>
                <w:noProof/>
                <w:webHidden/>
              </w:rPr>
              <w:fldChar w:fldCharType="begin"/>
            </w:r>
            <w:r w:rsidR="009B0A29" w:rsidRPr="009B0A29">
              <w:rPr>
                <w:rFonts w:ascii="Times New Roman" w:hAnsi="Times New Roman" w:cs="Times New Roman"/>
                <w:noProof/>
                <w:webHidden/>
              </w:rPr>
              <w:instrText xml:space="preserve"> PAGEREF _Toc167094215 \h </w:instrText>
            </w:r>
            <w:r w:rsidR="009B0A29" w:rsidRPr="009B0A29">
              <w:rPr>
                <w:rFonts w:ascii="Times New Roman" w:hAnsi="Times New Roman" w:cs="Times New Roman"/>
                <w:noProof/>
                <w:webHidden/>
              </w:rPr>
            </w:r>
            <w:r w:rsidR="009B0A29" w:rsidRPr="009B0A29">
              <w:rPr>
                <w:rFonts w:ascii="Times New Roman" w:hAnsi="Times New Roman" w:cs="Times New Roman"/>
                <w:noProof/>
                <w:webHidden/>
              </w:rPr>
              <w:fldChar w:fldCharType="separate"/>
            </w:r>
            <w:r w:rsidR="00DA573D">
              <w:rPr>
                <w:rFonts w:ascii="Times New Roman" w:hAnsi="Times New Roman" w:cs="Times New Roman"/>
                <w:noProof/>
                <w:webHidden/>
              </w:rPr>
              <w:t>33</w:t>
            </w:r>
            <w:r w:rsidR="009B0A29" w:rsidRPr="009B0A29">
              <w:rPr>
                <w:rFonts w:ascii="Times New Roman" w:hAnsi="Times New Roman" w:cs="Times New Roman"/>
                <w:noProof/>
                <w:webHidden/>
              </w:rPr>
              <w:fldChar w:fldCharType="end"/>
            </w:r>
          </w:hyperlink>
        </w:p>
        <w:p w:rsidR="009B0A29" w:rsidRPr="009B0A29" w:rsidRDefault="0099211F">
          <w:pPr>
            <w:pStyle w:val="32"/>
            <w:tabs>
              <w:tab w:val="right" w:leader="dot" w:pos="10245"/>
            </w:tabs>
            <w:rPr>
              <w:rFonts w:ascii="Times New Roman" w:hAnsi="Times New Roman" w:cs="Times New Roman"/>
              <w:noProof/>
            </w:rPr>
          </w:pPr>
          <w:hyperlink w:anchor="_Toc167094216" w:history="1">
            <w:r w:rsidR="009B0A29" w:rsidRPr="009B0A29">
              <w:rPr>
                <w:rStyle w:val="af3"/>
                <w:rFonts w:ascii="Times New Roman" w:hAnsi="Times New Roman" w:cs="Times New Roman"/>
                <w:noProof/>
              </w:rPr>
              <w:t>8.2. Политика Общества в области управления рисками.</w:t>
            </w:r>
            <w:r w:rsidR="009B0A29" w:rsidRPr="009B0A29">
              <w:rPr>
                <w:rFonts w:ascii="Times New Roman" w:hAnsi="Times New Roman" w:cs="Times New Roman"/>
                <w:noProof/>
                <w:webHidden/>
              </w:rPr>
              <w:tab/>
            </w:r>
            <w:r w:rsidR="009B0A29" w:rsidRPr="009B0A29">
              <w:rPr>
                <w:rFonts w:ascii="Times New Roman" w:hAnsi="Times New Roman" w:cs="Times New Roman"/>
                <w:noProof/>
                <w:webHidden/>
              </w:rPr>
              <w:fldChar w:fldCharType="begin"/>
            </w:r>
            <w:r w:rsidR="009B0A29" w:rsidRPr="009B0A29">
              <w:rPr>
                <w:rFonts w:ascii="Times New Roman" w:hAnsi="Times New Roman" w:cs="Times New Roman"/>
                <w:noProof/>
                <w:webHidden/>
              </w:rPr>
              <w:instrText xml:space="preserve"> PAGEREF _Toc167094216 \h </w:instrText>
            </w:r>
            <w:r w:rsidR="009B0A29" w:rsidRPr="009B0A29">
              <w:rPr>
                <w:rFonts w:ascii="Times New Roman" w:hAnsi="Times New Roman" w:cs="Times New Roman"/>
                <w:noProof/>
                <w:webHidden/>
              </w:rPr>
            </w:r>
            <w:r w:rsidR="009B0A29" w:rsidRPr="009B0A29">
              <w:rPr>
                <w:rFonts w:ascii="Times New Roman" w:hAnsi="Times New Roman" w:cs="Times New Roman"/>
                <w:noProof/>
                <w:webHidden/>
              </w:rPr>
              <w:fldChar w:fldCharType="separate"/>
            </w:r>
            <w:r w:rsidR="00DA573D">
              <w:rPr>
                <w:rFonts w:ascii="Times New Roman" w:hAnsi="Times New Roman" w:cs="Times New Roman"/>
                <w:noProof/>
                <w:webHidden/>
              </w:rPr>
              <w:t>37</w:t>
            </w:r>
            <w:r w:rsidR="009B0A29" w:rsidRPr="009B0A29">
              <w:rPr>
                <w:rFonts w:ascii="Times New Roman" w:hAnsi="Times New Roman" w:cs="Times New Roman"/>
                <w:noProof/>
                <w:webHidden/>
              </w:rPr>
              <w:fldChar w:fldCharType="end"/>
            </w:r>
          </w:hyperlink>
        </w:p>
        <w:p w:rsidR="009B0A29" w:rsidRPr="009B0A29" w:rsidRDefault="0099211F">
          <w:pPr>
            <w:pStyle w:val="24"/>
            <w:tabs>
              <w:tab w:val="right" w:leader="dot" w:pos="10245"/>
            </w:tabs>
            <w:rPr>
              <w:rFonts w:ascii="Times New Roman" w:eastAsiaTheme="minorEastAsia" w:hAnsi="Times New Roman" w:cs="Times New Roman"/>
              <w:noProof/>
              <w:color w:val="auto"/>
            </w:rPr>
          </w:pPr>
          <w:hyperlink w:anchor="_Toc167094217" w:history="1">
            <w:r w:rsidR="009B0A29" w:rsidRPr="009B0A29">
              <w:rPr>
                <w:rStyle w:val="af3"/>
                <w:rFonts w:ascii="Times New Roman" w:hAnsi="Times New Roman" w:cs="Times New Roman"/>
                <w:b/>
                <w:bCs/>
                <w:noProof/>
              </w:rPr>
              <w:t>РАЗДЕЛ 9. ОТЧЁТ О ВЫПЛАТЕ ОБЪЯВЛЕННЫХ (НАЧИСЛЕННЫХ) ДИВИДЕНДОВ ПО АКЦИЯМ АКЦИОНЕРНОГО ОБЩЕСТВА</w:t>
            </w:r>
            <w:r w:rsidR="009B0A29" w:rsidRPr="009B0A29">
              <w:rPr>
                <w:rFonts w:ascii="Times New Roman" w:hAnsi="Times New Roman" w:cs="Times New Roman"/>
                <w:noProof/>
                <w:webHidden/>
              </w:rPr>
              <w:tab/>
            </w:r>
            <w:r w:rsidR="009B0A29" w:rsidRPr="009B0A29">
              <w:rPr>
                <w:rFonts w:ascii="Times New Roman" w:hAnsi="Times New Roman" w:cs="Times New Roman"/>
                <w:noProof/>
                <w:webHidden/>
              </w:rPr>
              <w:fldChar w:fldCharType="begin"/>
            </w:r>
            <w:r w:rsidR="009B0A29" w:rsidRPr="009B0A29">
              <w:rPr>
                <w:rFonts w:ascii="Times New Roman" w:hAnsi="Times New Roman" w:cs="Times New Roman"/>
                <w:noProof/>
                <w:webHidden/>
              </w:rPr>
              <w:instrText xml:space="preserve"> PAGEREF _Toc167094217 \h </w:instrText>
            </w:r>
            <w:r w:rsidR="009B0A29" w:rsidRPr="009B0A29">
              <w:rPr>
                <w:rFonts w:ascii="Times New Roman" w:hAnsi="Times New Roman" w:cs="Times New Roman"/>
                <w:noProof/>
                <w:webHidden/>
              </w:rPr>
            </w:r>
            <w:r w:rsidR="009B0A29" w:rsidRPr="009B0A29">
              <w:rPr>
                <w:rFonts w:ascii="Times New Roman" w:hAnsi="Times New Roman" w:cs="Times New Roman"/>
                <w:noProof/>
                <w:webHidden/>
              </w:rPr>
              <w:fldChar w:fldCharType="separate"/>
            </w:r>
            <w:r w:rsidR="00DA573D">
              <w:rPr>
                <w:rFonts w:ascii="Times New Roman" w:hAnsi="Times New Roman" w:cs="Times New Roman"/>
                <w:noProof/>
                <w:webHidden/>
              </w:rPr>
              <w:t>38</w:t>
            </w:r>
            <w:r w:rsidR="009B0A29" w:rsidRPr="009B0A29">
              <w:rPr>
                <w:rFonts w:ascii="Times New Roman" w:hAnsi="Times New Roman" w:cs="Times New Roman"/>
                <w:noProof/>
                <w:webHidden/>
              </w:rPr>
              <w:fldChar w:fldCharType="end"/>
            </w:r>
          </w:hyperlink>
        </w:p>
        <w:p w:rsidR="009B0A29" w:rsidRPr="009B0A29" w:rsidRDefault="0099211F">
          <w:pPr>
            <w:pStyle w:val="24"/>
            <w:tabs>
              <w:tab w:val="right" w:leader="dot" w:pos="10245"/>
            </w:tabs>
            <w:rPr>
              <w:rFonts w:ascii="Times New Roman" w:eastAsiaTheme="minorEastAsia" w:hAnsi="Times New Roman" w:cs="Times New Roman"/>
              <w:noProof/>
              <w:color w:val="auto"/>
            </w:rPr>
          </w:pPr>
          <w:hyperlink w:anchor="_Toc167094218" w:history="1">
            <w:r w:rsidR="009B0A29" w:rsidRPr="009B0A29">
              <w:rPr>
                <w:rStyle w:val="af3"/>
                <w:rFonts w:ascii="Times New Roman" w:hAnsi="Times New Roman" w:cs="Times New Roman"/>
                <w:b/>
                <w:bCs/>
                <w:noProof/>
              </w:rPr>
              <w:t>РАЗДЕЛ 10. ОТЧЕТ О СОВЕРШЕННЫХ (ЗАКЛЮЧЕННЫХ) ОБЩЕСТВОМ  В ОТЧЕТНОМ 2023 ГОДУ</w:t>
            </w:r>
            <w:r w:rsidR="009B0A29" w:rsidRPr="009B0A29">
              <w:rPr>
                <w:rStyle w:val="af3"/>
                <w:rFonts w:ascii="Times New Roman" w:hAnsi="Times New Roman" w:cs="Times New Roman"/>
                <w:noProof/>
              </w:rPr>
              <w:t xml:space="preserve"> </w:t>
            </w:r>
            <w:r w:rsidR="009B0A29" w:rsidRPr="009B0A29">
              <w:rPr>
                <w:rStyle w:val="af3"/>
                <w:rFonts w:ascii="Times New Roman" w:hAnsi="Times New Roman" w:cs="Times New Roman"/>
                <w:b/>
                <w:bCs/>
                <w:noProof/>
              </w:rPr>
              <w:t>КРУПНЫХ СДЕЛКАХ И СДЕЛКАХ,  В СОВЕРШЕНИИ КОТОРЫХ ИМЕЛАСЬ ЗАИНТЕРЕСОВАННОСТЬ</w:t>
            </w:r>
            <w:r w:rsidR="009B0A29" w:rsidRPr="009B0A29">
              <w:rPr>
                <w:rFonts w:ascii="Times New Roman" w:hAnsi="Times New Roman" w:cs="Times New Roman"/>
                <w:noProof/>
                <w:webHidden/>
              </w:rPr>
              <w:tab/>
            </w:r>
            <w:r w:rsidR="009B0A29" w:rsidRPr="009B0A29">
              <w:rPr>
                <w:rFonts w:ascii="Times New Roman" w:hAnsi="Times New Roman" w:cs="Times New Roman"/>
                <w:noProof/>
                <w:webHidden/>
              </w:rPr>
              <w:fldChar w:fldCharType="begin"/>
            </w:r>
            <w:r w:rsidR="009B0A29" w:rsidRPr="009B0A29">
              <w:rPr>
                <w:rFonts w:ascii="Times New Roman" w:hAnsi="Times New Roman" w:cs="Times New Roman"/>
                <w:noProof/>
                <w:webHidden/>
              </w:rPr>
              <w:instrText xml:space="preserve"> PAGEREF _Toc167094218 \h </w:instrText>
            </w:r>
            <w:r w:rsidR="009B0A29" w:rsidRPr="009B0A29">
              <w:rPr>
                <w:rFonts w:ascii="Times New Roman" w:hAnsi="Times New Roman" w:cs="Times New Roman"/>
                <w:noProof/>
                <w:webHidden/>
              </w:rPr>
            </w:r>
            <w:r w:rsidR="009B0A29" w:rsidRPr="009B0A29">
              <w:rPr>
                <w:rFonts w:ascii="Times New Roman" w:hAnsi="Times New Roman" w:cs="Times New Roman"/>
                <w:noProof/>
                <w:webHidden/>
              </w:rPr>
              <w:fldChar w:fldCharType="separate"/>
            </w:r>
            <w:r w:rsidR="00DA573D">
              <w:rPr>
                <w:rFonts w:ascii="Times New Roman" w:hAnsi="Times New Roman" w:cs="Times New Roman"/>
                <w:noProof/>
                <w:webHidden/>
              </w:rPr>
              <w:t>38</w:t>
            </w:r>
            <w:r w:rsidR="009B0A29" w:rsidRPr="009B0A29">
              <w:rPr>
                <w:rFonts w:ascii="Times New Roman" w:hAnsi="Times New Roman" w:cs="Times New Roman"/>
                <w:noProof/>
                <w:webHidden/>
              </w:rPr>
              <w:fldChar w:fldCharType="end"/>
            </w:r>
          </w:hyperlink>
        </w:p>
        <w:p w:rsidR="009B0A29" w:rsidRPr="009B0A29" w:rsidRDefault="0099211F">
          <w:pPr>
            <w:pStyle w:val="32"/>
            <w:tabs>
              <w:tab w:val="right" w:leader="dot" w:pos="10245"/>
            </w:tabs>
            <w:rPr>
              <w:rFonts w:ascii="Times New Roman" w:hAnsi="Times New Roman" w:cs="Times New Roman"/>
              <w:noProof/>
            </w:rPr>
          </w:pPr>
          <w:hyperlink w:anchor="_Toc167094219" w:history="1">
            <w:r w:rsidR="009B0A29" w:rsidRPr="009B0A29">
              <w:rPr>
                <w:rStyle w:val="af3"/>
                <w:rFonts w:ascii="Times New Roman" w:hAnsi="Times New Roman" w:cs="Times New Roman"/>
                <w:noProof/>
              </w:rPr>
              <w:t>10.1. Отчет о совершенных (заключенных) обществом в отчетном 2023 году крупных сделках</w:t>
            </w:r>
            <w:r w:rsidR="009B0A29" w:rsidRPr="009B0A29">
              <w:rPr>
                <w:rFonts w:ascii="Times New Roman" w:hAnsi="Times New Roman" w:cs="Times New Roman"/>
                <w:noProof/>
                <w:webHidden/>
              </w:rPr>
              <w:tab/>
            </w:r>
            <w:r w:rsidR="009B0A29" w:rsidRPr="009B0A29">
              <w:rPr>
                <w:rFonts w:ascii="Times New Roman" w:hAnsi="Times New Roman" w:cs="Times New Roman"/>
                <w:noProof/>
                <w:webHidden/>
              </w:rPr>
              <w:fldChar w:fldCharType="begin"/>
            </w:r>
            <w:r w:rsidR="009B0A29" w:rsidRPr="009B0A29">
              <w:rPr>
                <w:rFonts w:ascii="Times New Roman" w:hAnsi="Times New Roman" w:cs="Times New Roman"/>
                <w:noProof/>
                <w:webHidden/>
              </w:rPr>
              <w:instrText xml:space="preserve"> PAGEREF _Toc167094219 \h </w:instrText>
            </w:r>
            <w:r w:rsidR="009B0A29" w:rsidRPr="009B0A29">
              <w:rPr>
                <w:rFonts w:ascii="Times New Roman" w:hAnsi="Times New Roman" w:cs="Times New Roman"/>
                <w:noProof/>
                <w:webHidden/>
              </w:rPr>
            </w:r>
            <w:r w:rsidR="009B0A29" w:rsidRPr="009B0A29">
              <w:rPr>
                <w:rFonts w:ascii="Times New Roman" w:hAnsi="Times New Roman" w:cs="Times New Roman"/>
                <w:noProof/>
                <w:webHidden/>
              </w:rPr>
              <w:fldChar w:fldCharType="separate"/>
            </w:r>
            <w:r w:rsidR="00DA573D">
              <w:rPr>
                <w:rFonts w:ascii="Times New Roman" w:hAnsi="Times New Roman" w:cs="Times New Roman"/>
                <w:noProof/>
                <w:webHidden/>
              </w:rPr>
              <w:t>38</w:t>
            </w:r>
            <w:r w:rsidR="009B0A29" w:rsidRPr="009B0A29">
              <w:rPr>
                <w:rFonts w:ascii="Times New Roman" w:hAnsi="Times New Roman" w:cs="Times New Roman"/>
                <w:noProof/>
                <w:webHidden/>
              </w:rPr>
              <w:fldChar w:fldCharType="end"/>
            </w:r>
          </w:hyperlink>
        </w:p>
        <w:p w:rsidR="009B0A29" w:rsidRPr="009B0A29" w:rsidRDefault="0099211F">
          <w:pPr>
            <w:pStyle w:val="32"/>
            <w:tabs>
              <w:tab w:val="right" w:leader="dot" w:pos="10245"/>
            </w:tabs>
            <w:rPr>
              <w:rFonts w:ascii="Times New Roman" w:hAnsi="Times New Roman" w:cs="Times New Roman"/>
              <w:noProof/>
            </w:rPr>
          </w:pPr>
          <w:hyperlink w:anchor="_Toc167094220" w:history="1">
            <w:r w:rsidR="009B0A29" w:rsidRPr="009B0A29">
              <w:rPr>
                <w:rStyle w:val="af3"/>
                <w:rFonts w:ascii="Times New Roman" w:hAnsi="Times New Roman" w:cs="Times New Roman"/>
                <w:noProof/>
              </w:rPr>
              <w:t>10.2. Отчет о совершенных (заключенных) обществом в отчетном 2023 году сделках, в совершении которых имелась заинтересованность</w:t>
            </w:r>
            <w:r w:rsidR="009B0A29" w:rsidRPr="009B0A29">
              <w:rPr>
                <w:rFonts w:ascii="Times New Roman" w:hAnsi="Times New Roman" w:cs="Times New Roman"/>
                <w:noProof/>
                <w:webHidden/>
              </w:rPr>
              <w:tab/>
            </w:r>
            <w:r w:rsidR="009B0A29" w:rsidRPr="009B0A29">
              <w:rPr>
                <w:rFonts w:ascii="Times New Roman" w:hAnsi="Times New Roman" w:cs="Times New Roman"/>
                <w:noProof/>
                <w:webHidden/>
              </w:rPr>
              <w:fldChar w:fldCharType="begin"/>
            </w:r>
            <w:r w:rsidR="009B0A29" w:rsidRPr="009B0A29">
              <w:rPr>
                <w:rFonts w:ascii="Times New Roman" w:hAnsi="Times New Roman" w:cs="Times New Roman"/>
                <w:noProof/>
                <w:webHidden/>
              </w:rPr>
              <w:instrText xml:space="preserve"> PAGEREF _Toc167094220 \h </w:instrText>
            </w:r>
            <w:r w:rsidR="009B0A29" w:rsidRPr="009B0A29">
              <w:rPr>
                <w:rFonts w:ascii="Times New Roman" w:hAnsi="Times New Roman" w:cs="Times New Roman"/>
                <w:noProof/>
                <w:webHidden/>
              </w:rPr>
            </w:r>
            <w:r w:rsidR="009B0A29" w:rsidRPr="009B0A29">
              <w:rPr>
                <w:rFonts w:ascii="Times New Roman" w:hAnsi="Times New Roman" w:cs="Times New Roman"/>
                <w:noProof/>
                <w:webHidden/>
              </w:rPr>
              <w:fldChar w:fldCharType="separate"/>
            </w:r>
            <w:r w:rsidR="00DA573D">
              <w:rPr>
                <w:rFonts w:ascii="Times New Roman" w:hAnsi="Times New Roman" w:cs="Times New Roman"/>
                <w:noProof/>
                <w:webHidden/>
              </w:rPr>
              <w:t>38</w:t>
            </w:r>
            <w:r w:rsidR="009B0A29" w:rsidRPr="009B0A29">
              <w:rPr>
                <w:rFonts w:ascii="Times New Roman" w:hAnsi="Times New Roman" w:cs="Times New Roman"/>
                <w:noProof/>
                <w:webHidden/>
              </w:rPr>
              <w:fldChar w:fldCharType="end"/>
            </w:r>
          </w:hyperlink>
        </w:p>
        <w:p w:rsidR="009B0A29" w:rsidRPr="009B0A29" w:rsidRDefault="0099211F">
          <w:pPr>
            <w:pStyle w:val="24"/>
            <w:tabs>
              <w:tab w:val="right" w:leader="dot" w:pos="10245"/>
            </w:tabs>
            <w:rPr>
              <w:rFonts w:ascii="Times New Roman" w:eastAsiaTheme="minorEastAsia" w:hAnsi="Times New Roman" w:cs="Times New Roman"/>
              <w:noProof/>
              <w:color w:val="auto"/>
            </w:rPr>
          </w:pPr>
          <w:hyperlink w:anchor="_Toc167094221" w:history="1">
            <w:r w:rsidR="009B0A29" w:rsidRPr="009B0A29">
              <w:rPr>
                <w:rStyle w:val="af3"/>
                <w:rFonts w:ascii="Times New Roman" w:hAnsi="Times New Roman" w:cs="Times New Roman"/>
                <w:b/>
                <w:bCs/>
                <w:noProof/>
              </w:rPr>
              <w:t>РАЗДЕЛ 11. СВЕДЕНИЯ О СОСТАВЕ И ЧЛЕНАХ СОВЕТА ДИРЕКТОРОВ ОБЩЕСТВА.</w:t>
            </w:r>
            <w:r w:rsidR="009B0A29" w:rsidRPr="009B0A29">
              <w:rPr>
                <w:rFonts w:ascii="Times New Roman" w:hAnsi="Times New Roman" w:cs="Times New Roman"/>
                <w:noProof/>
                <w:webHidden/>
              </w:rPr>
              <w:tab/>
            </w:r>
            <w:r w:rsidR="009B0A29" w:rsidRPr="009B0A29">
              <w:rPr>
                <w:rFonts w:ascii="Times New Roman" w:hAnsi="Times New Roman" w:cs="Times New Roman"/>
                <w:noProof/>
                <w:webHidden/>
              </w:rPr>
              <w:fldChar w:fldCharType="begin"/>
            </w:r>
            <w:r w:rsidR="009B0A29" w:rsidRPr="009B0A29">
              <w:rPr>
                <w:rFonts w:ascii="Times New Roman" w:hAnsi="Times New Roman" w:cs="Times New Roman"/>
                <w:noProof/>
                <w:webHidden/>
              </w:rPr>
              <w:instrText xml:space="preserve"> PAGEREF _Toc167094221 \h </w:instrText>
            </w:r>
            <w:r w:rsidR="009B0A29" w:rsidRPr="009B0A29">
              <w:rPr>
                <w:rFonts w:ascii="Times New Roman" w:hAnsi="Times New Roman" w:cs="Times New Roman"/>
                <w:noProof/>
                <w:webHidden/>
              </w:rPr>
            </w:r>
            <w:r w:rsidR="009B0A29" w:rsidRPr="009B0A29">
              <w:rPr>
                <w:rFonts w:ascii="Times New Roman" w:hAnsi="Times New Roman" w:cs="Times New Roman"/>
                <w:noProof/>
                <w:webHidden/>
              </w:rPr>
              <w:fldChar w:fldCharType="separate"/>
            </w:r>
            <w:r w:rsidR="00DA573D">
              <w:rPr>
                <w:rFonts w:ascii="Times New Roman" w:hAnsi="Times New Roman" w:cs="Times New Roman"/>
                <w:noProof/>
                <w:webHidden/>
              </w:rPr>
              <w:t>38</w:t>
            </w:r>
            <w:r w:rsidR="009B0A29" w:rsidRPr="009B0A29">
              <w:rPr>
                <w:rFonts w:ascii="Times New Roman" w:hAnsi="Times New Roman" w:cs="Times New Roman"/>
                <w:noProof/>
                <w:webHidden/>
              </w:rPr>
              <w:fldChar w:fldCharType="end"/>
            </w:r>
          </w:hyperlink>
        </w:p>
        <w:p w:rsidR="009B0A29" w:rsidRPr="009B0A29" w:rsidRDefault="0099211F">
          <w:pPr>
            <w:pStyle w:val="32"/>
            <w:tabs>
              <w:tab w:val="right" w:leader="dot" w:pos="10245"/>
            </w:tabs>
            <w:rPr>
              <w:rFonts w:ascii="Times New Roman" w:hAnsi="Times New Roman" w:cs="Times New Roman"/>
              <w:noProof/>
            </w:rPr>
          </w:pPr>
          <w:hyperlink w:anchor="_Toc167094222" w:history="1">
            <w:r w:rsidR="009B0A29" w:rsidRPr="009B0A29">
              <w:rPr>
                <w:rStyle w:val="af3"/>
                <w:rFonts w:ascii="Times New Roman" w:hAnsi="Times New Roman" w:cs="Times New Roman"/>
                <w:noProof/>
              </w:rPr>
              <w:t>11.1. Состав Совета директоров Общества</w:t>
            </w:r>
            <w:r w:rsidR="009B0A29" w:rsidRPr="009B0A29">
              <w:rPr>
                <w:rFonts w:ascii="Times New Roman" w:hAnsi="Times New Roman" w:cs="Times New Roman"/>
                <w:noProof/>
                <w:webHidden/>
              </w:rPr>
              <w:tab/>
            </w:r>
            <w:r w:rsidR="009B0A29" w:rsidRPr="009B0A29">
              <w:rPr>
                <w:rFonts w:ascii="Times New Roman" w:hAnsi="Times New Roman" w:cs="Times New Roman"/>
                <w:noProof/>
                <w:webHidden/>
              </w:rPr>
              <w:fldChar w:fldCharType="begin"/>
            </w:r>
            <w:r w:rsidR="009B0A29" w:rsidRPr="009B0A29">
              <w:rPr>
                <w:rFonts w:ascii="Times New Roman" w:hAnsi="Times New Roman" w:cs="Times New Roman"/>
                <w:noProof/>
                <w:webHidden/>
              </w:rPr>
              <w:instrText xml:space="preserve"> PAGEREF _Toc167094222 \h </w:instrText>
            </w:r>
            <w:r w:rsidR="009B0A29" w:rsidRPr="009B0A29">
              <w:rPr>
                <w:rFonts w:ascii="Times New Roman" w:hAnsi="Times New Roman" w:cs="Times New Roman"/>
                <w:noProof/>
                <w:webHidden/>
              </w:rPr>
            </w:r>
            <w:r w:rsidR="009B0A29" w:rsidRPr="009B0A29">
              <w:rPr>
                <w:rFonts w:ascii="Times New Roman" w:hAnsi="Times New Roman" w:cs="Times New Roman"/>
                <w:noProof/>
                <w:webHidden/>
              </w:rPr>
              <w:fldChar w:fldCharType="separate"/>
            </w:r>
            <w:r w:rsidR="00DA573D">
              <w:rPr>
                <w:rFonts w:ascii="Times New Roman" w:hAnsi="Times New Roman" w:cs="Times New Roman"/>
                <w:noProof/>
                <w:webHidden/>
              </w:rPr>
              <w:t>38</w:t>
            </w:r>
            <w:r w:rsidR="009B0A29" w:rsidRPr="009B0A29">
              <w:rPr>
                <w:rFonts w:ascii="Times New Roman" w:hAnsi="Times New Roman" w:cs="Times New Roman"/>
                <w:noProof/>
                <w:webHidden/>
              </w:rPr>
              <w:fldChar w:fldCharType="end"/>
            </w:r>
          </w:hyperlink>
        </w:p>
        <w:p w:rsidR="009B0A29" w:rsidRPr="009B0A29" w:rsidRDefault="0099211F">
          <w:pPr>
            <w:pStyle w:val="32"/>
            <w:tabs>
              <w:tab w:val="right" w:leader="dot" w:pos="10245"/>
            </w:tabs>
            <w:rPr>
              <w:rFonts w:ascii="Times New Roman" w:hAnsi="Times New Roman" w:cs="Times New Roman"/>
              <w:noProof/>
            </w:rPr>
          </w:pPr>
          <w:hyperlink w:anchor="_Toc167094223" w:history="1">
            <w:r w:rsidR="009B0A29" w:rsidRPr="009B0A29">
              <w:rPr>
                <w:rStyle w:val="af3"/>
                <w:rFonts w:ascii="Times New Roman" w:hAnsi="Times New Roman" w:cs="Times New Roman"/>
                <w:noProof/>
              </w:rPr>
              <w:t>11.2. Сведения о членах Совета директоров Общества, входивших в Совет директоров Общества в 2023 году, в том числе их краткие биографические данные и владение акциями в течение 2023 года</w:t>
            </w:r>
            <w:r w:rsidR="009B0A29" w:rsidRPr="009B0A29">
              <w:rPr>
                <w:rFonts w:ascii="Times New Roman" w:hAnsi="Times New Roman" w:cs="Times New Roman"/>
                <w:noProof/>
                <w:webHidden/>
              </w:rPr>
              <w:tab/>
            </w:r>
            <w:r w:rsidR="009B0A29" w:rsidRPr="009B0A29">
              <w:rPr>
                <w:rFonts w:ascii="Times New Roman" w:hAnsi="Times New Roman" w:cs="Times New Roman"/>
                <w:noProof/>
                <w:webHidden/>
              </w:rPr>
              <w:fldChar w:fldCharType="begin"/>
            </w:r>
            <w:r w:rsidR="009B0A29" w:rsidRPr="009B0A29">
              <w:rPr>
                <w:rFonts w:ascii="Times New Roman" w:hAnsi="Times New Roman" w:cs="Times New Roman"/>
                <w:noProof/>
                <w:webHidden/>
              </w:rPr>
              <w:instrText xml:space="preserve"> PAGEREF _Toc167094223 \h </w:instrText>
            </w:r>
            <w:r w:rsidR="009B0A29" w:rsidRPr="009B0A29">
              <w:rPr>
                <w:rFonts w:ascii="Times New Roman" w:hAnsi="Times New Roman" w:cs="Times New Roman"/>
                <w:noProof/>
                <w:webHidden/>
              </w:rPr>
            </w:r>
            <w:r w:rsidR="009B0A29" w:rsidRPr="009B0A29">
              <w:rPr>
                <w:rFonts w:ascii="Times New Roman" w:hAnsi="Times New Roman" w:cs="Times New Roman"/>
                <w:noProof/>
                <w:webHidden/>
              </w:rPr>
              <w:fldChar w:fldCharType="separate"/>
            </w:r>
            <w:r w:rsidR="00DA573D">
              <w:rPr>
                <w:rFonts w:ascii="Times New Roman" w:hAnsi="Times New Roman" w:cs="Times New Roman"/>
                <w:noProof/>
                <w:webHidden/>
              </w:rPr>
              <w:t>39</w:t>
            </w:r>
            <w:r w:rsidR="009B0A29" w:rsidRPr="009B0A29">
              <w:rPr>
                <w:rFonts w:ascii="Times New Roman" w:hAnsi="Times New Roman" w:cs="Times New Roman"/>
                <w:noProof/>
                <w:webHidden/>
              </w:rPr>
              <w:fldChar w:fldCharType="end"/>
            </w:r>
          </w:hyperlink>
        </w:p>
        <w:p w:rsidR="009B0A29" w:rsidRPr="009B0A29" w:rsidRDefault="0099211F">
          <w:pPr>
            <w:pStyle w:val="32"/>
            <w:tabs>
              <w:tab w:val="right" w:leader="dot" w:pos="10245"/>
            </w:tabs>
            <w:rPr>
              <w:rFonts w:ascii="Times New Roman" w:hAnsi="Times New Roman" w:cs="Times New Roman"/>
              <w:noProof/>
            </w:rPr>
          </w:pPr>
          <w:hyperlink w:anchor="_Toc167094224" w:history="1">
            <w:r w:rsidR="009B0A29" w:rsidRPr="009B0A29">
              <w:rPr>
                <w:rStyle w:val="af3"/>
                <w:rFonts w:ascii="Times New Roman" w:hAnsi="Times New Roman" w:cs="Times New Roman"/>
                <w:noProof/>
              </w:rPr>
              <w:t>11.3. Специализированные комитеты при Совете директоров Общества</w:t>
            </w:r>
            <w:r w:rsidR="009B0A29" w:rsidRPr="009B0A29">
              <w:rPr>
                <w:rFonts w:ascii="Times New Roman" w:hAnsi="Times New Roman" w:cs="Times New Roman"/>
                <w:noProof/>
                <w:webHidden/>
              </w:rPr>
              <w:tab/>
            </w:r>
            <w:r w:rsidR="009B0A29" w:rsidRPr="009B0A29">
              <w:rPr>
                <w:rFonts w:ascii="Times New Roman" w:hAnsi="Times New Roman" w:cs="Times New Roman"/>
                <w:noProof/>
                <w:webHidden/>
              </w:rPr>
              <w:fldChar w:fldCharType="begin"/>
            </w:r>
            <w:r w:rsidR="009B0A29" w:rsidRPr="009B0A29">
              <w:rPr>
                <w:rFonts w:ascii="Times New Roman" w:hAnsi="Times New Roman" w:cs="Times New Roman"/>
                <w:noProof/>
                <w:webHidden/>
              </w:rPr>
              <w:instrText xml:space="preserve"> PAGEREF _Toc167094224 \h </w:instrText>
            </w:r>
            <w:r w:rsidR="009B0A29" w:rsidRPr="009B0A29">
              <w:rPr>
                <w:rFonts w:ascii="Times New Roman" w:hAnsi="Times New Roman" w:cs="Times New Roman"/>
                <w:noProof/>
                <w:webHidden/>
              </w:rPr>
            </w:r>
            <w:r w:rsidR="009B0A29" w:rsidRPr="009B0A29">
              <w:rPr>
                <w:rFonts w:ascii="Times New Roman" w:hAnsi="Times New Roman" w:cs="Times New Roman"/>
                <w:noProof/>
                <w:webHidden/>
              </w:rPr>
              <w:fldChar w:fldCharType="separate"/>
            </w:r>
            <w:r w:rsidR="00DA573D">
              <w:rPr>
                <w:rFonts w:ascii="Times New Roman" w:hAnsi="Times New Roman" w:cs="Times New Roman"/>
                <w:noProof/>
                <w:webHidden/>
              </w:rPr>
              <w:t>46</w:t>
            </w:r>
            <w:r w:rsidR="009B0A29" w:rsidRPr="009B0A29">
              <w:rPr>
                <w:rFonts w:ascii="Times New Roman" w:hAnsi="Times New Roman" w:cs="Times New Roman"/>
                <w:noProof/>
                <w:webHidden/>
              </w:rPr>
              <w:fldChar w:fldCharType="end"/>
            </w:r>
          </w:hyperlink>
        </w:p>
        <w:p w:rsidR="009B0A29" w:rsidRPr="009B0A29" w:rsidRDefault="0099211F">
          <w:pPr>
            <w:pStyle w:val="32"/>
            <w:tabs>
              <w:tab w:val="right" w:leader="dot" w:pos="10245"/>
            </w:tabs>
            <w:rPr>
              <w:rFonts w:ascii="Times New Roman" w:hAnsi="Times New Roman" w:cs="Times New Roman"/>
              <w:noProof/>
            </w:rPr>
          </w:pPr>
          <w:hyperlink w:anchor="_Toc167094225" w:history="1">
            <w:r w:rsidR="009B0A29" w:rsidRPr="009B0A29">
              <w:rPr>
                <w:rStyle w:val="af3"/>
                <w:rFonts w:ascii="Times New Roman" w:hAnsi="Times New Roman" w:cs="Times New Roman"/>
                <w:noProof/>
              </w:rPr>
              <w:t>11.4. Размер вознаграждения членам Совета директоров Общества</w:t>
            </w:r>
            <w:r w:rsidR="009B0A29" w:rsidRPr="009B0A29">
              <w:rPr>
                <w:rFonts w:ascii="Times New Roman" w:hAnsi="Times New Roman" w:cs="Times New Roman"/>
                <w:noProof/>
                <w:webHidden/>
              </w:rPr>
              <w:tab/>
            </w:r>
            <w:r w:rsidR="009B0A29" w:rsidRPr="009B0A29">
              <w:rPr>
                <w:rFonts w:ascii="Times New Roman" w:hAnsi="Times New Roman" w:cs="Times New Roman"/>
                <w:noProof/>
                <w:webHidden/>
              </w:rPr>
              <w:fldChar w:fldCharType="begin"/>
            </w:r>
            <w:r w:rsidR="009B0A29" w:rsidRPr="009B0A29">
              <w:rPr>
                <w:rFonts w:ascii="Times New Roman" w:hAnsi="Times New Roman" w:cs="Times New Roman"/>
                <w:noProof/>
                <w:webHidden/>
              </w:rPr>
              <w:instrText xml:space="preserve"> PAGEREF _Toc167094225 \h </w:instrText>
            </w:r>
            <w:r w:rsidR="009B0A29" w:rsidRPr="009B0A29">
              <w:rPr>
                <w:rFonts w:ascii="Times New Roman" w:hAnsi="Times New Roman" w:cs="Times New Roman"/>
                <w:noProof/>
                <w:webHidden/>
              </w:rPr>
            </w:r>
            <w:r w:rsidR="009B0A29" w:rsidRPr="009B0A29">
              <w:rPr>
                <w:rFonts w:ascii="Times New Roman" w:hAnsi="Times New Roman" w:cs="Times New Roman"/>
                <w:noProof/>
                <w:webHidden/>
              </w:rPr>
              <w:fldChar w:fldCharType="separate"/>
            </w:r>
            <w:r w:rsidR="00DA573D">
              <w:rPr>
                <w:rFonts w:ascii="Times New Roman" w:hAnsi="Times New Roman" w:cs="Times New Roman"/>
                <w:noProof/>
                <w:webHidden/>
              </w:rPr>
              <w:t>49</w:t>
            </w:r>
            <w:r w:rsidR="009B0A29" w:rsidRPr="009B0A29">
              <w:rPr>
                <w:rFonts w:ascii="Times New Roman" w:hAnsi="Times New Roman" w:cs="Times New Roman"/>
                <w:noProof/>
                <w:webHidden/>
              </w:rPr>
              <w:fldChar w:fldCharType="end"/>
            </w:r>
          </w:hyperlink>
        </w:p>
        <w:p w:rsidR="009B0A29" w:rsidRPr="009B0A29" w:rsidRDefault="0099211F">
          <w:pPr>
            <w:pStyle w:val="32"/>
            <w:tabs>
              <w:tab w:val="right" w:leader="dot" w:pos="10245"/>
            </w:tabs>
            <w:rPr>
              <w:rFonts w:ascii="Times New Roman" w:hAnsi="Times New Roman" w:cs="Times New Roman"/>
              <w:noProof/>
            </w:rPr>
          </w:pPr>
          <w:hyperlink w:anchor="_Toc167094226" w:history="1">
            <w:r w:rsidR="009B0A29" w:rsidRPr="009B0A29">
              <w:rPr>
                <w:rStyle w:val="af3"/>
                <w:rFonts w:ascii="Times New Roman" w:hAnsi="Times New Roman" w:cs="Times New Roman"/>
                <w:noProof/>
              </w:rPr>
              <w:t>11.5. Сведения о наличии у членов совета директоров конфликта интересов (в том числе связанного с участием указанных лиц в органах управления конкурентов Общества)</w:t>
            </w:r>
            <w:r w:rsidR="009B0A29" w:rsidRPr="009B0A29">
              <w:rPr>
                <w:rFonts w:ascii="Times New Roman" w:hAnsi="Times New Roman" w:cs="Times New Roman"/>
                <w:noProof/>
                <w:webHidden/>
              </w:rPr>
              <w:tab/>
            </w:r>
            <w:r w:rsidR="009B0A29" w:rsidRPr="009B0A29">
              <w:rPr>
                <w:rFonts w:ascii="Times New Roman" w:hAnsi="Times New Roman" w:cs="Times New Roman"/>
                <w:noProof/>
                <w:webHidden/>
              </w:rPr>
              <w:fldChar w:fldCharType="begin"/>
            </w:r>
            <w:r w:rsidR="009B0A29" w:rsidRPr="009B0A29">
              <w:rPr>
                <w:rFonts w:ascii="Times New Roman" w:hAnsi="Times New Roman" w:cs="Times New Roman"/>
                <w:noProof/>
                <w:webHidden/>
              </w:rPr>
              <w:instrText xml:space="preserve"> PAGEREF _Toc167094226 \h </w:instrText>
            </w:r>
            <w:r w:rsidR="009B0A29" w:rsidRPr="009B0A29">
              <w:rPr>
                <w:rFonts w:ascii="Times New Roman" w:hAnsi="Times New Roman" w:cs="Times New Roman"/>
                <w:noProof/>
                <w:webHidden/>
              </w:rPr>
            </w:r>
            <w:r w:rsidR="009B0A29" w:rsidRPr="009B0A29">
              <w:rPr>
                <w:rFonts w:ascii="Times New Roman" w:hAnsi="Times New Roman" w:cs="Times New Roman"/>
                <w:noProof/>
                <w:webHidden/>
              </w:rPr>
              <w:fldChar w:fldCharType="separate"/>
            </w:r>
            <w:r w:rsidR="00DA573D">
              <w:rPr>
                <w:rFonts w:ascii="Times New Roman" w:hAnsi="Times New Roman" w:cs="Times New Roman"/>
                <w:noProof/>
                <w:webHidden/>
              </w:rPr>
              <w:t>50</w:t>
            </w:r>
            <w:r w:rsidR="009B0A29" w:rsidRPr="009B0A29">
              <w:rPr>
                <w:rFonts w:ascii="Times New Roman" w:hAnsi="Times New Roman" w:cs="Times New Roman"/>
                <w:noProof/>
                <w:webHidden/>
              </w:rPr>
              <w:fldChar w:fldCharType="end"/>
            </w:r>
          </w:hyperlink>
        </w:p>
        <w:p w:rsidR="009B0A29" w:rsidRPr="009B0A29" w:rsidRDefault="0099211F">
          <w:pPr>
            <w:pStyle w:val="24"/>
            <w:tabs>
              <w:tab w:val="right" w:leader="dot" w:pos="10245"/>
            </w:tabs>
            <w:rPr>
              <w:rFonts w:ascii="Times New Roman" w:eastAsiaTheme="minorEastAsia" w:hAnsi="Times New Roman" w:cs="Times New Roman"/>
              <w:noProof/>
              <w:color w:val="auto"/>
            </w:rPr>
          </w:pPr>
          <w:hyperlink w:anchor="_Toc167094227" w:history="1">
            <w:r w:rsidR="009B0A29" w:rsidRPr="009B0A29">
              <w:rPr>
                <w:rStyle w:val="af3"/>
                <w:rFonts w:ascii="Times New Roman" w:hAnsi="Times New Roman" w:cs="Times New Roman"/>
                <w:b/>
                <w:noProof/>
              </w:rPr>
              <w:t>РАЗДЕЛ 12. СВЕДЕНИЯ ОБ ИСПОЛНИТЕЛЬНЫХ ОРГАНАХ ОБЩЕСТВА</w:t>
            </w:r>
            <w:r w:rsidR="009B0A29" w:rsidRPr="009B0A29">
              <w:rPr>
                <w:rFonts w:ascii="Times New Roman" w:hAnsi="Times New Roman" w:cs="Times New Roman"/>
                <w:noProof/>
                <w:webHidden/>
              </w:rPr>
              <w:tab/>
            </w:r>
            <w:r w:rsidR="009B0A29" w:rsidRPr="009B0A29">
              <w:rPr>
                <w:rFonts w:ascii="Times New Roman" w:hAnsi="Times New Roman" w:cs="Times New Roman"/>
                <w:noProof/>
                <w:webHidden/>
              </w:rPr>
              <w:fldChar w:fldCharType="begin"/>
            </w:r>
            <w:r w:rsidR="009B0A29" w:rsidRPr="009B0A29">
              <w:rPr>
                <w:rFonts w:ascii="Times New Roman" w:hAnsi="Times New Roman" w:cs="Times New Roman"/>
                <w:noProof/>
                <w:webHidden/>
              </w:rPr>
              <w:instrText xml:space="preserve"> PAGEREF _Toc167094227 \h </w:instrText>
            </w:r>
            <w:r w:rsidR="009B0A29" w:rsidRPr="009B0A29">
              <w:rPr>
                <w:rFonts w:ascii="Times New Roman" w:hAnsi="Times New Roman" w:cs="Times New Roman"/>
                <w:noProof/>
                <w:webHidden/>
              </w:rPr>
            </w:r>
            <w:r w:rsidR="009B0A29" w:rsidRPr="009B0A29">
              <w:rPr>
                <w:rFonts w:ascii="Times New Roman" w:hAnsi="Times New Roman" w:cs="Times New Roman"/>
                <w:noProof/>
                <w:webHidden/>
              </w:rPr>
              <w:fldChar w:fldCharType="separate"/>
            </w:r>
            <w:r w:rsidR="00DA573D">
              <w:rPr>
                <w:rFonts w:ascii="Times New Roman" w:hAnsi="Times New Roman" w:cs="Times New Roman"/>
                <w:noProof/>
                <w:webHidden/>
              </w:rPr>
              <w:t>50</w:t>
            </w:r>
            <w:r w:rsidR="009B0A29" w:rsidRPr="009B0A29">
              <w:rPr>
                <w:rFonts w:ascii="Times New Roman" w:hAnsi="Times New Roman" w:cs="Times New Roman"/>
                <w:noProof/>
                <w:webHidden/>
              </w:rPr>
              <w:fldChar w:fldCharType="end"/>
            </w:r>
          </w:hyperlink>
        </w:p>
        <w:p w:rsidR="009B0A29" w:rsidRPr="009B0A29" w:rsidRDefault="0099211F">
          <w:pPr>
            <w:pStyle w:val="32"/>
            <w:tabs>
              <w:tab w:val="right" w:leader="dot" w:pos="10245"/>
            </w:tabs>
            <w:rPr>
              <w:rFonts w:ascii="Times New Roman" w:hAnsi="Times New Roman" w:cs="Times New Roman"/>
              <w:noProof/>
            </w:rPr>
          </w:pPr>
          <w:hyperlink w:anchor="_Toc167094228" w:history="1">
            <w:r w:rsidR="009B0A29" w:rsidRPr="009B0A29">
              <w:rPr>
                <w:rStyle w:val="af3"/>
                <w:rFonts w:ascii="Times New Roman" w:hAnsi="Times New Roman" w:cs="Times New Roman"/>
                <w:noProof/>
              </w:rPr>
              <w:t>12.1. Единоличный исполнительный орган</w:t>
            </w:r>
            <w:r w:rsidR="009B0A29" w:rsidRPr="009B0A29">
              <w:rPr>
                <w:rFonts w:ascii="Times New Roman" w:hAnsi="Times New Roman" w:cs="Times New Roman"/>
                <w:noProof/>
                <w:webHidden/>
              </w:rPr>
              <w:tab/>
            </w:r>
            <w:r w:rsidR="009B0A29" w:rsidRPr="009B0A29">
              <w:rPr>
                <w:rFonts w:ascii="Times New Roman" w:hAnsi="Times New Roman" w:cs="Times New Roman"/>
                <w:noProof/>
                <w:webHidden/>
              </w:rPr>
              <w:fldChar w:fldCharType="begin"/>
            </w:r>
            <w:r w:rsidR="009B0A29" w:rsidRPr="009B0A29">
              <w:rPr>
                <w:rFonts w:ascii="Times New Roman" w:hAnsi="Times New Roman" w:cs="Times New Roman"/>
                <w:noProof/>
                <w:webHidden/>
              </w:rPr>
              <w:instrText xml:space="preserve"> PAGEREF _Toc167094228 \h </w:instrText>
            </w:r>
            <w:r w:rsidR="009B0A29" w:rsidRPr="009B0A29">
              <w:rPr>
                <w:rFonts w:ascii="Times New Roman" w:hAnsi="Times New Roman" w:cs="Times New Roman"/>
                <w:noProof/>
                <w:webHidden/>
              </w:rPr>
            </w:r>
            <w:r w:rsidR="009B0A29" w:rsidRPr="009B0A29">
              <w:rPr>
                <w:rFonts w:ascii="Times New Roman" w:hAnsi="Times New Roman" w:cs="Times New Roman"/>
                <w:noProof/>
                <w:webHidden/>
              </w:rPr>
              <w:fldChar w:fldCharType="separate"/>
            </w:r>
            <w:r w:rsidR="00DA573D">
              <w:rPr>
                <w:rFonts w:ascii="Times New Roman" w:hAnsi="Times New Roman" w:cs="Times New Roman"/>
                <w:noProof/>
                <w:webHidden/>
              </w:rPr>
              <w:t>50</w:t>
            </w:r>
            <w:r w:rsidR="009B0A29" w:rsidRPr="009B0A29">
              <w:rPr>
                <w:rFonts w:ascii="Times New Roman" w:hAnsi="Times New Roman" w:cs="Times New Roman"/>
                <w:noProof/>
                <w:webHidden/>
              </w:rPr>
              <w:fldChar w:fldCharType="end"/>
            </w:r>
          </w:hyperlink>
        </w:p>
        <w:p w:rsidR="009B0A29" w:rsidRPr="009B0A29" w:rsidRDefault="0099211F">
          <w:pPr>
            <w:pStyle w:val="32"/>
            <w:tabs>
              <w:tab w:val="right" w:leader="dot" w:pos="10245"/>
            </w:tabs>
            <w:rPr>
              <w:rFonts w:ascii="Times New Roman" w:hAnsi="Times New Roman" w:cs="Times New Roman"/>
              <w:noProof/>
            </w:rPr>
          </w:pPr>
          <w:hyperlink w:anchor="_Toc167094229" w:history="1">
            <w:r w:rsidR="009B0A29" w:rsidRPr="009B0A29">
              <w:rPr>
                <w:rStyle w:val="af3"/>
                <w:rFonts w:ascii="Times New Roman" w:hAnsi="Times New Roman" w:cs="Times New Roman"/>
                <w:noProof/>
              </w:rPr>
              <w:t>12.2. Коллегиальный исполнительный орган</w:t>
            </w:r>
            <w:r w:rsidR="009B0A29" w:rsidRPr="009B0A29">
              <w:rPr>
                <w:rFonts w:ascii="Times New Roman" w:hAnsi="Times New Roman" w:cs="Times New Roman"/>
                <w:noProof/>
                <w:webHidden/>
              </w:rPr>
              <w:tab/>
            </w:r>
            <w:r w:rsidR="009B0A29" w:rsidRPr="009B0A29">
              <w:rPr>
                <w:rFonts w:ascii="Times New Roman" w:hAnsi="Times New Roman" w:cs="Times New Roman"/>
                <w:noProof/>
                <w:webHidden/>
              </w:rPr>
              <w:fldChar w:fldCharType="begin"/>
            </w:r>
            <w:r w:rsidR="009B0A29" w:rsidRPr="009B0A29">
              <w:rPr>
                <w:rFonts w:ascii="Times New Roman" w:hAnsi="Times New Roman" w:cs="Times New Roman"/>
                <w:noProof/>
                <w:webHidden/>
              </w:rPr>
              <w:instrText xml:space="preserve"> PAGEREF _Toc167094229 \h </w:instrText>
            </w:r>
            <w:r w:rsidR="009B0A29" w:rsidRPr="009B0A29">
              <w:rPr>
                <w:rFonts w:ascii="Times New Roman" w:hAnsi="Times New Roman" w:cs="Times New Roman"/>
                <w:noProof/>
                <w:webHidden/>
              </w:rPr>
            </w:r>
            <w:r w:rsidR="009B0A29" w:rsidRPr="009B0A29">
              <w:rPr>
                <w:rFonts w:ascii="Times New Roman" w:hAnsi="Times New Roman" w:cs="Times New Roman"/>
                <w:noProof/>
                <w:webHidden/>
              </w:rPr>
              <w:fldChar w:fldCharType="separate"/>
            </w:r>
            <w:r w:rsidR="00DA573D">
              <w:rPr>
                <w:rFonts w:ascii="Times New Roman" w:hAnsi="Times New Roman" w:cs="Times New Roman"/>
                <w:noProof/>
                <w:webHidden/>
              </w:rPr>
              <w:t>51</w:t>
            </w:r>
            <w:r w:rsidR="009B0A29" w:rsidRPr="009B0A29">
              <w:rPr>
                <w:rFonts w:ascii="Times New Roman" w:hAnsi="Times New Roman" w:cs="Times New Roman"/>
                <w:noProof/>
                <w:webHidden/>
              </w:rPr>
              <w:fldChar w:fldCharType="end"/>
            </w:r>
          </w:hyperlink>
        </w:p>
        <w:p w:rsidR="009B0A29" w:rsidRPr="009B0A29" w:rsidRDefault="0099211F">
          <w:pPr>
            <w:pStyle w:val="32"/>
            <w:tabs>
              <w:tab w:val="right" w:leader="dot" w:pos="10245"/>
            </w:tabs>
            <w:rPr>
              <w:rFonts w:ascii="Times New Roman" w:hAnsi="Times New Roman" w:cs="Times New Roman"/>
              <w:noProof/>
            </w:rPr>
          </w:pPr>
          <w:hyperlink w:anchor="_Toc167094230" w:history="1">
            <w:r w:rsidR="009B0A29" w:rsidRPr="009B0A29">
              <w:rPr>
                <w:rStyle w:val="af3"/>
                <w:rFonts w:ascii="Times New Roman" w:hAnsi="Times New Roman" w:cs="Times New Roman"/>
                <w:noProof/>
              </w:rPr>
              <w:t>12.3. Размер вознаграждения единоличному исполнительному органу, членам коллегиального исполнительного органа общества.</w:t>
            </w:r>
            <w:r w:rsidR="009B0A29" w:rsidRPr="009B0A29">
              <w:rPr>
                <w:rFonts w:ascii="Times New Roman" w:hAnsi="Times New Roman" w:cs="Times New Roman"/>
                <w:noProof/>
                <w:webHidden/>
              </w:rPr>
              <w:tab/>
            </w:r>
            <w:r w:rsidR="009B0A29" w:rsidRPr="009B0A29">
              <w:rPr>
                <w:rFonts w:ascii="Times New Roman" w:hAnsi="Times New Roman" w:cs="Times New Roman"/>
                <w:noProof/>
                <w:webHidden/>
              </w:rPr>
              <w:fldChar w:fldCharType="begin"/>
            </w:r>
            <w:r w:rsidR="009B0A29" w:rsidRPr="009B0A29">
              <w:rPr>
                <w:rFonts w:ascii="Times New Roman" w:hAnsi="Times New Roman" w:cs="Times New Roman"/>
                <w:noProof/>
                <w:webHidden/>
              </w:rPr>
              <w:instrText xml:space="preserve"> PAGEREF _Toc167094230 \h </w:instrText>
            </w:r>
            <w:r w:rsidR="009B0A29" w:rsidRPr="009B0A29">
              <w:rPr>
                <w:rFonts w:ascii="Times New Roman" w:hAnsi="Times New Roman" w:cs="Times New Roman"/>
                <w:noProof/>
                <w:webHidden/>
              </w:rPr>
            </w:r>
            <w:r w:rsidR="009B0A29" w:rsidRPr="009B0A29">
              <w:rPr>
                <w:rFonts w:ascii="Times New Roman" w:hAnsi="Times New Roman" w:cs="Times New Roman"/>
                <w:noProof/>
                <w:webHidden/>
              </w:rPr>
              <w:fldChar w:fldCharType="separate"/>
            </w:r>
            <w:r w:rsidR="00DA573D">
              <w:rPr>
                <w:rFonts w:ascii="Times New Roman" w:hAnsi="Times New Roman" w:cs="Times New Roman"/>
                <w:noProof/>
                <w:webHidden/>
              </w:rPr>
              <w:t>51</w:t>
            </w:r>
            <w:r w:rsidR="009B0A29" w:rsidRPr="009B0A29">
              <w:rPr>
                <w:rFonts w:ascii="Times New Roman" w:hAnsi="Times New Roman" w:cs="Times New Roman"/>
                <w:noProof/>
                <w:webHidden/>
              </w:rPr>
              <w:fldChar w:fldCharType="end"/>
            </w:r>
          </w:hyperlink>
        </w:p>
        <w:p w:rsidR="009B0A29" w:rsidRPr="009B0A29" w:rsidRDefault="0099211F">
          <w:pPr>
            <w:pStyle w:val="32"/>
            <w:tabs>
              <w:tab w:val="right" w:leader="dot" w:pos="10245"/>
            </w:tabs>
            <w:rPr>
              <w:rFonts w:ascii="Times New Roman" w:hAnsi="Times New Roman" w:cs="Times New Roman"/>
              <w:noProof/>
            </w:rPr>
          </w:pPr>
          <w:hyperlink w:anchor="_Toc167094231" w:history="1">
            <w:r w:rsidR="009B0A29" w:rsidRPr="009B0A29">
              <w:rPr>
                <w:rStyle w:val="af3"/>
                <w:rFonts w:ascii="Times New Roman" w:hAnsi="Times New Roman" w:cs="Times New Roman"/>
                <w:noProof/>
              </w:rPr>
              <w:t>12.4. Сведения о наличии у членов исполнительных органов Общества конфликта интересов (в том числе связанного с участием указанных лиц в органах управления конкурентов Общества)</w:t>
            </w:r>
            <w:r w:rsidR="009B0A29" w:rsidRPr="009B0A29">
              <w:rPr>
                <w:rFonts w:ascii="Times New Roman" w:hAnsi="Times New Roman" w:cs="Times New Roman"/>
                <w:noProof/>
                <w:webHidden/>
              </w:rPr>
              <w:tab/>
            </w:r>
            <w:r w:rsidR="009B0A29" w:rsidRPr="009B0A29">
              <w:rPr>
                <w:rFonts w:ascii="Times New Roman" w:hAnsi="Times New Roman" w:cs="Times New Roman"/>
                <w:noProof/>
                <w:webHidden/>
              </w:rPr>
              <w:fldChar w:fldCharType="begin"/>
            </w:r>
            <w:r w:rsidR="009B0A29" w:rsidRPr="009B0A29">
              <w:rPr>
                <w:rFonts w:ascii="Times New Roman" w:hAnsi="Times New Roman" w:cs="Times New Roman"/>
                <w:noProof/>
                <w:webHidden/>
              </w:rPr>
              <w:instrText xml:space="preserve"> PAGEREF _Toc167094231 \h </w:instrText>
            </w:r>
            <w:r w:rsidR="009B0A29" w:rsidRPr="009B0A29">
              <w:rPr>
                <w:rFonts w:ascii="Times New Roman" w:hAnsi="Times New Roman" w:cs="Times New Roman"/>
                <w:noProof/>
                <w:webHidden/>
              </w:rPr>
            </w:r>
            <w:r w:rsidR="009B0A29" w:rsidRPr="009B0A29">
              <w:rPr>
                <w:rFonts w:ascii="Times New Roman" w:hAnsi="Times New Roman" w:cs="Times New Roman"/>
                <w:noProof/>
                <w:webHidden/>
              </w:rPr>
              <w:fldChar w:fldCharType="separate"/>
            </w:r>
            <w:r w:rsidR="00DA573D">
              <w:rPr>
                <w:rFonts w:ascii="Times New Roman" w:hAnsi="Times New Roman" w:cs="Times New Roman"/>
                <w:noProof/>
                <w:webHidden/>
              </w:rPr>
              <w:t>52</w:t>
            </w:r>
            <w:r w:rsidR="009B0A29" w:rsidRPr="009B0A29">
              <w:rPr>
                <w:rFonts w:ascii="Times New Roman" w:hAnsi="Times New Roman" w:cs="Times New Roman"/>
                <w:noProof/>
                <w:webHidden/>
              </w:rPr>
              <w:fldChar w:fldCharType="end"/>
            </w:r>
          </w:hyperlink>
        </w:p>
        <w:p w:rsidR="009B0A29" w:rsidRPr="009B0A29" w:rsidRDefault="0099211F">
          <w:pPr>
            <w:pStyle w:val="24"/>
            <w:tabs>
              <w:tab w:val="right" w:leader="dot" w:pos="10245"/>
            </w:tabs>
            <w:rPr>
              <w:rFonts w:ascii="Times New Roman" w:eastAsiaTheme="minorEastAsia" w:hAnsi="Times New Roman" w:cs="Times New Roman"/>
              <w:noProof/>
              <w:color w:val="auto"/>
            </w:rPr>
          </w:pPr>
          <w:hyperlink w:anchor="_Toc167094232" w:history="1">
            <w:r w:rsidR="009B0A29" w:rsidRPr="009B0A29">
              <w:rPr>
                <w:rStyle w:val="af3"/>
                <w:rFonts w:ascii="Times New Roman" w:hAnsi="Times New Roman" w:cs="Times New Roman"/>
                <w:b/>
                <w:noProof/>
              </w:rPr>
              <w:t>РАЗДЕЛ 13. ОСНОВНЫЕ ПОЛОЖЕНИЯ ПОЛИТИКИ АКЦИОНЕРНОГО ОБЩЕСТВА В ОБЛАСТИ ВОЗНАГРАЖДЕНИЙ И (ИЛИ) КОМПЕНСАЦИИ РАСХОДОВ</w:t>
            </w:r>
            <w:r w:rsidR="009B0A29" w:rsidRPr="009B0A29">
              <w:rPr>
                <w:rFonts w:ascii="Times New Roman" w:hAnsi="Times New Roman" w:cs="Times New Roman"/>
                <w:noProof/>
                <w:webHidden/>
              </w:rPr>
              <w:tab/>
            </w:r>
            <w:r w:rsidR="009B0A29" w:rsidRPr="009B0A29">
              <w:rPr>
                <w:rFonts w:ascii="Times New Roman" w:hAnsi="Times New Roman" w:cs="Times New Roman"/>
                <w:noProof/>
                <w:webHidden/>
              </w:rPr>
              <w:fldChar w:fldCharType="begin"/>
            </w:r>
            <w:r w:rsidR="009B0A29" w:rsidRPr="009B0A29">
              <w:rPr>
                <w:rFonts w:ascii="Times New Roman" w:hAnsi="Times New Roman" w:cs="Times New Roman"/>
                <w:noProof/>
                <w:webHidden/>
              </w:rPr>
              <w:instrText xml:space="preserve"> PAGEREF _Toc167094232 \h </w:instrText>
            </w:r>
            <w:r w:rsidR="009B0A29" w:rsidRPr="009B0A29">
              <w:rPr>
                <w:rFonts w:ascii="Times New Roman" w:hAnsi="Times New Roman" w:cs="Times New Roman"/>
                <w:noProof/>
                <w:webHidden/>
              </w:rPr>
            </w:r>
            <w:r w:rsidR="009B0A29" w:rsidRPr="009B0A29">
              <w:rPr>
                <w:rFonts w:ascii="Times New Roman" w:hAnsi="Times New Roman" w:cs="Times New Roman"/>
                <w:noProof/>
                <w:webHidden/>
              </w:rPr>
              <w:fldChar w:fldCharType="separate"/>
            </w:r>
            <w:r w:rsidR="00DA573D">
              <w:rPr>
                <w:rFonts w:ascii="Times New Roman" w:hAnsi="Times New Roman" w:cs="Times New Roman"/>
                <w:noProof/>
                <w:webHidden/>
              </w:rPr>
              <w:t>52</w:t>
            </w:r>
            <w:r w:rsidR="009B0A29" w:rsidRPr="009B0A29">
              <w:rPr>
                <w:rFonts w:ascii="Times New Roman" w:hAnsi="Times New Roman" w:cs="Times New Roman"/>
                <w:noProof/>
                <w:webHidden/>
              </w:rPr>
              <w:fldChar w:fldCharType="end"/>
            </w:r>
          </w:hyperlink>
        </w:p>
        <w:p w:rsidR="009B0A29" w:rsidRPr="009B0A29" w:rsidRDefault="0099211F">
          <w:pPr>
            <w:pStyle w:val="32"/>
            <w:tabs>
              <w:tab w:val="right" w:leader="dot" w:pos="10245"/>
            </w:tabs>
            <w:rPr>
              <w:rFonts w:ascii="Times New Roman" w:hAnsi="Times New Roman" w:cs="Times New Roman"/>
              <w:noProof/>
            </w:rPr>
          </w:pPr>
          <w:hyperlink w:anchor="_Toc167094233" w:history="1">
            <w:r w:rsidR="009B0A29" w:rsidRPr="009B0A29">
              <w:rPr>
                <w:rStyle w:val="af3"/>
                <w:rFonts w:ascii="Times New Roman" w:hAnsi="Times New Roman" w:cs="Times New Roman"/>
                <w:noProof/>
              </w:rPr>
              <w:t>13.1. Политика в области вознаграждения и (или) компенсации расходов членов органов управления Обществом</w:t>
            </w:r>
            <w:r w:rsidR="009B0A29" w:rsidRPr="009B0A29">
              <w:rPr>
                <w:rFonts w:ascii="Times New Roman" w:hAnsi="Times New Roman" w:cs="Times New Roman"/>
                <w:noProof/>
                <w:webHidden/>
              </w:rPr>
              <w:tab/>
            </w:r>
            <w:r w:rsidR="009B0A29" w:rsidRPr="009B0A29">
              <w:rPr>
                <w:rFonts w:ascii="Times New Roman" w:hAnsi="Times New Roman" w:cs="Times New Roman"/>
                <w:noProof/>
                <w:webHidden/>
              </w:rPr>
              <w:fldChar w:fldCharType="begin"/>
            </w:r>
            <w:r w:rsidR="009B0A29" w:rsidRPr="009B0A29">
              <w:rPr>
                <w:rFonts w:ascii="Times New Roman" w:hAnsi="Times New Roman" w:cs="Times New Roman"/>
                <w:noProof/>
                <w:webHidden/>
              </w:rPr>
              <w:instrText xml:space="preserve"> PAGEREF _Toc167094233 \h </w:instrText>
            </w:r>
            <w:r w:rsidR="009B0A29" w:rsidRPr="009B0A29">
              <w:rPr>
                <w:rFonts w:ascii="Times New Roman" w:hAnsi="Times New Roman" w:cs="Times New Roman"/>
                <w:noProof/>
                <w:webHidden/>
              </w:rPr>
            </w:r>
            <w:r w:rsidR="009B0A29" w:rsidRPr="009B0A29">
              <w:rPr>
                <w:rFonts w:ascii="Times New Roman" w:hAnsi="Times New Roman" w:cs="Times New Roman"/>
                <w:noProof/>
                <w:webHidden/>
              </w:rPr>
              <w:fldChar w:fldCharType="separate"/>
            </w:r>
            <w:r w:rsidR="00DA573D">
              <w:rPr>
                <w:rFonts w:ascii="Times New Roman" w:hAnsi="Times New Roman" w:cs="Times New Roman"/>
                <w:noProof/>
                <w:webHidden/>
              </w:rPr>
              <w:t>52</w:t>
            </w:r>
            <w:r w:rsidR="009B0A29" w:rsidRPr="009B0A29">
              <w:rPr>
                <w:rFonts w:ascii="Times New Roman" w:hAnsi="Times New Roman" w:cs="Times New Roman"/>
                <w:noProof/>
                <w:webHidden/>
              </w:rPr>
              <w:fldChar w:fldCharType="end"/>
            </w:r>
          </w:hyperlink>
        </w:p>
        <w:p w:rsidR="009B0A29" w:rsidRPr="009B0A29" w:rsidRDefault="0099211F">
          <w:pPr>
            <w:pStyle w:val="32"/>
            <w:tabs>
              <w:tab w:val="right" w:leader="dot" w:pos="10245"/>
            </w:tabs>
            <w:rPr>
              <w:rFonts w:ascii="Times New Roman" w:hAnsi="Times New Roman" w:cs="Times New Roman"/>
              <w:noProof/>
            </w:rPr>
          </w:pPr>
          <w:hyperlink w:anchor="_Toc167094234" w:history="1">
            <w:r w:rsidR="009B0A29" w:rsidRPr="009B0A29">
              <w:rPr>
                <w:rStyle w:val="af3"/>
                <w:rFonts w:ascii="Times New Roman" w:hAnsi="Times New Roman" w:cs="Times New Roman"/>
                <w:noProof/>
              </w:rPr>
              <w:t>13.2. Информация о размерах вознаграждений, выплачиваемых ключевому управленческому персоналу</w:t>
            </w:r>
            <w:r w:rsidR="009B0A29" w:rsidRPr="009B0A29">
              <w:rPr>
                <w:rFonts w:ascii="Times New Roman" w:hAnsi="Times New Roman" w:cs="Times New Roman"/>
                <w:noProof/>
                <w:webHidden/>
              </w:rPr>
              <w:tab/>
            </w:r>
            <w:r w:rsidR="009B0A29" w:rsidRPr="009B0A29">
              <w:rPr>
                <w:rFonts w:ascii="Times New Roman" w:hAnsi="Times New Roman" w:cs="Times New Roman"/>
                <w:noProof/>
                <w:webHidden/>
              </w:rPr>
              <w:fldChar w:fldCharType="begin"/>
            </w:r>
            <w:r w:rsidR="009B0A29" w:rsidRPr="009B0A29">
              <w:rPr>
                <w:rFonts w:ascii="Times New Roman" w:hAnsi="Times New Roman" w:cs="Times New Roman"/>
                <w:noProof/>
                <w:webHidden/>
              </w:rPr>
              <w:instrText xml:space="preserve"> PAGEREF _Toc167094234 \h </w:instrText>
            </w:r>
            <w:r w:rsidR="009B0A29" w:rsidRPr="009B0A29">
              <w:rPr>
                <w:rFonts w:ascii="Times New Roman" w:hAnsi="Times New Roman" w:cs="Times New Roman"/>
                <w:noProof/>
                <w:webHidden/>
              </w:rPr>
            </w:r>
            <w:r w:rsidR="009B0A29" w:rsidRPr="009B0A29">
              <w:rPr>
                <w:rFonts w:ascii="Times New Roman" w:hAnsi="Times New Roman" w:cs="Times New Roman"/>
                <w:noProof/>
                <w:webHidden/>
              </w:rPr>
              <w:fldChar w:fldCharType="separate"/>
            </w:r>
            <w:r w:rsidR="00DA573D">
              <w:rPr>
                <w:rFonts w:ascii="Times New Roman" w:hAnsi="Times New Roman" w:cs="Times New Roman"/>
                <w:noProof/>
                <w:webHidden/>
              </w:rPr>
              <w:t>53</w:t>
            </w:r>
            <w:r w:rsidR="009B0A29" w:rsidRPr="009B0A29">
              <w:rPr>
                <w:rFonts w:ascii="Times New Roman" w:hAnsi="Times New Roman" w:cs="Times New Roman"/>
                <w:noProof/>
                <w:webHidden/>
              </w:rPr>
              <w:fldChar w:fldCharType="end"/>
            </w:r>
          </w:hyperlink>
        </w:p>
        <w:p w:rsidR="009B0A29" w:rsidRPr="009B0A29" w:rsidRDefault="0099211F">
          <w:pPr>
            <w:pStyle w:val="24"/>
            <w:tabs>
              <w:tab w:val="right" w:leader="dot" w:pos="10245"/>
            </w:tabs>
            <w:rPr>
              <w:rFonts w:ascii="Times New Roman" w:eastAsiaTheme="minorEastAsia" w:hAnsi="Times New Roman" w:cs="Times New Roman"/>
              <w:noProof/>
              <w:color w:val="auto"/>
            </w:rPr>
          </w:pPr>
          <w:hyperlink w:anchor="_Toc167094235" w:history="1">
            <w:r w:rsidR="009B0A29" w:rsidRPr="009B0A29">
              <w:rPr>
                <w:rStyle w:val="af3"/>
                <w:rFonts w:ascii="Times New Roman" w:hAnsi="Times New Roman" w:cs="Times New Roman"/>
                <w:b/>
                <w:noProof/>
              </w:rPr>
              <w:t>РАЗДЕЛ 14. КОРПОРАТИВНОЕ УПРАВЛЕНИЕ</w:t>
            </w:r>
            <w:r w:rsidR="009B0A29" w:rsidRPr="009B0A29">
              <w:rPr>
                <w:rFonts w:ascii="Times New Roman" w:hAnsi="Times New Roman" w:cs="Times New Roman"/>
                <w:noProof/>
                <w:webHidden/>
              </w:rPr>
              <w:tab/>
            </w:r>
            <w:r w:rsidR="009B0A29" w:rsidRPr="009B0A29">
              <w:rPr>
                <w:rFonts w:ascii="Times New Roman" w:hAnsi="Times New Roman" w:cs="Times New Roman"/>
                <w:noProof/>
                <w:webHidden/>
              </w:rPr>
              <w:fldChar w:fldCharType="begin"/>
            </w:r>
            <w:r w:rsidR="009B0A29" w:rsidRPr="009B0A29">
              <w:rPr>
                <w:rFonts w:ascii="Times New Roman" w:hAnsi="Times New Roman" w:cs="Times New Roman"/>
                <w:noProof/>
                <w:webHidden/>
              </w:rPr>
              <w:instrText xml:space="preserve"> PAGEREF _Toc167094235 \h </w:instrText>
            </w:r>
            <w:r w:rsidR="009B0A29" w:rsidRPr="009B0A29">
              <w:rPr>
                <w:rFonts w:ascii="Times New Roman" w:hAnsi="Times New Roman" w:cs="Times New Roman"/>
                <w:noProof/>
                <w:webHidden/>
              </w:rPr>
            </w:r>
            <w:r w:rsidR="009B0A29" w:rsidRPr="009B0A29">
              <w:rPr>
                <w:rFonts w:ascii="Times New Roman" w:hAnsi="Times New Roman" w:cs="Times New Roman"/>
                <w:noProof/>
                <w:webHidden/>
              </w:rPr>
              <w:fldChar w:fldCharType="separate"/>
            </w:r>
            <w:r w:rsidR="00DA573D">
              <w:rPr>
                <w:rFonts w:ascii="Times New Roman" w:hAnsi="Times New Roman" w:cs="Times New Roman"/>
                <w:noProof/>
                <w:webHidden/>
              </w:rPr>
              <w:t>53</w:t>
            </w:r>
            <w:r w:rsidR="009B0A29" w:rsidRPr="009B0A29">
              <w:rPr>
                <w:rFonts w:ascii="Times New Roman" w:hAnsi="Times New Roman" w:cs="Times New Roman"/>
                <w:noProof/>
                <w:webHidden/>
              </w:rPr>
              <w:fldChar w:fldCharType="end"/>
            </w:r>
          </w:hyperlink>
        </w:p>
        <w:p w:rsidR="009B0A29" w:rsidRPr="009B0A29" w:rsidRDefault="0099211F">
          <w:pPr>
            <w:pStyle w:val="24"/>
            <w:tabs>
              <w:tab w:val="right" w:leader="dot" w:pos="10245"/>
            </w:tabs>
            <w:rPr>
              <w:rFonts w:ascii="Times New Roman" w:eastAsiaTheme="minorEastAsia" w:hAnsi="Times New Roman" w:cs="Times New Roman"/>
              <w:noProof/>
              <w:color w:val="auto"/>
            </w:rPr>
          </w:pPr>
          <w:hyperlink w:anchor="_Toc167094236" w:history="1">
            <w:r w:rsidR="009B0A29" w:rsidRPr="009B0A29">
              <w:rPr>
                <w:rStyle w:val="af3"/>
                <w:rFonts w:ascii="Times New Roman" w:hAnsi="Times New Roman" w:cs="Times New Roman"/>
                <w:b/>
                <w:bCs/>
                <w:noProof/>
              </w:rPr>
              <w:t>РАЗДЕЛ 15. СВЕДЕНИЯ ОБ АУДИТОРЕ ОБЩЕСТВА</w:t>
            </w:r>
            <w:r w:rsidR="009B0A29" w:rsidRPr="009B0A29">
              <w:rPr>
                <w:rFonts w:ascii="Times New Roman" w:hAnsi="Times New Roman" w:cs="Times New Roman"/>
                <w:noProof/>
                <w:webHidden/>
              </w:rPr>
              <w:tab/>
            </w:r>
            <w:r w:rsidR="009B0A29" w:rsidRPr="009B0A29">
              <w:rPr>
                <w:rFonts w:ascii="Times New Roman" w:hAnsi="Times New Roman" w:cs="Times New Roman"/>
                <w:noProof/>
                <w:webHidden/>
              </w:rPr>
              <w:fldChar w:fldCharType="begin"/>
            </w:r>
            <w:r w:rsidR="009B0A29" w:rsidRPr="009B0A29">
              <w:rPr>
                <w:rFonts w:ascii="Times New Roman" w:hAnsi="Times New Roman" w:cs="Times New Roman"/>
                <w:noProof/>
                <w:webHidden/>
              </w:rPr>
              <w:instrText xml:space="preserve"> PAGEREF _Toc167094236 \h </w:instrText>
            </w:r>
            <w:r w:rsidR="009B0A29" w:rsidRPr="009B0A29">
              <w:rPr>
                <w:rFonts w:ascii="Times New Roman" w:hAnsi="Times New Roman" w:cs="Times New Roman"/>
                <w:noProof/>
                <w:webHidden/>
              </w:rPr>
            </w:r>
            <w:r w:rsidR="009B0A29" w:rsidRPr="009B0A29">
              <w:rPr>
                <w:rFonts w:ascii="Times New Roman" w:hAnsi="Times New Roman" w:cs="Times New Roman"/>
                <w:noProof/>
                <w:webHidden/>
              </w:rPr>
              <w:fldChar w:fldCharType="separate"/>
            </w:r>
            <w:r w:rsidR="00DA573D">
              <w:rPr>
                <w:rFonts w:ascii="Times New Roman" w:hAnsi="Times New Roman" w:cs="Times New Roman"/>
                <w:noProof/>
                <w:webHidden/>
              </w:rPr>
              <w:t>56</w:t>
            </w:r>
            <w:r w:rsidR="009B0A29" w:rsidRPr="009B0A29">
              <w:rPr>
                <w:rFonts w:ascii="Times New Roman" w:hAnsi="Times New Roman" w:cs="Times New Roman"/>
                <w:noProof/>
                <w:webHidden/>
              </w:rPr>
              <w:fldChar w:fldCharType="end"/>
            </w:r>
          </w:hyperlink>
        </w:p>
        <w:p w:rsidR="009B0A29" w:rsidRPr="009B0A29" w:rsidRDefault="0099211F">
          <w:pPr>
            <w:pStyle w:val="32"/>
            <w:tabs>
              <w:tab w:val="right" w:leader="dot" w:pos="10245"/>
            </w:tabs>
            <w:rPr>
              <w:rFonts w:ascii="Times New Roman" w:hAnsi="Times New Roman" w:cs="Times New Roman"/>
              <w:noProof/>
            </w:rPr>
          </w:pPr>
          <w:hyperlink w:anchor="_Toc167094237" w:history="1">
            <w:r w:rsidR="009B0A29" w:rsidRPr="009B0A29">
              <w:rPr>
                <w:rStyle w:val="af3"/>
                <w:rFonts w:ascii="Times New Roman" w:hAnsi="Times New Roman" w:cs="Times New Roman"/>
                <w:noProof/>
              </w:rPr>
              <w:t>15.1. Сведения об аудиторе (аудиторской организации) Общества и размере вознаграждения.</w:t>
            </w:r>
            <w:r w:rsidR="009B0A29" w:rsidRPr="009B0A29">
              <w:rPr>
                <w:rFonts w:ascii="Times New Roman" w:hAnsi="Times New Roman" w:cs="Times New Roman"/>
                <w:noProof/>
                <w:webHidden/>
              </w:rPr>
              <w:tab/>
            </w:r>
            <w:r w:rsidR="009B0A29" w:rsidRPr="009B0A29">
              <w:rPr>
                <w:rFonts w:ascii="Times New Roman" w:hAnsi="Times New Roman" w:cs="Times New Roman"/>
                <w:noProof/>
                <w:webHidden/>
              </w:rPr>
              <w:fldChar w:fldCharType="begin"/>
            </w:r>
            <w:r w:rsidR="009B0A29" w:rsidRPr="009B0A29">
              <w:rPr>
                <w:rFonts w:ascii="Times New Roman" w:hAnsi="Times New Roman" w:cs="Times New Roman"/>
                <w:noProof/>
                <w:webHidden/>
              </w:rPr>
              <w:instrText xml:space="preserve"> PAGEREF _Toc167094237 \h </w:instrText>
            </w:r>
            <w:r w:rsidR="009B0A29" w:rsidRPr="009B0A29">
              <w:rPr>
                <w:rFonts w:ascii="Times New Roman" w:hAnsi="Times New Roman" w:cs="Times New Roman"/>
                <w:noProof/>
                <w:webHidden/>
              </w:rPr>
            </w:r>
            <w:r w:rsidR="009B0A29" w:rsidRPr="009B0A29">
              <w:rPr>
                <w:rFonts w:ascii="Times New Roman" w:hAnsi="Times New Roman" w:cs="Times New Roman"/>
                <w:noProof/>
                <w:webHidden/>
              </w:rPr>
              <w:fldChar w:fldCharType="separate"/>
            </w:r>
            <w:r w:rsidR="00DA573D">
              <w:rPr>
                <w:rFonts w:ascii="Times New Roman" w:hAnsi="Times New Roman" w:cs="Times New Roman"/>
                <w:noProof/>
                <w:webHidden/>
              </w:rPr>
              <w:t>56</w:t>
            </w:r>
            <w:r w:rsidR="009B0A29" w:rsidRPr="009B0A29">
              <w:rPr>
                <w:rFonts w:ascii="Times New Roman" w:hAnsi="Times New Roman" w:cs="Times New Roman"/>
                <w:noProof/>
                <w:webHidden/>
              </w:rPr>
              <w:fldChar w:fldCharType="end"/>
            </w:r>
          </w:hyperlink>
        </w:p>
        <w:p w:rsidR="009B0A29" w:rsidRPr="009B0A29" w:rsidRDefault="0099211F">
          <w:pPr>
            <w:pStyle w:val="32"/>
            <w:tabs>
              <w:tab w:val="right" w:leader="dot" w:pos="10245"/>
            </w:tabs>
            <w:rPr>
              <w:rFonts w:ascii="Times New Roman" w:hAnsi="Times New Roman" w:cs="Times New Roman"/>
              <w:noProof/>
            </w:rPr>
          </w:pPr>
          <w:hyperlink w:anchor="_Toc167094238" w:history="1">
            <w:r w:rsidR="009B0A29" w:rsidRPr="009B0A29">
              <w:rPr>
                <w:rStyle w:val="af3"/>
                <w:rFonts w:ascii="Times New Roman" w:hAnsi="Times New Roman" w:cs="Times New Roman"/>
                <w:noProof/>
              </w:rPr>
              <w:t>15.2. Порядок выбора аудитора (аудиторской организации) Общества</w:t>
            </w:r>
            <w:r w:rsidR="009B0A29" w:rsidRPr="009B0A29">
              <w:rPr>
                <w:rFonts w:ascii="Times New Roman" w:hAnsi="Times New Roman" w:cs="Times New Roman"/>
                <w:noProof/>
                <w:webHidden/>
              </w:rPr>
              <w:tab/>
            </w:r>
            <w:r w:rsidR="009B0A29" w:rsidRPr="009B0A29">
              <w:rPr>
                <w:rFonts w:ascii="Times New Roman" w:hAnsi="Times New Roman" w:cs="Times New Roman"/>
                <w:noProof/>
                <w:webHidden/>
              </w:rPr>
              <w:fldChar w:fldCharType="begin"/>
            </w:r>
            <w:r w:rsidR="009B0A29" w:rsidRPr="009B0A29">
              <w:rPr>
                <w:rFonts w:ascii="Times New Roman" w:hAnsi="Times New Roman" w:cs="Times New Roman"/>
                <w:noProof/>
                <w:webHidden/>
              </w:rPr>
              <w:instrText xml:space="preserve"> PAGEREF _Toc167094238 \h </w:instrText>
            </w:r>
            <w:r w:rsidR="009B0A29" w:rsidRPr="009B0A29">
              <w:rPr>
                <w:rFonts w:ascii="Times New Roman" w:hAnsi="Times New Roman" w:cs="Times New Roman"/>
                <w:noProof/>
                <w:webHidden/>
              </w:rPr>
            </w:r>
            <w:r w:rsidR="009B0A29" w:rsidRPr="009B0A29">
              <w:rPr>
                <w:rFonts w:ascii="Times New Roman" w:hAnsi="Times New Roman" w:cs="Times New Roman"/>
                <w:noProof/>
                <w:webHidden/>
              </w:rPr>
              <w:fldChar w:fldCharType="separate"/>
            </w:r>
            <w:r w:rsidR="00DA573D">
              <w:rPr>
                <w:rFonts w:ascii="Times New Roman" w:hAnsi="Times New Roman" w:cs="Times New Roman"/>
                <w:noProof/>
                <w:webHidden/>
              </w:rPr>
              <w:t>57</w:t>
            </w:r>
            <w:r w:rsidR="009B0A29" w:rsidRPr="009B0A29">
              <w:rPr>
                <w:rFonts w:ascii="Times New Roman" w:hAnsi="Times New Roman" w:cs="Times New Roman"/>
                <w:noProof/>
                <w:webHidden/>
              </w:rPr>
              <w:fldChar w:fldCharType="end"/>
            </w:r>
          </w:hyperlink>
        </w:p>
        <w:p w:rsidR="009B0A29" w:rsidRPr="009B0A29" w:rsidRDefault="0099211F">
          <w:pPr>
            <w:pStyle w:val="24"/>
            <w:tabs>
              <w:tab w:val="right" w:leader="dot" w:pos="10245"/>
            </w:tabs>
            <w:rPr>
              <w:rFonts w:ascii="Times New Roman" w:eastAsiaTheme="minorEastAsia" w:hAnsi="Times New Roman" w:cs="Times New Roman"/>
              <w:noProof/>
              <w:color w:val="auto"/>
            </w:rPr>
          </w:pPr>
          <w:hyperlink w:anchor="_Toc167094239" w:history="1">
            <w:r w:rsidR="009B0A29" w:rsidRPr="009B0A29">
              <w:rPr>
                <w:rStyle w:val="af3"/>
                <w:rFonts w:ascii="Times New Roman" w:hAnsi="Times New Roman" w:cs="Times New Roman"/>
                <w:b/>
                <w:bCs/>
                <w:noProof/>
              </w:rPr>
              <w:t>РАЗДЕЛ 16. СТРУКТУРА КАПИТАЛА И ЦЕННЫЕ БУМАГИ ОБЩЕСТВА</w:t>
            </w:r>
            <w:r w:rsidR="009B0A29" w:rsidRPr="009B0A29">
              <w:rPr>
                <w:rFonts w:ascii="Times New Roman" w:hAnsi="Times New Roman" w:cs="Times New Roman"/>
                <w:noProof/>
                <w:webHidden/>
              </w:rPr>
              <w:tab/>
            </w:r>
            <w:r w:rsidR="009B0A29" w:rsidRPr="009B0A29">
              <w:rPr>
                <w:rFonts w:ascii="Times New Roman" w:hAnsi="Times New Roman" w:cs="Times New Roman"/>
                <w:noProof/>
                <w:webHidden/>
              </w:rPr>
              <w:fldChar w:fldCharType="begin"/>
            </w:r>
            <w:r w:rsidR="009B0A29" w:rsidRPr="009B0A29">
              <w:rPr>
                <w:rFonts w:ascii="Times New Roman" w:hAnsi="Times New Roman" w:cs="Times New Roman"/>
                <w:noProof/>
                <w:webHidden/>
              </w:rPr>
              <w:instrText xml:space="preserve"> PAGEREF _Toc167094239 \h </w:instrText>
            </w:r>
            <w:r w:rsidR="009B0A29" w:rsidRPr="009B0A29">
              <w:rPr>
                <w:rFonts w:ascii="Times New Roman" w:hAnsi="Times New Roman" w:cs="Times New Roman"/>
                <w:noProof/>
                <w:webHidden/>
              </w:rPr>
            </w:r>
            <w:r w:rsidR="009B0A29" w:rsidRPr="009B0A29">
              <w:rPr>
                <w:rFonts w:ascii="Times New Roman" w:hAnsi="Times New Roman" w:cs="Times New Roman"/>
                <w:noProof/>
                <w:webHidden/>
              </w:rPr>
              <w:fldChar w:fldCharType="separate"/>
            </w:r>
            <w:r w:rsidR="00DA573D">
              <w:rPr>
                <w:rFonts w:ascii="Times New Roman" w:hAnsi="Times New Roman" w:cs="Times New Roman"/>
                <w:noProof/>
                <w:webHidden/>
              </w:rPr>
              <w:t>57</w:t>
            </w:r>
            <w:r w:rsidR="009B0A29" w:rsidRPr="009B0A29">
              <w:rPr>
                <w:rFonts w:ascii="Times New Roman" w:hAnsi="Times New Roman" w:cs="Times New Roman"/>
                <w:noProof/>
                <w:webHidden/>
              </w:rPr>
              <w:fldChar w:fldCharType="end"/>
            </w:r>
          </w:hyperlink>
        </w:p>
        <w:p w:rsidR="009B0A29" w:rsidRPr="009B0A29" w:rsidRDefault="0099211F">
          <w:pPr>
            <w:pStyle w:val="32"/>
            <w:tabs>
              <w:tab w:val="right" w:leader="dot" w:pos="10245"/>
            </w:tabs>
            <w:rPr>
              <w:rFonts w:ascii="Times New Roman" w:hAnsi="Times New Roman" w:cs="Times New Roman"/>
              <w:noProof/>
            </w:rPr>
          </w:pPr>
          <w:hyperlink w:anchor="_Toc167094240" w:history="1">
            <w:r w:rsidR="009B0A29" w:rsidRPr="009B0A29">
              <w:rPr>
                <w:rStyle w:val="af3"/>
                <w:rFonts w:ascii="Times New Roman" w:hAnsi="Times New Roman" w:cs="Times New Roman"/>
                <w:noProof/>
              </w:rPr>
              <w:t>16.1. Акции</w:t>
            </w:r>
            <w:r w:rsidR="009B0A29" w:rsidRPr="009B0A29">
              <w:rPr>
                <w:rFonts w:ascii="Times New Roman" w:hAnsi="Times New Roman" w:cs="Times New Roman"/>
                <w:noProof/>
                <w:webHidden/>
              </w:rPr>
              <w:tab/>
            </w:r>
            <w:r w:rsidR="009B0A29" w:rsidRPr="009B0A29">
              <w:rPr>
                <w:rFonts w:ascii="Times New Roman" w:hAnsi="Times New Roman" w:cs="Times New Roman"/>
                <w:noProof/>
                <w:webHidden/>
              </w:rPr>
              <w:fldChar w:fldCharType="begin"/>
            </w:r>
            <w:r w:rsidR="009B0A29" w:rsidRPr="009B0A29">
              <w:rPr>
                <w:rFonts w:ascii="Times New Roman" w:hAnsi="Times New Roman" w:cs="Times New Roman"/>
                <w:noProof/>
                <w:webHidden/>
              </w:rPr>
              <w:instrText xml:space="preserve"> PAGEREF _Toc167094240 \h </w:instrText>
            </w:r>
            <w:r w:rsidR="009B0A29" w:rsidRPr="009B0A29">
              <w:rPr>
                <w:rFonts w:ascii="Times New Roman" w:hAnsi="Times New Roman" w:cs="Times New Roman"/>
                <w:noProof/>
                <w:webHidden/>
              </w:rPr>
            </w:r>
            <w:r w:rsidR="009B0A29" w:rsidRPr="009B0A29">
              <w:rPr>
                <w:rFonts w:ascii="Times New Roman" w:hAnsi="Times New Roman" w:cs="Times New Roman"/>
                <w:noProof/>
                <w:webHidden/>
              </w:rPr>
              <w:fldChar w:fldCharType="separate"/>
            </w:r>
            <w:r w:rsidR="00DA573D">
              <w:rPr>
                <w:rFonts w:ascii="Times New Roman" w:hAnsi="Times New Roman" w:cs="Times New Roman"/>
                <w:noProof/>
                <w:webHidden/>
              </w:rPr>
              <w:t>57</w:t>
            </w:r>
            <w:r w:rsidR="009B0A29" w:rsidRPr="009B0A29">
              <w:rPr>
                <w:rFonts w:ascii="Times New Roman" w:hAnsi="Times New Roman" w:cs="Times New Roman"/>
                <w:noProof/>
                <w:webHidden/>
              </w:rPr>
              <w:fldChar w:fldCharType="end"/>
            </w:r>
          </w:hyperlink>
        </w:p>
        <w:p w:rsidR="009B0A29" w:rsidRPr="009B0A29" w:rsidRDefault="0099211F">
          <w:pPr>
            <w:pStyle w:val="32"/>
            <w:tabs>
              <w:tab w:val="right" w:leader="dot" w:pos="10245"/>
            </w:tabs>
            <w:rPr>
              <w:rFonts w:ascii="Times New Roman" w:hAnsi="Times New Roman" w:cs="Times New Roman"/>
              <w:noProof/>
            </w:rPr>
          </w:pPr>
          <w:hyperlink w:anchor="_Toc167094241" w:history="1">
            <w:r w:rsidR="009B0A29" w:rsidRPr="009B0A29">
              <w:rPr>
                <w:rStyle w:val="af3"/>
                <w:rFonts w:ascii="Times New Roman" w:hAnsi="Times New Roman" w:cs="Times New Roman"/>
                <w:noProof/>
              </w:rPr>
              <w:t>16.2. Иные эмиссионные ценные бумаги</w:t>
            </w:r>
            <w:r w:rsidR="009B0A29" w:rsidRPr="009B0A29">
              <w:rPr>
                <w:rFonts w:ascii="Times New Roman" w:hAnsi="Times New Roman" w:cs="Times New Roman"/>
                <w:noProof/>
                <w:webHidden/>
              </w:rPr>
              <w:tab/>
            </w:r>
            <w:r w:rsidR="009B0A29" w:rsidRPr="009B0A29">
              <w:rPr>
                <w:rFonts w:ascii="Times New Roman" w:hAnsi="Times New Roman" w:cs="Times New Roman"/>
                <w:noProof/>
                <w:webHidden/>
              </w:rPr>
              <w:fldChar w:fldCharType="begin"/>
            </w:r>
            <w:r w:rsidR="009B0A29" w:rsidRPr="009B0A29">
              <w:rPr>
                <w:rFonts w:ascii="Times New Roman" w:hAnsi="Times New Roman" w:cs="Times New Roman"/>
                <w:noProof/>
                <w:webHidden/>
              </w:rPr>
              <w:instrText xml:space="preserve"> PAGEREF _Toc167094241 \h </w:instrText>
            </w:r>
            <w:r w:rsidR="009B0A29" w:rsidRPr="009B0A29">
              <w:rPr>
                <w:rFonts w:ascii="Times New Roman" w:hAnsi="Times New Roman" w:cs="Times New Roman"/>
                <w:noProof/>
                <w:webHidden/>
              </w:rPr>
            </w:r>
            <w:r w:rsidR="009B0A29" w:rsidRPr="009B0A29">
              <w:rPr>
                <w:rFonts w:ascii="Times New Roman" w:hAnsi="Times New Roman" w:cs="Times New Roman"/>
                <w:noProof/>
                <w:webHidden/>
              </w:rPr>
              <w:fldChar w:fldCharType="separate"/>
            </w:r>
            <w:r w:rsidR="00DA573D">
              <w:rPr>
                <w:rFonts w:ascii="Times New Roman" w:hAnsi="Times New Roman" w:cs="Times New Roman"/>
                <w:noProof/>
                <w:webHidden/>
              </w:rPr>
              <w:t>60</w:t>
            </w:r>
            <w:r w:rsidR="009B0A29" w:rsidRPr="009B0A29">
              <w:rPr>
                <w:rFonts w:ascii="Times New Roman" w:hAnsi="Times New Roman" w:cs="Times New Roman"/>
                <w:noProof/>
                <w:webHidden/>
              </w:rPr>
              <w:fldChar w:fldCharType="end"/>
            </w:r>
          </w:hyperlink>
        </w:p>
        <w:p w:rsidR="009B0A29" w:rsidRPr="009B0A29" w:rsidRDefault="0099211F">
          <w:pPr>
            <w:pStyle w:val="24"/>
            <w:tabs>
              <w:tab w:val="right" w:leader="dot" w:pos="10245"/>
            </w:tabs>
            <w:rPr>
              <w:rFonts w:ascii="Times New Roman" w:eastAsiaTheme="minorEastAsia" w:hAnsi="Times New Roman" w:cs="Times New Roman"/>
              <w:noProof/>
              <w:color w:val="auto"/>
            </w:rPr>
          </w:pPr>
          <w:hyperlink w:anchor="_Toc167094242" w:history="1">
            <w:r w:rsidR="009B0A29" w:rsidRPr="009B0A29">
              <w:rPr>
                <w:rStyle w:val="af3"/>
                <w:rFonts w:ascii="Times New Roman" w:hAnsi="Times New Roman" w:cs="Times New Roman"/>
                <w:b/>
                <w:bCs/>
                <w:noProof/>
              </w:rPr>
              <w:t>РАЗДЕЛ 17. ПОДКОНТРОЛНЫЕ ОБЩЕСТВУ ОРГАНИЗАЦИИ,  ИМЕЮЩИЕ ДЛЯ ОБЩЕСТВА СУЩЕСТВЕННОЕ ЗНАЧЕНИЕ</w:t>
            </w:r>
            <w:r w:rsidR="009B0A29" w:rsidRPr="009B0A29">
              <w:rPr>
                <w:rFonts w:ascii="Times New Roman" w:hAnsi="Times New Roman" w:cs="Times New Roman"/>
                <w:noProof/>
                <w:webHidden/>
              </w:rPr>
              <w:tab/>
            </w:r>
            <w:r w:rsidR="009B0A29" w:rsidRPr="009B0A29">
              <w:rPr>
                <w:rFonts w:ascii="Times New Roman" w:hAnsi="Times New Roman" w:cs="Times New Roman"/>
                <w:noProof/>
                <w:webHidden/>
              </w:rPr>
              <w:fldChar w:fldCharType="begin"/>
            </w:r>
            <w:r w:rsidR="009B0A29" w:rsidRPr="009B0A29">
              <w:rPr>
                <w:rFonts w:ascii="Times New Roman" w:hAnsi="Times New Roman" w:cs="Times New Roman"/>
                <w:noProof/>
                <w:webHidden/>
              </w:rPr>
              <w:instrText xml:space="preserve"> PAGEREF _Toc167094242 \h </w:instrText>
            </w:r>
            <w:r w:rsidR="009B0A29" w:rsidRPr="009B0A29">
              <w:rPr>
                <w:rFonts w:ascii="Times New Roman" w:hAnsi="Times New Roman" w:cs="Times New Roman"/>
                <w:noProof/>
                <w:webHidden/>
              </w:rPr>
            </w:r>
            <w:r w:rsidR="009B0A29" w:rsidRPr="009B0A29">
              <w:rPr>
                <w:rFonts w:ascii="Times New Roman" w:hAnsi="Times New Roman" w:cs="Times New Roman"/>
                <w:noProof/>
                <w:webHidden/>
              </w:rPr>
              <w:fldChar w:fldCharType="separate"/>
            </w:r>
            <w:r w:rsidR="00DA573D">
              <w:rPr>
                <w:rFonts w:ascii="Times New Roman" w:hAnsi="Times New Roman" w:cs="Times New Roman"/>
                <w:noProof/>
                <w:webHidden/>
              </w:rPr>
              <w:t>60</w:t>
            </w:r>
            <w:r w:rsidR="009B0A29" w:rsidRPr="009B0A29">
              <w:rPr>
                <w:rFonts w:ascii="Times New Roman" w:hAnsi="Times New Roman" w:cs="Times New Roman"/>
                <w:noProof/>
                <w:webHidden/>
              </w:rPr>
              <w:fldChar w:fldCharType="end"/>
            </w:r>
          </w:hyperlink>
        </w:p>
        <w:p w:rsidR="009B0A29" w:rsidRPr="009B0A29" w:rsidRDefault="0099211F">
          <w:pPr>
            <w:pStyle w:val="24"/>
            <w:tabs>
              <w:tab w:val="right" w:leader="dot" w:pos="10245"/>
            </w:tabs>
            <w:rPr>
              <w:rFonts w:ascii="Times New Roman" w:eastAsiaTheme="minorEastAsia" w:hAnsi="Times New Roman" w:cs="Times New Roman"/>
              <w:noProof/>
              <w:color w:val="auto"/>
            </w:rPr>
          </w:pPr>
          <w:hyperlink w:anchor="_Toc167094243" w:history="1">
            <w:r w:rsidR="009B0A29" w:rsidRPr="009B0A29">
              <w:rPr>
                <w:rStyle w:val="af3"/>
                <w:rFonts w:ascii="Times New Roman" w:hAnsi="Times New Roman" w:cs="Times New Roman"/>
                <w:b/>
                <w:bCs/>
                <w:noProof/>
              </w:rPr>
              <w:t>ОТЧЁТ  О СОВЕРШЕННЫХ (ЗАКЛЮЧЕННЫХ) В 2023 ОТЧЕТНОМ ГОДУ ПУБЛИЧНЫМ АКЦИОНЕРНЫМ ОБЩЕСТВОМ  «РОСИНТЕР РЕСТОРАНТС ХОЛДИНГ» («Обществом»)  КРУПНЫХ СДЕЛКАХ И СДЕЛКАХ, В СОВЕРШЕНИИ  КОТОРЫХ ИМЕЛАСЬ ЗАИНТЕРЕСОВАННОСТЬ</w:t>
            </w:r>
            <w:r w:rsidR="009B0A29" w:rsidRPr="009B0A29">
              <w:rPr>
                <w:rFonts w:ascii="Times New Roman" w:hAnsi="Times New Roman" w:cs="Times New Roman"/>
                <w:noProof/>
                <w:webHidden/>
              </w:rPr>
              <w:tab/>
            </w:r>
            <w:r w:rsidR="009B0A29" w:rsidRPr="009B0A29">
              <w:rPr>
                <w:rFonts w:ascii="Times New Roman" w:hAnsi="Times New Roman" w:cs="Times New Roman"/>
                <w:noProof/>
                <w:webHidden/>
              </w:rPr>
              <w:fldChar w:fldCharType="begin"/>
            </w:r>
            <w:r w:rsidR="009B0A29" w:rsidRPr="009B0A29">
              <w:rPr>
                <w:rFonts w:ascii="Times New Roman" w:hAnsi="Times New Roman" w:cs="Times New Roman"/>
                <w:noProof/>
                <w:webHidden/>
              </w:rPr>
              <w:instrText xml:space="preserve"> PAGEREF _Toc167094243 \h </w:instrText>
            </w:r>
            <w:r w:rsidR="009B0A29" w:rsidRPr="009B0A29">
              <w:rPr>
                <w:rFonts w:ascii="Times New Roman" w:hAnsi="Times New Roman" w:cs="Times New Roman"/>
                <w:noProof/>
                <w:webHidden/>
              </w:rPr>
            </w:r>
            <w:r w:rsidR="009B0A29" w:rsidRPr="009B0A29">
              <w:rPr>
                <w:rFonts w:ascii="Times New Roman" w:hAnsi="Times New Roman" w:cs="Times New Roman"/>
                <w:noProof/>
                <w:webHidden/>
              </w:rPr>
              <w:fldChar w:fldCharType="separate"/>
            </w:r>
            <w:r w:rsidR="00DA573D">
              <w:rPr>
                <w:rFonts w:ascii="Times New Roman" w:hAnsi="Times New Roman" w:cs="Times New Roman"/>
                <w:noProof/>
                <w:webHidden/>
              </w:rPr>
              <w:t>62</w:t>
            </w:r>
            <w:r w:rsidR="009B0A29" w:rsidRPr="009B0A29">
              <w:rPr>
                <w:rFonts w:ascii="Times New Roman" w:hAnsi="Times New Roman" w:cs="Times New Roman"/>
                <w:noProof/>
                <w:webHidden/>
              </w:rPr>
              <w:fldChar w:fldCharType="end"/>
            </w:r>
          </w:hyperlink>
        </w:p>
        <w:p w:rsidR="009B0A29" w:rsidRDefault="0099211F">
          <w:pPr>
            <w:pStyle w:val="24"/>
            <w:tabs>
              <w:tab w:val="right" w:leader="dot" w:pos="10245"/>
            </w:tabs>
            <w:rPr>
              <w:rFonts w:asciiTheme="minorHAnsi" w:eastAsiaTheme="minorEastAsia" w:hAnsiTheme="minorHAnsi" w:cstheme="minorBidi"/>
              <w:noProof/>
              <w:color w:val="auto"/>
            </w:rPr>
          </w:pPr>
          <w:hyperlink w:anchor="_Toc167094244" w:history="1">
            <w:r w:rsidR="009B0A29" w:rsidRPr="009B0A29">
              <w:rPr>
                <w:rStyle w:val="af3"/>
                <w:rFonts w:ascii="Times New Roman" w:hAnsi="Times New Roman" w:cs="Times New Roman"/>
                <w:b/>
                <w:bCs/>
                <w:noProof/>
              </w:rPr>
              <w:t>ОТЧЕТ О СОБЛЮДЕНИИ ПРИНЦИПОВ И РЕКОМЕНДАЦИЙ КОДЕКСА КОРПОРАТИВНОГО УПРАВЛЕНИЯ</w:t>
            </w:r>
            <w:r w:rsidR="009B0A29" w:rsidRPr="009B0A29">
              <w:rPr>
                <w:rFonts w:ascii="Times New Roman" w:hAnsi="Times New Roman" w:cs="Times New Roman"/>
                <w:noProof/>
                <w:webHidden/>
              </w:rPr>
              <w:tab/>
            </w:r>
            <w:r w:rsidR="009B0A29" w:rsidRPr="009B0A29">
              <w:rPr>
                <w:rFonts w:ascii="Times New Roman" w:hAnsi="Times New Roman" w:cs="Times New Roman"/>
                <w:noProof/>
                <w:webHidden/>
              </w:rPr>
              <w:fldChar w:fldCharType="begin"/>
            </w:r>
            <w:r w:rsidR="009B0A29" w:rsidRPr="009B0A29">
              <w:rPr>
                <w:rFonts w:ascii="Times New Roman" w:hAnsi="Times New Roman" w:cs="Times New Roman"/>
                <w:noProof/>
                <w:webHidden/>
              </w:rPr>
              <w:instrText xml:space="preserve"> PAGEREF _Toc167094244 \h </w:instrText>
            </w:r>
            <w:r w:rsidR="009B0A29" w:rsidRPr="009B0A29">
              <w:rPr>
                <w:rFonts w:ascii="Times New Roman" w:hAnsi="Times New Roman" w:cs="Times New Roman"/>
                <w:noProof/>
                <w:webHidden/>
              </w:rPr>
            </w:r>
            <w:r w:rsidR="009B0A29" w:rsidRPr="009B0A29">
              <w:rPr>
                <w:rFonts w:ascii="Times New Roman" w:hAnsi="Times New Roman" w:cs="Times New Roman"/>
                <w:noProof/>
                <w:webHidden/>
              </w:rPr>
              <w:fldChar w:fldCharType="separate"/>
            </w:r>
            <w:r w:rsidR="00DA573D">
              <w:rPr>
                <w:rFonts w:ascii="Times New Roman" w:hAnsi="Times New Roman" w:cs="Times New Roman"/>
                <w:noProof/>
                <w:webHidden/>
              </w:rPr>
              <w:t>73</w:t>
            </w:r>
            <w:r w:rsidR="009B0A29" w:rsidRPr="009B0A29">
              <w:rPr>
                <w:rFonts w:ascii="Times New Roman" w:hAnsi="Times New Roman" w:cs="Times New Roman"/>
                <w:noProof/>
                <w:webHidden/>
              </w:rPr>
              <w:fldChar w:fldCharType="end"/>
            </w:r>
          </w:hyperlink>
        </w:p>
        <w:p w:rsidR="004174A9" w:rsidRDefault="005804DE">
          <w:pPr>
            <w:spacing w:after="0" w:line="240" w:lineRule="auto"/>
            <w:rPr>
              <w:sz w:val="2"/>
              <w:szCs w:val="2"/>
            </w:rPr>
          </w:pPr>
          <w:r w:rsidRPr="0039456F">
            <w:rPr>
              <w:rFonts w:ascii="Times New Roman" w:hAnsi="Times New Roman" w:cs="Times New Roman"/>
            </w:rPr>
            <w:fldChar w:fldCharType="end"/>
          </w:r>
        </w:p>
      </w:sdtContent>
    </w:sdt>
    <w:p w:rsidR="004174A9" w:rsidRDefault="004174A9">
      <w:pPr>
        <w:pStyle w:val="ConsPlusNormal"/>
        <w:spacing w:before="160"/>
        <w:ind w:firstLine="540"/>
        <w:jc w:val="both"/>
      </w:pPr>
    </w:p>
    <w:p w:rsidR="004174A9" w:rsidRDefault="004174A9">
      <w:pPr>
        <w:pStyle w:val="ConsPlusNormal"/>
        <w:spacing w:before="160"/>
        <w:ind w:firstLine="540"/>
        <w:jc w:val="both"/>
        <w:sectPr w:rsidR="004174A9">
          <w:pgSz w:w="12240" w:h="15840"/>
          <w:pgMar w:top="1134" w:right="851" w:bottom="851" w:left="1134" w:header="708" w:footer="708" w:gutter="0"/>
          <w:cols w:space="720"/>
          <w:titlePg/>
          <w:docGrid w:linePitch="360"/>
        </w:sectPr>
      </w:pPr>
    </w:p>
    <w:p w:rsidR="004174A9" w:rsidRDefault="005804DE">
      <w:pPr>
        <w:spacing w:before="240" w:after="240" w:line="240" w:lineRule="auto"/>
        <w:jc w:val="center"/>
        <w:outlineLvl w:val="1"/>
        <w:rPr>
          <w:rFonts w:ascii="Times New Roman" w:hAnsi="Times New Roman" w:cs="Times New Roman"/>
          <w:b/>
          <w:bCs/>
        </w:rPr>
      </w:pPr>
      <w:bookmarkStart w:id="2" w:name="_Toc167094192"/>
      <w:r>
        <w:rPr>
          <w:rFonts w:ascii="Times New Roman" w:hAnsi="Times New Roman" w:cs="Times New Roman"/>
          <w:b/>
          <w:bCs/>
        </w:rPr>
        <w:lastRenderedPageBreak/>
        <w:t>РАЗДЕЛ 1. ОБЩИЕ СВЕДЕНИЯ ОБ АКЦИОНЕРНОМ ОБЩЕСТВЕ</w:t>
      </w:r>
      <w:bookmarkEnd w:id="2"/>
    </w:p>
    <w:p w:rsidR="004174A9" w:rsidRDefault="004174A9">
      <w:pPr>
        <w:widowControl w:val="0"/>
        <w:spacing w:after="0" w:line="240" w:lineRule="auto"/>
        <w:jc w:val="both"/>
        <w:rPr>
          <w:rFonts w:ascii="Times New Roman" w:hAnsi="Times New Roman"/>
          <w:b/>
          <w:bCs/>
          <w:sz w:val="21"/>
          <w:szCs w:val="21"/>
        </w:rPr>
      </w:pPr>
    </w:p>
    <w:p w:rsidR="004174A9" w:rsidRDefault="005804DE">
      <w:pPr>
        <w:widowControl w:val="0"/>
        <w:spacing w:after="0" w:line="240" w:lineRule="auto"/>
        <w:ind w:firstLine="709"/>
        <w:jc w:val="both"/>
        <w:rPr>
          <w:rFonts w:ascii="Times New Roman" w:eastAsia="Times New Roman" w:hAnsi="Times New Roman" w:cs="Times New Roman"/>
          <w:b/>
          <w:bCs/>
        </w:rPr>
      </w:pPr>
      <w:r>
        <w:rPr>
          <w:rFonts w:ascii="Times New Roman" w:hAnsi="Times New Roman" w:cs="Times New Roman"/>
          <w:b/>
          <w:bCs/>
        </w:rPr>
        <w:t xml:space="preserve">Полное наименование акционерного общества: </w:t>
      </w:r>
    </w:p>
    <w:p w:rsidR="004174A9" w:rsidRDefault="005804DE">
      <w:pPr>
        <w:spacing w:after="0" w:line="240" w:lineRule="auto"/>
        <w:ind w:firstLine="709"/>
        <w:jc w:val="both"/>
        <w:rPr>
          <w:rFonts w:ascii="Times New Roman" w:eastAsia="Times New Roman" w:hAnsi="Times New Roman" w:cs="Times New Roman"/>
        </w:rPr>
      </w:pPr>
      <w:r>
        <w:rPr>
          <w:rFonts w:ascii="Times New Roman" w:hAnsi="Times New Roman" w:cs="Times New Roman"/>
        </w:rPr>
        <w:t xml:space="preserve">Публичное акционерное общество </w:t>
      </w:r>
      <w:r>
        <w:rPr>
          <w:rFonts w:ascii="Times New Roman" w:hAnsi="Times New Roman" w:cs="Times New Roman"/>
          <w:i/>
        </w:rPr>
        <w:t>«РОСИНТЕР РЕСТОРАНТС ХОЛДИНГ»</w:t>
      </w:r>
    </w:p>
    <w:p w:rsidR="004174A9" w:rsidRDefault="004174A9">
      <w:pPr>
        <w:spacing w:after="0" w:line="240" w:lineRule="auto"/>
        <w:ind w:firstLine="709"/>
        <w:jc w:val="both"/>
        <w:rPr>
          <w:rFonts w:ascii="Times New Roman" w:eastAsia="Times New Roman" w:hAnsi="Times New Roman" w:cs="Times New Roman"/>
        </w:rPr>
      </w:pPr>
    </w:p>
    <w:p w:rsidR="004174A9" w:rsidRDefault="005804DE">
      <w:pPr>
        <w:spacing w:after="0" w:line="240" w:lineRule="auto"/>
        <w:ind w:firstLine="709"/>
        <w:jc w:val="both"/>
        <w:rPr>
          <w:rFonts w:ascii="Times New Roman" w:eastAsia="Times New Roman" w:hAnsi="Times New Roman" w:cs="Times New Roman"/>
          <w:b/>
          <w:bCs/>
        </w:rPr>
      </w:pPr>
      <w:r>
        <w:rPr>
          <w:rFonts w:ascii="Times New Roman" w:hAnsi="Times New Roman" w:cs="Times New Roman"/>
          <w:b/>
          <w:bCs/>
        </w:rPr>
        <w:t xml:space="preserve">Номер и дата выдачи свидетельства о государственной регистрации: </w:t>
      </w:r>
    </w:p>
    <w:p w:rsidR="004174A9" w:rsidRDefault="005804DE">
      <w:pPr>
        <w:spacing w:after="0" w:line="240" w:lineRule="auto"/>
        <w:ind w:firstLine="709"/>
        <w:jc w:val="both"/>
        <w:rPr>
          <w:rFonts w:ascii="Times New Roman" w:eastAsia="Times New Roman" w:hAnsi="Times New Roman" w:cs="Times New Roman"/>
        </w:rPr>
      </w:pPr>
      <w:r>
        <w:rPr>
          <w:rFonts w:ascii="Times New Roman" w:hAnsi="Times New Roman" w:cs="Times New Roman"/>
        </w:rPr>
        <w:t>ОГРН 1047796362305 от 24 мая 2004 года, серия 77 № 006573618</w:t>
      </w:r>
    </w:p>
    <w:p w:rsidR="004174A9" w:rsidRDefault="004174A9">
      <w:pPr>
        <w:spacing w:after="0" w:line="240" w:lineRule="auto"/>
        <w:ind w:firstLine="709"/>
        <w:jc w:val="both"/>
        <w:rPr>
          <w:rFonts w:ascii="Times New Roman" w:eastAsia="Times New Roman" w:hAnsi="Times New Roman" w:cs="Times New Roman"/>
        </w:rPr>
      </w:pPr>
    </w:p>
    <w:p w:rsidR="004174A9" w:rsidRDefault="005804DE">
      <w:pPr>
        <w:spacing w:after="0" w:line="240" w:lineRule="auto"/>
        <w:ind w:firstLine="709"/>
        <w:jc w:val="both"/>
        <w:rPr>
          <w:rFonts w:ascii="Times New Roman" w:hAnsi="Times New Roman" w:cs="Times New Roman"/>
        </w:rPr>
      </w:pPr>
      <w:r>
        <w:rPr>
          <w:rFonts w:ascii="Times New Roman" w:hAnsi="Times New Roman" w:cs="Times New Roman"/>
          <w:b/>
          <w:bCs/>
        </w:rPr>
        <w:t>Место нахождения (субъект Российской Федерации):</w:t>
      </w:r>
      <w:r>
        <w:rPr>
          <w:rFonts w:ascii="Times New Roman" w:hAnsi="Times New Roman" w:cs="Times New Roman"/>
        </w:rPr>
        <w:t xml:space="preserve"> город Москва</w:t>
      </w:r>
    </w:p>
    <w:p w:rsidR="004174A9" w:rsidRDefault="004174A9">
      <w:pPr>
        <w:spacing w:after="0" w:line="240" w:lineRule="auto"/>
        <w:ind w:firstLine="709"/>
        <w:jc w:val="both"/>
        <w:rPr>
          <w:rFonts w:ascii="Times New Roman" w:eastAsia="Times New Roman" w:hAnsi="Times New Roman" w:cs="Times New Roman"/>
        </w:rPr>
      </w:pPr>
    </w:p>
    <w:p w:rsidR="004174A9" w:rsidRDefault="005804DE">
      <w:pPr>
        <w:spacing w:after="0" w:line="240" w:lineRule="auto"/>
        <w:ind w:firstLine="709"/>
        <w:jc w:val="both"/>
        <w:rPr>
          <w:rFonts w:ascii="Times New Roman" w:hAnsi="Times New Roman" w:cs="Times New Roman"/>
        </w:rPr>
      </w:pPr>
      <w:r>
        <w:rPr>
          <w:rFonts w:ascii="Times New Roman" w:hAnsi="Times New Roman" w:cs="Times New Roman"/>
          <w:b/>
          <w:bCs/>
        </w:rPr>
        <w:t xml:space="preserve">Место нахождения (по уставу): </w:t>
      </w:r>
      <w:r>
        <w:rPr>
          <w:rFonts w:ascii="Times New Roman" w:hAnsi="Times New Roman" w:cs="Times New Roman"/>
        </w:rPr>
        <w:t>Российская Федерация, Москва</w:t>
      </w:r>
    </w:p>
    <w:p w:rsidR="004174A9" w:rsidRDefault="004174A9">
      <w:pPr>
        <w:spacing w:after="0" w:line="240" w:lineRule="auto"/>
        <w:ind w:firstLine="709"/>
        <w:jc w:val="both"/>
        <w:rPr>
          <w:rFonts w:ascii="Times New Roman" w:eastAsia="Times New Roman" w:hAnsi="Times New Roman" w:cs="Times New Roman"/>
        </w:rPr>
      </w:pPr>
    </w:p>
    <w:p w:rsidR="004174A9" w:rsidRDefault="005804DE">
      <w:pPr>
        <w:spacing w:after="0" w:line="240" w:lineRule="auto"/>
        <w:ind w:firstLine="709"/>
        <w:jc w:val="both"/>
        <w:rPr>
          <w:rFonts w:ascii="Times New Roman" w:eastAsia="Times New Roman" w:hAnsi="Times New Roman" w:cs="Times New Roman"/>
        </w:rPr>
      </w:pPr>
      <w:r>
        <w:rPr>
          <w:rFonts w:ascii="Times New Roman" w:hAnsi="Times New Roman" w:cs="Times New Roman"/>
          <w:b/>
          <w:bCs/>
        </w:rPr>
        <w:t xml:space="preserve">Адрес: </w:t>
      </w:r>
      <w:r>
        <w:rPr>
          <w:rFonts w:ascii="Times New Roman" w:hAnsi="Times New Roman" w:cs="Times New Roman"/>
        </w:rPr>
        <w:t xml:space="preserve">Российская Федерация, 111024, Москва, ул. </w:t>
      </w:r>
      <w:proofErr w:type="spellStart"/>
      <w:r>
        <w:rPr>
          <w:rFonts w:ascii="Times New Roman" w:hAnsi="Times New Roman" w:cs="Times New Roman"/>
        </w:rPr>
        <w:t>Душинская</w:t>
      </w:r>
      <w:proofErr w:type="spellEnd"/>
      <w:r>
        <w:rPr>
          <w:rFonts w:ascii="Times New Roman" w:hAnsi="Times New Roman" w:cs="Times New Roman"/>
        </w:rPr>
        <w:t>, д. 7, стр.1</w:t>
      </w:r>
    </w:p>
    <w:p w:rsidR="004174A9" w:rsidRDefault="004174A9">
      <w:pPr>
        <w:spacing w:after="0" w:line="240" w:lineRule="auto"/>
        <w:ind w:firstLine="709"/>
        <w:jc w:val="both"/>
        <w:rPr>
          <w:rFonts w:ascii="Times New Roman" w:eastAsia="Times New Roman" w:hAnsi="Times New Roman" w:cs="Times New Roman"/>
        </w:rPr>
      </w:pPr>
    </w:p>
    <w:p w:rsidR="004174A9" w:rsidRDefault="005804DE">
      <w:pPr>
        <w:widowControl w:val="0"/>
        <w:spacing w:before="40" w:after="40" w:line="240" w:lineRule="auto"/>
        <w:ind w:firstLine="709"/>
        <w:rPr>
          <w:rFonts w:ascii="Times New Roman" w:eastAsia="Times New Roman" w:hAnsi="Times New Roman" w:cs="Times New Roman"/>
        </w:rPr>
      </w:pPr>
      <w:r>
        <w:rPr>
          <w:rFonts w:ascii="Times New Roman" w:hAnsi="Times New Roman" w:cs="Times New Roman"/>
          <w:b/>
          <w:bCs/>
        </w:rPr>
        <w:t>Телефон</w:t>
      </w:r>
      <w:r>
        <w:rPr>
          <w:rFonts w:ascii="Times New Roman" w:hAnsi="Times New Roman" w:cs="Times New Roman"/>
        </w:rPr>
        <w:t>:</w:t>
      </w:r>
      <w:r>
        <w:rPr>
          <w:rFonts w:ascii="Times New Roman" w:hAnsi="Times New Roman" w:cs="Times New Roman"/>
          <w:b/>
          <w:bCs/>
        </w:rPr>
        <w:t xml:space="preserve">  </w:t>
      </w:r>
      <w:r>
        <w:rPr>
          <w:rFonts w:ascii="Times New Roman" w:hAnsi="Times New Roman" w:cs="Times New Roman"/>
        </w:rPr>
        <w:t xml:space="preserve">(495) 788-4488, доб.1560, </w:t>
      </w:r>
      <w:r>
        <w:rPr>
          <w:rFonts w:ascii="Times New Roman" w:hAnsi="Times New Roman" w:cs="Times New Roman"/>
          <w:b/>
          <w:bCs/>
        </w:rPr>
        <w:t xml:space="preserve"> Факс: </w:t>
      </w:r>
      <w:r>
        <w:rPr>
          <w:rFonts w:ascii="Times New Roman" w:hAnsi="Times New Roman" w:cs="Times New Roman"/>
        </w:rPr>
        <w:t>(495) 956-4704</w:t>
      </w:r>
    </w:p>
    <w:p w:rsidR="004174A9" w:rsidRDefault="004174A9">
      <w:pPr>
        <w:widowControl w:val="0"/>
        <w:spacing w:before="40" w:after="40" w:line="240" w:lineRule="auto"/>
        <w:ind w:firstLine="709"/>
        <w:rPr>
          <w:rFonts w:ascii="Times New Roman" w:eastAsia="Times New Roman" w:hAnsi="Times New Roman" w:cs="Times New Roman"/>
        </w:rPr>
      </w:pPr>
    </w:p>
    <w:p w:rsidR="004174A9" w:rsidRDefault="005804DE">
      <w:pPr>
        <w:widowControl w:val="0"/>
        <w:spacing w:before="40" w:after="40" w:line="240" w:lineRule="auto"/>
        <w:ind w:firstLine="709"/>
        <w:rPr>
          <w:rFonts w:ascii="Times New Roman" w:eastAsia="Times New Roman" w:hAnsi="Times New Roman" w:cs="Times New Roman"/>
        </w:rPr>
      </w:pPr>
      <w:r>
        <w:rPr>
          <w:rFonts w:ascii="Times New Roman" w:hAnsi="Times New Roman" w:cs="Times New Roman"/>
          <w:b/>
          <w:bCs/>
        </w:rPr>
        <w:t xml:space="preserve">Адрес электронной почты: </w:t>
      </w:r>
      <w:hyperlink r:id="rId10" w:tooltip="mailto:tzotova@rosinter.ru" w:history="1">
        <w:r>
          <w:rPr>
            <w:rStyle w:val="Hyperlink0"/>
            <w:rFonts w:eastAsia="Arial Unicode MS"/>
            <w:i/>
            <w:sz w:val="22"/>
            <w:szCs w:val="22"/>
          </w:rPr>
          <w:t xml:space="preserve"> ir@rosinter.ru, tzotova@rosinter.ru</w:t>
        </w:r>
      </w:hyperlink>
    </w:p>
    <w:p w:rsidR="004174A9" w:rsidRDefault="004174A9">
      <w:pPr>
        <w:widowControl w:val="0"/>
        <w:spacing w:before="40" w:after="40" w:line="240" w:lineRule="auto"/>
        <w:ind w:firstLine="709"/>
        <w:rPr>
          <w:rFonts w:ascii="Times New Roman" w:eastAsia="Times New Roman" w:hAnsi="Times New Roman" w:cs="Times New Roman"/>
        </w:rPr>
      </w:pPr>
    </w:p>
    <w:p w:rsidR="004174A9" w:rsidRDefault="005804DE">
      <w:pPr>
        <w:widowControl w:val="0"/>
        <w:spacing w:before="40" w:after="40" w:line="240" w:lineRule="auto"/>
        <w:ind w:firstLine="709"/>
        <w:rPr>
          <w:rFonts w:ascii="Times New Roman" w:eastAsia="Times New Roman" w:hAnsi="Times New Roman" w:cs="Times New Roman"/>
          <w:b/>
          <w:bCs/>
        </w:rPr>
      </w:pPr>
      <w:r>
        <w:rPr>
          <w:rFonts w:ascii="Times New Roman" w:hAnsi="Times New Roman" w:cs="Times New Roman"/>
          <w:b/>
          <w:bCs/>
        </w:rPr>
        <w:t xml:space="preserve">Адрес страницы (страниц) в сети Интернет, на которой раскрывается информация: </w:t>
      </w:r>
    </w:p>
    <w:p w:rsidR="004174A9" w:rsidRDefault="0099211F">
      <w:pPr>
        <w:widowControl w:val="0"/>
        <w:spacing w:before="40" w:after="40" w:line="240" w:lineRule="auto"/>
        <w:ind w:firstLine="709"/>
        <w:rPr>
          <w:rFonts w:ascii="Times New Roman" w:eastAsia="Times New Roman" w:hAnsi="Times New Roman" w:cs="Times New Roman"/>
          <w:i/>
        </w:rPr>
      </w:pPr>
      <w:hyperlink r:id="rId11" w:tooltip="http://www.rosinter.ru" w:history="1">
        <w:r w:rsidR="005804DE">
          <w:rPr>
            <w:rStyle w:val="Hyperlink0"/>
            <w:rFonts w:eastAsia="Arial Unicode MS"/>
            <w:i/>
            <w:sz w:val="22"/>
            <w:szCs w:val="22"/>
          </w:rPr>
          <w:t>www.rosinter.ru</w:t>
        </w:r>
      </w:hyperlink>
      <w:r w:rsidR="005804DE">
        <w:rPr>
          <w:rFonts w:ascii="Times New Roman" w:hAnsi="Times New Roman" w:cs="Times New Roman"/>
          <w:i/>
        </w:rPr>
        <w:t xml:space="preserve">; </w:t>
      </w:r>
      <w:hyperlink r:id="rId12" w:tooltip="http://www.e-disclosure.ru/portal/company.aspx?id=9038" w:history="1">
        <w:r w:rsidR="005804DE">
          <w:rPr>
            <w:rStyle w:val="Hyperlink0"/>
            <w:rFonts w:eastAsia="Arial Unicode MS"/>
            <w:i/>
            <w:sz w:val="22"/>
            <w:szCs w:val="22"/>
          </w:rPr>
          <w:t>http://www.e-disclosure.ru/portal/company.aspx?id=9038</w:t>
        </w:r>
      </w:hyperlink>
    </w:p>
    <w:p w:rsidR="004174A9" w:rsidRDefault="004174A9">
      <w:pPr>
        <w:widowControl w:val="0"/>
        <w:spacing w:before="40" w:after="40" w:line="240" w:lineRule="auto"/>
        <w:ind w:firstLine="709"/>
        <w:rPr>
          <w:rFonts w:ascii="Times New Roman" w:eastAsia="Times New Roman" w:hAnsi="Times New Roman" w:cs="Times New Roman"/>
          <w:b/>
          <w:bCs/>
        </w:rPr>
      </w:pPr>
    </w:p>
    <w:p w:rsidR="004174A9" w:rsidRDefault="005804DE">
      <w:pPr>
        <w:widowControl w:val="0"/>
        <w:spacing w:before="40" w:after="40" w:line="240" w:lineRule="auto"/>
        <w:ind w:firstLine="709"/>
        <w:rPr>
          <w:rFonts w:ascii="Times New Roman" w:eastAsia="Times New Roman" w:hAnsi="Times New Roman" w:cs="Times New Roman"/>
          <w:b/>
          <w:bCs/>
        </w:rPr>
      </w:pPr>
      <w:r>
        <w:rPr>
          <w:rFonts w:ascii="Times New Roman" w:hAnsi="Times New Roman" w:cs="Times New Roman"/>
          <w:b/>
          <w:bCs/>
        </w:rPr>
        <w:t>Основной вид деятельности</w:t>
      </w:r>
    </w:p>
    <w:p w:rsidR="004174A9" w:rsidRDefault="005804DE">
      <w:pPr>
        <w:spacing w:after="0" w:line="240" w:lineRule="auto"/>
        <w:ind w:firstLine="709"/>
        <w:jc w:val="both"/>
        <w:rPr>
          <w:rFonts w:ascii="Times New Roman" w:hAnsi="Times New Roman" w:cs="Times New Roman"/>
        </w:rPr>
      </w:pPr>
      <w:r>
        <w:rPr>
          <w:rFonts w:ascii="Times New Roman" w:hAnsi="Times New Roman" w:cs="Times New Roman"/>
        </w:rPr>
        <w:t>управление предприятиями общественного питания, стратегическое планирование и маркетинговые исследования в сфере оказания услуг общественного питания, развитие существующих и новых форматов, концепций в сфере общественного питания, в том числе с использованием опыта передовых предприятий и организаций в указанной сфере.</w:t>
      </w:r>
    </w:p>
    <w:p w:rsidR="004174A9" w:rsidRDefault="004174A9">
      <w:pPr>
        <w:spacing w:after="0" w:line="240" w:lineRule="auto"/>
        <w:ind w:firstLine="709"/>
        <w:jc w:val="both"/>
        <w:rPr>
          <w:rFonts w:ascii="Times New Roman" w:eastAsia="Times New Roman" w:hAnsi="Times New Roman" w:cs="Times New Roman"/>
        </w:rPr>
      </w:pPr>
    </w:p>
    <w:p w:rsidR="004174A9" w:rsidRDefault="005804DE">
      <w:pPr>
        <w:spacing w:after="0" w:line="240" w:lineRule="auto"/>
        <w:ind w:firstLine="709"/>
        <w:jc w:val="both"/>
        <w:rPr>
          <w:rFonts w:ascii="Times New Roman" w:eastAsia="Times New Roman" w:hAnsi="Times New Roman" w:cs="Times New Roman"/>
          <w:b/>
          <w:bCs/>
        </w:rPr>
      </w:pPr>
      <w:r>
        <w:rPr>
          <w:rFonts w:ascii="Times New Roman" w:hAnsi="Times New Roman" w:cs="Times New Roman"/>
          <w:b/>
          <w:bCs/>
        </w:rPr>
        <w:t>Реестродержатель Общества</w:t>
      </w:r>
    </w:p>
    <w:p w:rsidR="004174A9" w:rsidRDefault="005804DE">
      <w:pPr>
        <w:spacing w:after="0" w:line="240" w:lineRule="auto"/>
        <w:ind w:firstLine="709"/>
        <w:jc w:val="both"/>
        <w:rPr>
          <w:rFonts w:ascii="Times New Roman" w:hAnsi="Times New Roman" w:cs="Times New Roman"/>
        </w:rPr>
      </w:pPr>
      <w:r>
        <w:rPr>
          <w:rFonts w:ascii="Times New Roman" w:hAnsi="Times New Roman" w:cs="Times New Roman"/>
        </w:rPr>
        <w:t>Акционерное общество «РДЦ ПАРИТЕТ»,</w:t>
      </w:r>
    </w:p>
    <w:p w:rsidR="004174A9" w:rsidRDefault="005804DE">
      <w:pPr>
        <w:spacing w:after="0" w:line="240" w:lineRule="auto"/>
        <w:ind w:firstLine="709"/>
        <w:jc w:val="both"/>
        <w:rPr>
          <w:rFonts w:ascii="Times New Roman" w:hAnsi="Times New Roman" w:cs="Times New Roman"/>
        </w:rPr>
      </w:pPr>
      <w:r>
        <w:rPr>
          <w:rFonts w:ascii="Times New Roman" w:hAnsi="Times New Roman" w:cs="Times New Roman"/>
        </w:rPr>
        <w:t xml:space="preserve">115114, г. Москва, 2-ой </w:t>
      </w:r>
      <w:proofErr w:type="spellStart"/>
      <w:r>
        <w:rPr>
          <w:rFonts w:ascii="Times New Roman" w:hAnsi="Times New Roman" w:cs="Times New Roman"/>
        </w:rPr>
        <w:t>Кожевнический</w:t>
      </w:r>
      <w:proofErr w:type="spellEnd"/>
      <w:r>
        <w:rPr>
          <w:rFonts w:ascii="Times New Roman" w:hAnsi="Times New Roman" w:cs="Times New Roman"/>
        </w:rPr>
        <w:t xml:space="preserve"> переулок, д. 12, стр.2, подъезд 4, этаж 3, </w:t>
      </w:r>
    </w:p>
    <w:p w:rsidR="004174A9" w:rsidRDefault="005804DE">
      <w:pPr>
        <w:spacing w:after="0" w:line="240" w:lineRule="auto"/>
        <w:ind w:firstLine="709"/>
        <w:jc w:val="both"/>
        <w:rPr>
          <w:rFonts w:ascii="Times New Roman" w:hAnsi="Times New Roman" w:cs="Times New Roman"/>
        </w:rPr>
      </w:pPr>
      <w:r>
        <w:rPr>
          <w:rFonts w:ascii="Times New Roman" w:hAnsi="Times New Roman" w:cs="Times New Roman"/>
        </w:rPr>
        <w:t>ИНН / КПП 7723103642 / 772501001</w:t>
      </w:r>
    </w:p>
    <w:p w:rsidR="004174A9" w:rsidRDefault="005804DE">
      <w:pPr>
        <w:spacing w:after="0" w:line="240" w:lineRule="auto"/>
        <w:ind w:firstLine="709"/>
        <w:jc w:val="both"/>
        <w:rPr>
          <w:rFonts w:ascii="Times New Roman" w:hAnsi="Times New Roman" w:cs="Times New Roman"/>
        </w:rPr>
      </w:pPr>
      <w:r>
        <w:rPr>
          <w:rFonts w:ascii="Times New Roman" w:hAnsi="Times New Roman" w:cs="Times New Roman"/>
        </w:rPr>
        <w:t>Телефон (495) 994-72-75, (495) 994-72-76</w:t>
      </w:r>
    </w:p>
    <w:p w:rsidR="004174A9" w:rsidRDefault="005804DE">
      <w:pPr>
        <w:spacing w:after="0" w:line="240" w:lineRule="auto"/>
        <w:ind w:firstLine="709"/>
        <w:jc w:val="both"/>
        <w:rPr>
          <w:rFonts w:ascii="Times New Roman" w:hAnsi="Times New Roman" w:cs="Times New Roman"/>
        </w:rPr>
      </w:pPr>
      <w:r>
        <w:rPr>
          <w:rFonts w:ascii="Times New Roman" w:hAnsi="Times New Roman" w:cs="Times New Roman"/>
        </w:rPr>
        <w:t>Лицензия на осуществление деятельности по ведению реестра № 10-000-1-00294 от 16.01.2004 г., бессрочная</w:t>
      </w:r>
    </w:p>
    <w:p w:rsidR="004174A9" w:rsidRDefault="004174A9">
      <w:pPr>
        <w:spacing w:after="0" w:line="240" w:lineRule="auto"/>
        <w:ind w:firstLine="709"/>
        <w:jc w:val="both"/>
        <w:rPr>
          <w:rFonts w:ascii="Times New Roman" w:hAnsi="Times New Roman" w:cs="Times New Roman"/>
        </w:rPr>
      </w:pPr>
    </w:p>
    <w:p w:rsidR="004174A9" w:rsidRDefault="004174A9">
      <w:pPr>
        <w:spacing w:after="0" w:line="240" w:lineRule="auto"/>
        <w:ind w:firstLine="709"/>
        <w:jc w:val="both"/>
        <w:rPr>
          <w:rFonts w:ascii="Times New Roman" w:hAnsi="Times New Roman" w:cs="Times New Roman"/>
        </w:rPr>
      </w:pPr>
    </w:p>
    <w:p w:rsidR="004174A9" w:rsidRDefault="004174A9">
      <w:pPr>
        <w:spacing w:after="0" w:line="240" w:lineRule="auto"/>
        <w:ind w:firstLine="709"/>
        <w:jc w:val="both"/>
        <w:rPr>
          <w:rFonts w:ascii="Times New Roman" w:hAnsi="Times New Roman" w:cs="Times New Roman"/>
        </w:rPr>
      </w:pPr>
    </w:p>
    <w:p w:rsidR="004174A9" w:rsidRDefault="005804DE">
      <w:pPr>
        <w:spacing w:before="240" w:after="240" w:line="240" w:lineRule="auto"/>
        <w:jc w:val="center"/>
        <w:outlineLvl w:val="1"/>
        <w:rPr>
          <w:rFonts w:ascii="Times New Roman" w:hAnsi="Times New Roman" w:cs="Times New Roman"/>
          <w:b/>
          <w:bCs/>
        </w:rPr>
      </w:pPr>
      <w:bookmarkStart w:id="3" w:name="_Toc167094193"/>
      <w:r>
        <w:rPr>
          <w:rFonts w:ascii="Times New Roman" w:hAnsi="Times New Roman" w:cs="Times New Roman"/>
          <w:b/>
          <w:bCs/>
        </w:rPr>
        <w:t>РАЗДЕЛ 2. СВЕДЕНИЯ О ПОЛОЖЕНИИ АКЦИОНЕРНОГО ОБЩЕСТВА В ОТРАСЛИ</w:t>
      </w:r>
      <w:bookmarkEnd w:id="3"/>
    </w:p>
    <w:p w:rsidR="004174A9" w:rsidRDefault="005804DE">
      <w:pPr>
        <w:pStyle w:val="30"/>
        <w:spacing w:line="360" w:lineRule="auto"/>
        <w:ind w:firstLine="709"/>
        <w:rPr>
          <w:rFonts w:ascii="Times New Roman" w:hAnsi="Times New Roman" w:cs="Times New Roman"/>
          <w:color w:val="auto"/>
        </w:rPr>
      </w:pPr>
      <w:bookmarkStart w:id="4" w:name="_Toc167094194"/>
      <w:r>
        <w:rPr>
          <w:rFonts w:ascii="Times New Roman" w:hAnsi="Times New Roman"/>
          <w:color w:val="auto"/>
        </w:rPr>
        <w:t>2.</w:t>
      </w:r>
      <w:r>
        <w:rPr>
          <w:rFonts w:ascii="Times New Roman" w:hAnsi="Times New Roman" w:cs="Times New Roman"/>
          <w:color w:val="auto"/>
        </w:rPr>
        <w:t>1. Краткая история создания и деятельности Общества</w:t>
      </w:r>
      <w:bookmarkEnd w:id="4"/>
      <w:r>
        <w:rPr>
          <w:rFonts w:ascii="Times New Roman" w:hAnsi="Times New Roman" w:cs="Times New Roman"/>
          <w:color w:val="auto"/>
        </w:rPr>
        <w:t xml:space="preserve"> </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Общество создано в соответствии с Гражданским кодексом РФ и Федеральным законом РФ от 26.12.1995 г. № 208-ФЗ «Об акционерных обществах»; зарегистрировано 24 мая 2004 года за основным государственным регистрационным номером (ОГРН) 1047796362305.</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Решением единственного акционера № 4 от «20» июля 2005 г. Общество было переименовано в Открытое акционерное общество «РОСИНТЕР РЕСТОРАНТС ХОЛДИНГ» (ОАО «РОСИНТЕР РЕСТОРАНТС ХОЛДИНГ»). 15 августа 2005 г. МИФНС № 46 по г. Москве была зарегистрирована смена наименования Общества на ОАО «РОСИНТЕР РЕСТОРАНТС ХОЛДИНГ» за ГРН 2057747809964.</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lastRenderedPageBreak/>
        <w:t xml:space="preserve">Решением единственного акционера № 16 от 03.10.2006 г. ОАО «РОСИНТЕР РЕСТОРАНТС ХОЛДИНГ» было реорганизовано в форме выделения из него Закрытого акционерного общества «ПРЕОБРАЖЕНИЕ», при котором формирование уставного капитала создаваемого в результате выделения ЗАО «ПРЕОБРАЖЕНИЕ» осуществлялось за счет уменьшения уставного капитала ОАО «РОСИНТЕР РЕСТОРАНТС ХОЛДИНГ» путем уменьшения номинальной стоимости акций. </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 xml:space="preserve">09 ноября 2006 г. МИФНС № 46 по г. Москве в ЕГРЮЛ была внесена запись о реорганизации ОАО «РОСИНТЕР РЕСТОРАНТС ХОЛДИНГ» в форме выделения за счет уменьшения уставного капитала Общества путем уменьшения номинальной стоимости акций за ГРН 2067759444696. </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На основании решения годового общего собрания акционеров, состоявшегося 25.06.2015 г. (Протокол № 1-2015 от 29.06.2015 г.), ОАО «РОСИНТЕР РЕСТОРАНТС ХОЛДИНГ» было переименовано в  публичное акционерное общество «РОСИНТЕР РЕСТОРАНТС ХОЛДИНГ» (ПАО «РОСИНТЕР РЕСТОРАНТС ХОЛДИНГ»), соответствующие изменения были зарегистрированы в ЕГРЮЛ Межрайонной инспекцией ФНС России №46 по г. Москве 15 июля 2015г. за номером 2157747934782.</w:t>
      </w:r>
    </w:p>
    <w:p w:rsidR="00270088" w:rsidRPr="00276FF8" w:rsidRDefault="00270088" w:rsidP="00270088">
      <w:pPr>
        <w:spacing w:after="0" w:line="240" w:lineRule="auto"/>
        <w:ind w:firstLine="720"/>
        <w:jc w:val="both"/>
        <w:rPr>
          <w:rFonts w:ascii="Times New Roman" w:hAnsi="Times New Roman" w:cs="Times New Roman"/>
        </w:rPr>
      </w:pPr>
      <w:r w:rsidRPr="00276FF8">
        <w:rPr>
          <w:rFonts w:ascii="Times New Roman" w:hAnsi="Times New Roman" w:cs="Times New Roman"/>
        </w:rPr>
        <w:t xml:space="preserve">В период с даты создания по текущую дату </w:t>
      </w:r>
      <w:r>
        <w:rPr>
          <w:rFonts w:ascii="Times New Roman" w:hAnsi="Times New Roman" w:cs="Times New Roman"/>
        </w:rPr>
        <w:t>стратегической целью</w:t>
      </w:r>
      <w:r w:rsidRPr="00276FF8">
        <w:rPr>
          <w:rFonts w:ascii="Times New Roman" w:hAnsi="Times New Roman" w:cs="Times New Roman"/>
        </w:rPr>
        <w:t xml:space="preserve"> ПАО «РОСИНТЕР РЕСТОРАНТС ХОЛДИНГ» является</w:t>
      </w:r>
      <w:r>
        <w:rPr>
          <w:rFonts w:ascii="Times New Roman" w:hAnsi="Times New Roman" w:cs="Times New Roman"/>
        </w:rPr>
        <w:t xml:space="preserve"> повышение капитализации и акционерной стоимости. Для этого Общество реализует долгосрочные программы по</w:t>
      </w:r>
      <w:r w:rsidRPr="00276FF8">
        <w:rPr>
          <w:rFonts w:ascii="Times New Roman" w:hAnsi="Times New Roman" w:cs="Times New Roman"/>
        </w:rPr>
        <w:t xml:space="preserve"> управлени</w:t>
      </w:r>
      <w:r>
        <w:rPr>
          <w:rFonts w:ascii="Times New Roman" w:hAnsi="Times New Roman" w:cs="Times New Roman"/>
        </w:rPr>
        <w:t>ю</w:t>
      </w:r>
      <w:r w:rsidRPr="00276FF8">
        <w:rPr>
          <w:rFonts w:ascii="Times New Roman" w:hAnsi="Times New Roman" w:cs="Times New Roman"/>
        </w:rPr>
        <w:t xml:space="preserve"> предприятиями общественного питания, стратегическо</w:t>
      </w:r>
      <w:r>
        <w:rPr>
          <w:rFonts w:ascii="Times New Roman" w:hAnsi="Times New Roman" w:cs="Times New Roman"/>
        </w:rPr>
        <w:t>му</w:t>
      </w:r>
      <w:r w:rsidRPr="00276FF8">
        <w:rPr>
          <w:rFonts w:ascii="Times New Roman" w:hAnsi="Times New Roman" w:cs="Times New Roman"/>
        </w:rPr>
        <w:t xml:space="preserve"> планировани</w:t>
      </w:r>
      <w:r>
        <w:rPr>
          <w:rFonts w:ascii="Times New Roman" w:hAnsi="Times New Roman" w:cs="Times New Roman"/>
        </w:rPr>
        <w:t>ю</w:t>
      </w:r>
      <w:r w:rsidRPr="00276FF8">
        <w:rPr>
          <w:rFonts w:ascii="Times New Roman" w:hAnsi="Times New Roman" w:cs="Times New Roman"/>
        </w:rPr>
        <w:t xml:space="preserve"> </w:t>
      </w:r>
      <w:r>
        <w:rPr>
          <w:rFonts w:ascii="Times New Roman" w:hAnsi="Times New Roman" w:cs="Times New Roman"/>
        </w:rPr>
        <w:t xml:space="preserve">деятельности, а также </w:t>
      </w:r>
      <w:r w:rsidRPr="00276FF8">
        <w:rPr>
          <w:rFonts w:ascii="Times New Roman" w:hAnsi="Times New Roman" w:cs="Times New Roman"/>
        </w:rPr>
        <w:t>разви</w:t>
      </w:r>
      <w:r>
        <w:rPr>
          <w:rFonts w:ascii="Times New Roman" w:hAnsi="Times New Roman" w:cs="Times New Roman"/>
        </w:rPr>
        <w:t>вает</w:t>
      </w:r>
      <w:r w:rsidRPr="00276FF8">
        <w:rPr>
          <w:rFonts w:ascii="Times New Roman" w:hAnsi="Times New Roman" w:cs="Times New Roman"/>
        </w:rPr>
        <w:t xml:space="preserve"> существующи</w:t>
      </w:r>
      <w:r>
        <w:rPr>
          <w:rFonts w:ascii="Times New Roman" w:hAnsi="Times New Roman" w:cs="Times New Roman"/>
        </w:rPr>
        <w:t>е</w:t>
      </w:r>
      <w:r w:rsidRPr="00276FF8">
        <w:rPr>
          <w:rFonts w:ascii="Times New Roman" w:hAnsi="Times New Roman" w:cs="Times New Roman"/>
        </w:rPr>
        <w:t xml:space="preserve"> и новы</w:t>
      </w:r>
      <w:r>
        <w:rPr>
          <w:rFonts w:ascii="Times New Roman" w:hAnsi="Times New Roman" w:cs="Times New Roman"/>
        </w:rPr>
        <w:t>е</w:t>
      </w:r>
      <w:r w:rsidRPr="00276FF8">
        <w:rPr>
          <w:rFonts w:ascii="Times New Roman" w:hAnsi="Times New Roman" w:cs="Times New Roman"/>
        </w:rPr>
        <w:t xml:space="preserve"> формат</w:t>
      </w:r>
      <w:r>
        <w:rPr>
          <w:rFonts w:ascii="Times New Roman" w:hAnsi="Times New Roman" w:cs="Times New Roman"/>
        </w:rPr>
        <w:t>ы, концепции</w:t>
      </w:r>
      <w:r w:rsidRPr="00276FF8">
        <w:rPr>
          <w:rFonts w:ascii="Times New Roman" w:hAnsi="Times New Roman" w:cs="Times New Roman"/>
        </w:rPr>
        <w:t xml:space="preserve"> в сфере общественного питания, в том числе с использованием опыта передовых предприятий и организаций в указанной сфере.</w:t>
      </w:r>
    </w:p>
    <w:p w:rsidR="004174A9" w:rsidRDefault="004174A9">
      <w:pPr>
        <w:spacing w:after="0" w:line="240" w:lineRule="auto"/>
        <w:ind w:firstLine="720"/>
        <w:jc w:val="both"/>
        <w:rPr>
          <w:rFonts w:ascii="Times New Roman" w:hAnsi="Times New Roman" w:cs="Times New Roman"/>
        </w:rPr>
      </w:pPr>
    </w:p>
    <w:p w:rsidR="004174A9" w:rsidRDefault="005804DE">
      <w:pPr>
        <w:pStyle w:val="30"/>
        <w:spacing w:line="360" w:lineRule="auto"/>
        <w:ind w:firstLine="709"/>
        <w:rPr>
          <w:rFonts w:ascii="Times New Roman" w:hAnsi="Times New Roman"/>
          <w:color w:val="auto"/>
        </w:rPr>
      </w:pPr>
      <w:bookmarkStart w:id="5" w:name="_Toc167094195"/>
      <w:r>
        <w:rPr>
          <w:rFonts w:ascii="Times New Roman" w:hAnsi="Times New Roman"/>
          <w:color w:val="auto"/>
        </w:rPr>
        <w:t>2.2. Сведения о положении акционерного общества в отрасли</w:t>
      </w:r>
      <w:bookmarkEnd w:id="5"/>
    </w:p>
    <w:p w:rsidR="004174A9" w:rsidRDefault="005804DE" w:rsidP="00270088">
      <w:pPr>
        <w:spacing w:after="0" w:line="240" w:lineRule="auto"/>
        <w:ind w:firstLine="720"/>
        <w:jc w:val="both"/>
        <w:rPr>
          <w:rFonts w:ascii="Times New Roman" w:hAnsi="Times New Roman" w:cs="Times New Roman"/>
        </w:rPr>
      </w:pPr>
      <w:r>
        <w:rPr>
          <w:rFonts w:ascii="Times New Roman" w:hAnsi="Times New Roman" w:cs="Times New Roman"/>
        </w:rPr>
        <w:t>Основная деятельность Общества осуществляется посредством участия в уставных капиталах дочерних и зависимых компаний и управления операционными компаниями группы лиц путем осуществления дочерней компанией Общества (ООО «РОСИНТЕР РЕСТОРАНТС») функций единоличного исполнительного органа (управляющей компании) и/или посредством принятия решений на общих собраниях участников (акционеров) данных лиц (далее – «Группа», или «</w:t>
      </w:r>
      <w:proofErr w:type="spellStart"/>
      <w:r>
        <w:rPr>
          <w:rFonts w:ascii="Times New Roman" w:hAnsi="Times New Roman" w:cs="Times New Roman"/>
        </w:rPr>
        <w:t>Росинтер</w:t>
      </w:r>
      <w:proofErr w:type="spellEnd"/>
      <w:r>
        <w:rPr>
          <w:rFonts w:ascii="Times New Roman" w:hAnsi="Times New Roman" w:cs="Times New Roman"/>
        </w:rPr>
        <w:t xml:space="preserve"> </w:t>
      </w:r>
      <w:proofErr w:type="spellStart"/>
      <w:r>
        <w:rPr>
          <w:rFonts w:ascii="Times New Roman" w:hAnsi="Times New Roman" w:cs="Times New Roman"/>
        </w:rPr>
        <w:t>Ресторантс</w:t>
      </w:r>
      <w:proofErr w:type="spellEnd"/>
      <w:r>
        <w:rPr>
          <w:rFonts w:ascii="Times New Roman" w:hAnsi="Times New Roman" w:cs="Times New Roman"/>
        </w:rPr>
        <w:t>», или «</w:t>
      </w:r>
      <w:proofErr w:type="spellStart"/>
      <w:r>
        <w:rPr>
          <w:rFonts w:ascii="Times New Roman" w:hAnsi="Times New Roman" w:cs="Times New Roman"/>
        </w:rPr>
        <w:t>Росинтер</w:t>
      </w:r>
      <w:proofErr w:type="spellEnd"/>
      <w:r>
        <w:rPr>
          <w:rFonts w:ascii="Times New Roman" w:hAnsi="Times New Roman" w:cs="Times New Roman"/>
        </w:rPr>
        <w:t>», или «Компания»), в дальнейшем по тексту настоящего годового отчета приводятся сведения о деятельности Группы в целом, так как Группа непосредственно влияет на деятельность Общества и исполнение им обязательств по ценным бумагам. При этом Общество самостоятельно не осуществляет сбыт продукции или оказание услуг общественного питания.</w:t>
      </w:r>
    </w:p>
    <w:p w:rsidR="00270088" w:rsidRDefault="00270088" w:rsidP="00270088">
      <w:pPr>
        <w:spacing w:after="0" w:line="240" w:lineRule="auto"/>
        <w:ind w:firstLine="720"/>
        <w:jc w:val="both"/>
        <w:rPr>
          <w:rFonts w:ascii="Times New Roman" w:hAnsi="Times New Roman" w:cs="Times New Roman"/>
        </w:rPr>
      </w:pPr>
    </w:p>
    <w:p w:rsidR="00270088" w:rsidRDefault="00270088" w:rsidP="00270088">
      <w:pPr>
        <w:spacing w:after="0" w:line="240" w:lineRule="auto"/>
        <w:ind w:firstLine="720"/>
        <w:jc w:val="both"/>
        <w:rPr>
          <w:rFonts w:ascii="Times New Roman" w:hAnsi="Times New Roman" w:cs="Times New Roman"/>
        </w:rPr>
      </w:pPr>
      <w:r>
        <w:rPr>
          <w:rFonts w:ascii="Times New Roman" w:hAnsi="Times New Roman" w:cs="Times New Roman"/>
        </w:rPr>
        <w:t xml:space="preserve">Стратегической целью ПАО «РОСИНТЕР РЕСТОРАНТС ХОЛДИНГ» является рост рыночной капитализации и акционерной стоимости компании через повышение эффективности основной деятельности и осуществление финансового и организационного контроля на основе ключевых показателей деятельности (управление ресторанами), выхода на новые рынки (расширение географии присутствия), а также выстраивание эффективного взаимодействия с ключевыми </w:t>
      </w:r>
      <w:proofErr w:type="spellStart"/>
      <w:r>
        <w:rPr>
          <w:rFonts w:ascii="Times New Roman" w:hAnsi="Times New Roman" w:cs="Times New Roman"/>
        </w:rPr>
        <w:t>стейкхолдерами</w:t>
      </w:r>
      <w:proofErr w:type="spellEnd"/>
      <w:r>
        <w:rPr>
          <w:rFonts w:ascii="Times New Roman" w:hAnsi="Times New Roman" w:cs="Times New Roman"/>
        </w:rPr>
        <w:t xml:space="preserve"> (поставщики, партнеры, персонал, надзорные органы и др. </w:t>
      </w:r>
    </w:p>
    <w:p w:rsidR="00270088" w:rsidRDefault="00270088" w:rsidP="00270088">
      <w:pPr>
        <w:spacing w:after="0" w:line="240" w:lineRule="auto"/>
        <w:ind w:firstLine="720"/>
        <w:jc w:val="both"/>
        <w:rPr>
          <w:rFonts w:ascii="Times New Roman" w:hAnsi="Times New Roman" w:cs="Times New Roman"/>
        </w:rPr>
      </w:pP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Основными видами деятельности ПАО «РОСИНТЕР РЕСТОРАНТС ХОЛДИНГ» являются:</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 xml:space="preserve">- управление предприятиями общественного питания, стратегическое планирование и маркетинговая деятельность в сфере оказания услуг общественного питания, франчайзинг.  </w:t>
      </w:r>
    </w:p>
    <w:p w:rsidR="004174A9" w:rsidRDefault="004174A9">
      <w:pPr>
        <w:spacing w:after="0" w:line="240" w:lineRule="auto"/>
        <w:ind w:firstLine="720"/>
        <w:jc w:val="both"/>
        <w:rPr>
          <w:rFonts w:ascii="Times New Roman" w:hAnsi="Times New Roman" w:cs="Times New Roman"/>
        </w:rPr>
      </w:pP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Группа Общества осуществляет свою деятельность в отрасли общественного питания/ресторанном бизнесе в сегменте семейных ресторанов (</w:t>
      </w:r>
      <w:proofErr w:type="spellStart"/>
      <w:r>
        <w:rPr>
          <w:rFonts w:ascii="Times New Roman" w:hAnsi="Times New Roman" w:cs="Times New Roman"/>
        </w:rPr>
        <w:t>casual</w:t>
      </w:r>
      <w:proofErr w:type="spellEnd"/>
      <w:r>
        <w:rPr>
          <w:rFonts w:ascii="Times New Roman" w:hAnsi="Times New Roman" w:cs="Times New Roman"/>
        </w:rPr>
        <w:t xml:space="preserve"> </w:t>
      </w:r>
      <w:proofErr w:type="spellStart"/>
      <w:r>
        <w:rPr>
          <w:rFonts w:ascii="Times New Roman" w:hAnsi="Times New Roman" w:cs="Times New Roman"/>
        </w:rPr>
        <w:t>dining</w:t>
      </w:r>
      <w:proofErr w:type="spellEnd"/>
      <w:r>
        <w:rPr>
          <w:rFonts w:ascii="Times New Roman" w:hAnsi="Times New Roman" w:cs="Times New Roman"/>
        </w:rPr>
        <w:t xml:space="preserve"> </w:t>
      </w:r>
      <w:proofErr w:type="spellStart"/>
      <w:r>
        <w:rPr>
          <w:rFonts w:ascii="Times New Roman" w:hAnsi="Times New Roman" w:cs="Times New Roman"/>
        </w:rPr>
        <w:t>restaurants</w:t>
      </w:r>
      <w:proofErr w:type="spellEnd"/>
      <w:r>
        <w:rPr>
          <w:rFonts w:ascii="Times New Roman" w:hAnsi="Times New Roman" w:cs="Times New Roman"/>
        </w:rPr>
        <w:t>), основная часть из которых расположена на территории России.</w:t>
      </w:r>
    </w:p>
    <w:p w:rsidR="004174A9" w:rsidRDefault="004174A9">
      <w:pPr>
        <w:spacing w:after="0" w:line="240" w:lineRule="auto"/>
        <w:ind w:firstLine="720"/>
        <w:jc w:val="both"/>
        <w:rPr>
          <w:rFonts w:ascii="Times New Roman" w:hAnsi="Times New Roman" w:cs="Times New Roman"/>
        </w:rPr>
      </w:pP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 xml:space="preserve">До 2019 года ресторанный рынок находился в условиях относительной стабильности. В 2020-2021 году отрасль общественного питания находилась под влиянием негативных факторов, вызванных COVID-19. Восстановлению гостевого трафика препятствовали различные ограничения: QR-коды, новые волны пандемии, серьезный кадровый кризис и пр., а также макроэкономические факторы, среди которых ограниченная покупательская способность населения, рост стоимости продуктов питания, снижение туристического и пассажирского потоков. </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lastRenderedPageBreak/>
        <w:t>В 2022 году ресторанная отрасль столкнулась с новыми обстоятельствами, еще не восстановившись от COVID-19: обострением геополитической обстановки в связи с началом СВО, последующей мобилизацией  и введением многочисленных санкций недружественных стран в отношении экономики России. Новый кризис негативно отразился на доходах населения и на динамике отрасли.</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В 2022 году основными факторами, которые негативно повлияли на результаты деятельности Группы, стали снижение гостевого трафика (в торговых центрах он достигал 30%), вызванного уходом ряда якорных брендов из-за неоднозначной геополитической ситуации, что повлекло за собой общее снижение гостевого потока, наряду со снижением платежеспособности населения. Также, на показатели влияло и снижение пассажиропотока в авиационной и железнодорожной отраслях. Так как значительная часть ресторанов Группы расположена на территории крупнейших транспортных узлов России, снижение пассажиропотока напрямую влияло на уровень гостевого трафика, и соответственно, доходов ресторанов.</w:t>
      </w:r>
    </w:p>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8"/>
        <w:jc w:val="both"/>
        <w:rPr>
          <w:rFonts w:ascii="Times New Roman" w:hAnsi="Times New Roman" w:cs="Times New Roman"/>
        </w:rPr>
      </w:pPr>
      <w:r>
        <w:rPr>
          <w:rFonts w:ascii="Times New Roman" w:hAnsi="Times New Roman" w:cs="Times New Roman"/>
        </w:rPr>
        <w:t>В 2023 году российский ресторанный рынок развивался более динамично по сравнению с 2022 годом. По оценкам аналитиков «РБК Исследований рынков», реальный рост оборота отрасли по итогам 2023 года составил 10,6% против 7,6% годом ранее. Позитивное влияние на развитие рынка оказало двукратное снижение инфляции. Кроме того, более динамичное развитие рынка в 2023 году обусловлено как увеличением потребительского спроса по сравнению с низкой базой 2022 года, так и переключением его участников со стратегий адаптации к негативным событиям прошлого года к реализации новой волны развития.</w:t>
      </w:r>
    </w:p>
    <w:p w:rsidR="004174A9" w:rsidRDefault="004174A9">
      <w:pPr>
        <w:spacing w:after="0" w:line="240" w:lineRule="auto"/>
        <w:ind w:firstLine="720"/>
        <w:jc w:val="both"/>
        <w:rPr>
          <w:rFonts w:ascii="Times New Roman" w:hAnsi="Times New Roman" w:cs="Times New Roman"/>
        </w:rPr>
      </w:pP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К факторам, которые могут улучшить состояние отрасли и, соответственно, результаты деятельности Общества, относятся:</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 xml:space="preserve">1) Развитие, застройка и реконструкция городов, что может дать приток новой недвижимости, подходящей для размещения ресторанов. </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 xml:space="preserve">2) Развитие российской промышленности, развитие внутреннего туризма, рост экономической активности крупных городов и их спутников в России и СНГ, что позитивно отразится на благосостоянии населения. </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 xml:space="preserve">Для эффективного использования данных факторов и условий Группа Общества планирует следующие действия: </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1) повышение операционной эффективности бизнеса в приоритетных направлениях;</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 xml:space="preserve">2) развитие и адаптация бизнес-модели ключевых брендов к изменяющимся условиям , постоянное обновление меню ресторанов в соответствии с текущими ресторанными трендами; </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3) оптимизация операционной деятельности и административных расходов Группы;</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4) развитие франчайзинга в регионах, в том числе с высоким туристическим потенциалом.</w:t>
      </w:r>
    </w:p>
    <w:p w:rsidR="004174A9" w:rsidRDefault="004174A9">
      <w:pPr>
        <w:spacing w:after="0" w:line="240" w:lineRule="auto"/>
        <w:ind w:firstLine="720"/>
        <w:jc w:val="both"/>
        <w:rPr>
          <w:rFonts w:ascii="Times New Roman" w:hAnsi="Times New Roman" w:cs="Times New Roman"/>
        </w:rPr>
      </w:pP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Существенные события / факторы состояния экономики и отрасли, которые могут в наибольшей степени негативно повлиять на возможность получения Группой Общества в будущем таких же или более высоких результатов, по сравнению с результатами, полученными за последний отчетный период, а также вероятность наступления таких событий (возникновения факторов):</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 резкое усиление конкуренции на ресторанном рынке Москвы и регионов России из-за падения потребительского спроса и снижения гостевого трафика;</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 вероятность девальвации рубля;</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 xml:space="preserve">- продолжающееся ограничение пассажирских авиаперевозок, что значительно снижает уровень гостевого трафика, и, соответственно, доходов ресторанов Группы, расположенных в аэропортах России. </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Вероятность возникновения таких факторов оценивается Обществом как серьезная.</w:t>
      </w:r>
    </w:p>
    <w:p w:rsidR="004174A9" w:rsidRDefault="004174A9">
      <w:pPr>
        <w:spacing w:after="0" w:line="240" w:lineRule="auto"/>
        <w:ind w:firstLine="720"/>
        <w:jc w:val="both"/>
        <w:rPr>
          <w:rFonts w:ascii="Times New Roman" w:hAnsi="Times New Roman" w:cs="Times New Roman"/>
        </w:rPr>
      </w:pP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 xml:space="preserve">Группа использует ряд способов для снижения негативного эффекта факторов и условий, влияющих на деятельность Общества, среди них: </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1) диверсификация меню по ценовым сегментам;</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2) оптимизация регионального развития и постоянный мониторинг изменяющейся ситуации в регионах;</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3) концентрация на развитии существующих концепций;</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4) оптимизация маркетинговых и рекламных расходов;</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lastRenderedPageBreak/>
        <w:t>5) оптимизация политики закупок, уменьшение доли импортных продуктов с меньшим акцентом на импортируемые товары.</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Общество в будущем планирует использовать вышеуказанные способы для снижения негативного эффекта факторов и условий, влияющих на деятельность Группы.</w:t>
      </w:r>
    </w:p>
    <w:p w:rsidR="004174A9" w:rsidRDefault="004174A9">
      <w:pPr>
        <w:spacing w:after="0" w:line="240" w:lineRule="auto"/>
        <w:ind w:firstLine="720"/>
        <w:jc w:val="both"/>
        <w:rPr>
          <w:rFonts w:ascii="Times New Roman" w:hAnsi="Times New Roman" w:cs="Times New Roman"/>
        </w:rPr>
      </w:pP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 xml:space="preserve">Оборот отрасли общественного питания в 2023 году аналитики оценивают в 2,8 трлн рублей (данные «РБК исследования рынков»). Системная выручка Общества составляет около 10,5 млрд рублей (с учетом </w:t>
      </w:r>
      <w:proofErr w:type="spellStart"/>
      <w:r>
        <w:rPr>
          <w:rFonts w:ascii="Times New Roman" w:hAnsi="Times New Roman" w:cs="Times New Roman"/>
        </w:rPr>
        <w:t>франчайзинговых</w:t>
      </w:r>
      <w:proofErr w:type="spellEnd"/>
      <w:r>
        <w:rPr>
          <w:rFonts w:ascii="Times New Roman" w:hAnsi="Times New Roman" w:cs="Times New Roman"/>
        </w:rPr>
        <w:t xml:space="preserve"> партнеров). </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 xml:space="preserve">Вместе с тем, позиции участников рынка услуг общественного питания невозможно оценить по формальным критериям доли выручки в общем объеме услуг, поскольку рынок обширен по числу участников, не полностью прозрачен с точки зрения декларируемой выручки, а его функционирование специфично и зависит от многих факторов неэкономического характера, непосредственно влияющих на положение в отрасли, таких как </w:t>
      </w:r>
      <w:proofErr w:type="spellStart"/>
      <w:r>
        <w:rPr>
          <w:rFonts w:ascii="Times New Roman" w:hAnsi="Times New Roman" w:cs="Times New Roman"/>
        </w:rPr>
        <w:t>айдентика</w:t>
      </w:r>
      <w:proofErr w:type="spellEnd"/>
      <w:r>
        <w:rPr>
          <w:rFonts w:ascii="Times New Roman" w:hAnsi="Times New Roman" w:cs="Times New Roman"/>
        </w:rPr>
        <w:t xml:space="preserve"> брендов, диверсификация сети и продуктовых предложений, меню, качество услуг и пр.</w:t>
      </w:r>
    </w:p>
    <w:p w:rsidR="004174A9" w:rsidRDefault="004174A9">
      <w:pPr>
        <w:spacing w:after="0" w:line="240" w:lineRule="auto"/>
        <w:ind w:firstLine="720"/>
        <w:jc w:val="both"/>
        <w:rPr>
          <w:rFonts w:ascii="Times New Roman" w:hAnsi="Times New Roman" w:cs="Times New Roman"/>
        </w:rPr>
      </w:pP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 xml:space="preserve">По собственным оценкам Общества, компания является одним из крупнейших операторов в сегменте ресторанов формата </w:t>
      </w:r>
      <w:proofErr w:type="spellStart"/>
      <w:r>
        <w:rPr>
          <w:rFonts w:ascii="Times New Roman" w:hAnsi="Times New Roman" w:cs="Times New Roman"/>
        </w:rPr>
        <w:t>casual</w:t>
      </w:r>
      <w:proofErr w:type="spellEnd"/>
      <w:r>
        <w:rPr>
          <w:rFonts w:ascii="Times New Roman" w:hAnsi="Times New Roman" w:cs="Times New Roman"/>
        </w:rPr>
        <w:t xml:space="preserve"> </w:t>
      </w:r>
      <w:proofErr w:type="spellStart"/>
      <w:r>
        <w:rPr>
          <w:rFonts w:ascii="Times New Roman" w:hAnsi="Times New Roman" w:cs="Times New Roman"/>
        </w:rPr>
        <w:t>dining</w:t>
      </w:r>
      <w:proofErr w:type="spellEnd"/>
      <w:r>
        <w:rPr>
          <w:rFonts w:ascii="Times New Roman" w:hAnsi="Times New Roman" w:cs="Times New Roman"/>
        </w:rPr>
        <w:t xml:space="preserve"> в России, как по числу заведений, так и по объему выручки. Группа работает по наиболее популярным в России гастрономическим направлениям и предлагает блюда итальянской, японской, американской, русской и паназиатской кухни, а также развивает форматы кофеен и предприятий быстрого обслуживания «Вкусно – и точка» (франчайзинг).</w:t>
      </w:r>
    </w:p>
    <w:p w:rsidR="004174A9" w:rsidRDefault="004174A9">
      <w:pPr>
        <w:spacing w:after="0" w:line="240" w:lineRule="auto"/>
        <w:ind w:firstLine="720"/>
        <w:jc w:val="both"/>
        <w:rPr>
          <w:rFonts w:ascii="Times New Roman" w:hAnsi="Times New Roman" w:cs="Times New Roman"/>
        </w:rPr>
      </w:pP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Группа развивает собственные торговые марки «IL Патио», «</w:t>
      </w:r>
      <w:proofErr w:type="spellStart"/>
      <w:r>
        <w:rPr>
          <w:rFonts w:ascii="Times New Roman" w:hAnsi="Times New Roman" w:cs="Times New Roman"/>
        </w:rPr>
        <w:t>Шикари</w:t>
      </w:r>
      <w:proofErr w:type="spellEnd"/>
      <w:r>
        <w:rPr>
          <w:rFonts w:ascii="Times New Roman" w:hAnsi="Times New Roman" w:cs="Times New Roman"/>
        </w:rPr>
        <w:t>», «Планета Суши», «Амбар», «Мама Раша», а также управляет по системе франчайзинга сетью ресторанов под товарным знаком TGI FRIDAYS и сетью кофеен «</w:t>
      </w:r>
      <w:proofErr w:type="spellStart"/>
      <w:r>
        <w:rPr>
          <w:rFonts w:ascii="Times New Roman" w:hAnsi="Times New Roman" w:cs="Times New Roman"/>
        </w:rPr>
        <w:t>Лалибела</w:t>
      </w:r>
      <w:proofErr w:type="spellEnd"/>
      <w:r>
        <w:rPr>
          <w:rFonts w:ascii="Times New Roman" w:hAnsi="Times New Roman" w:cs="Times New Roman"/>
        </w:rPr>
        <w:t xml:space="preserve"> кофе» (бренд «</w:t>
      </w:r>
      <w:proofErr w:type="spellStart"/>
      <w:r>
        <w:rPr>
          <w:rFonts w:ascii="Times New Roman" w:hAnsi="Times New Roman" w:cs="Times New Roman"/>
        </w:rPr>
        <w:t>Лалибела</w:t>
      </w:r>
      <w:proofErr w:type="spellEnd"/>
      <w:r>
        <w:rPr>
          <w:rFonts w:ascii="Times New Roman" w:hAnsi="Times New Roman" w:cs="Times New Roman"/>
        </w:rPr>
        <w:t xml:space="preserve"> кофе» выведен на рынок в марте 2024 года после завершения сотрудничества с сетью британских кофеен </w:t>
      </w:r>
      <w:r>
        <w:rPr>
          <w:rFonts w:ascii="Times New Roman" w:hAnsi="Times New Roman" w:cs="Times New Roman"/>
          <w:lang w:val="en-US"/>
        </w:rPr>
        <w:t>Costa</w:t>
      </w:r>
      <w:r>
        <w:rPr>
          <w:rFonts w:ascii="Times New Roman" w:hAnsi="Times New Roman" w:cs="Times New Roman"/>
        </w:rPr>
        <w:t xml:space="preserve"> </w:t>
      </w:r>
      <w:r>
        <w:rPr>
          <w:rFonts w:ascii="Times New Roman" w:hAnsi="Times New Roman" w:cs="Times New Roman"/>
          <w:lang w:val="en-US"/>
        </w:rPr>
        <w:t>Coffee</w:t>
      </w:r>
      <w:r>
        <w:rPr>
          <w:rFonts w:ascii="Times New Roman" w:hAnsi="Times New Roman" w:cs="Times New Roman"/>
        </w:rPr>
        <w:t>, ушедшей из России в связи с началом СВО). В марте 2012 года ООО «Развитие РОСТ» (дочерняя компания Общества) получило право на развитие сети предприятий быстрого обслуживания под брендом «Макдоналдс» по франчайзингу на железнодорожных вокзалах и в аэропортах Москвы и Санкт-Петербурга, которое осуществляло до июня 2022 года. С 01 декабря 2022 года ООО «Развитие РОСТ» получило право на развитие сети предприятий быстрого обслуживания «Вкусно – и точка» на основе франчайзинга на железнодорожных вокзалах и в аэропортах Москвы и Санкт-Петербурга.</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Группа получает выручку на территории России, стран СНГ и европейских государств.</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 xml:space="preserve">В 2022-2023 годах на долю российского рынка пришлось около 98 % общей выручки. По состоянию на 31 декабря 2022 и 2023 годов </w:t>
      </w:r>
      <w:proofErr w:type="spellStart"/>
      <w:r>
        <w:rPr>
          <w:rFonts w:ascii="Times New Roman" w:hAnsi="Times New Roman" w:cs="Times New Roman"/>
        </w:rPr>
        <w:t>внеоборотные</w:t>
      </w:r>
      <w:proofErr w:type="spellEnd"/>
      <w:r>
        <w:rPr>
          <w:rFonts w:ascii="Times New Roman" w:hAnsi="Times New Roman" w:cs="Times New Roman"/>
        </w:rPr>
        <w:t xml:space="preserve"> активы дочерних предприятий Группы, осуществляющих деятельность на российском рынке, составили примерно 99 % от общих </w:t>
      </w:r>
      <w:proofErr w:type="spellStart"/>
      <w:r>
        <w:rPr>
          <w:rFonts w:ascii="Times New Roman" w:hAnsi="Times New Roman" w:cs="Times New Roman"/>
        </w:rPr>
        <w:t>внеоборотных</w:t>
      </w:r>
      <w:proofErr w:type="spellEnd"/>
      <w:r>
        <w:rPr>
          <w:rFonts w:ascii="Times New Roman" w:hAnsi="Times New Roman" w:cs="Times New Roman"/>
        </w:rPr>
        <w:t xml:space="preserve"> активов Группы. Вторым по величине рынком стала Республика Беларусь: на её долю пришлось 2 % от общей выручки за 2022-2023 годы.</w:t>
      </w:r>
    </w:p>
    <w:p w:rsidR="004174A9" w:rsidRDefault="004174A9">
      <w:pPr>
        <w:spacing w:after="0" w:line="240" w:lineRule="auto"/>
        <w:ind w:firstLine="720"/>
        <w:jc w:val="both"/>
        <w:rPr>
          <w:rFonts w:ascii="Times New Roman" w:hAnsi="Times New Roman" w:cs="Times New Roman"/>
        </w:rPr>
      </w:pP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Общество и его товарные знаки отмечены многими профессиональными и общественными наградами за достижения в различных областях:</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 В 2023 году бренд «IL Патио» стал обладателем престижной награды «Золотая пальмовая ветвь ресторанного бизнеса», признан «Брендом года», а популярные блюда из меню «IL Патио», «</w:t>
      </w:r>
      <w:proofErr w:type="spellStart"/>
      <w:r>
        <w:rPr>
          <w:rFonts w:ascii="Times New Roman" w:hAnsi="Times New Roman" w:cs="Times New Roman"/>
        </w:rPr>
        <w:t>Шикари</w:t>
      </w:r>
      <w:proofErr w:type="spellEnd"/>
      <w:r>
        <w:rPr>
          <w:rFonts w:ascii="Times New Roman" w:hAnsi="Times New Roman" w:cs="Times New Roman"/>
        </w:rPr>
        <w:t>» и TGI FRIDAYS взяли несколько золотых и серебряных наград международного конкурса «Гарантия качества»;</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 Сеть итальянских ресторанов «IL Патио» по итогам 2022 года стала победителем конкурса «Марка №1 в России» в категории «Услуги и сервис»;</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 Благодарность Мэра Москвы ООО «РОСИНТЕР РЕСТОРАНТС» за вклад в развитие сферы общественного питания в г. Москве и высокую культуру обслуживания населения (2018);</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 Лучший работодатель г. Москвы - 2018. 1 место в региональной номинации «За повышение профессионального уровня сотрудников в организациях города»;</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 Лучший работодатель г. Москвы - 2018. 2 место в федеральной номинации «За развитие кадрового потенциала среди организаций непроизводственной сферы»;</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lastRenderedPageBreak/>
        <w:t xml:space="preserve">- Премия </w:t>
      </w:r>
      <w:proofErr w:type="spellStart"/>
      <w:r>
        <w:rPr>
          <w:rFonts w:ascii="Times New Roman" w:hAnsi="Times New Roman" w:cs="Times New Roman"/>
        </w:rPr>
        <w:t>Tagline</w:t>
      </w:r>
      <w:proofErr w:type="spellEnd"/>
      <w:r>
        <w:rPr>
          <w:rFonts w:ascii="Times New Roman" w:hAnsi="Times New Roman" w:cs="Times New Roman"/>
        </w:rPr>
        <w:t xml:space="preserve"> </w:t>
      </w:r>
      <w:proofErr w:type="spellStart"/>
      <w:r>
        <w:rPr>
          <w:rFonts w:ascii="Times New Roman" w:hAnsi="Times New Roman" w:cs="Times New Roman"/>
        </w:rPr>
        <w:t>Awards</w:t>
      </w:r>
      <w:proofErr w:type="spellEnd"/>
      <w:r>
        <w:rPr>
          <w:rFonts w:ascii="Times New Roman" w:hAnsi="Times New Roman" w:cs="Times New Roman"/>
        </w:rPr>
        <w:t xml:space="preserve"> в номинации «Лучшее использование </w:t>
      </w:r>
      <w:proofErr w:type="spellStart"/>
      <w:r>
        <w:rPr>
          <w:rFonts w:ascii="Times New Roman" w:hAnsi="Times New Roman" w:cs="Times New Roman"/>
        </w:rPr>
        <w:t>eCRM</w:t>
      </w:r>
      <w:proofErr w:type="spellEnd"/>
      <w:r>
        <w:rPr>
          <w:rFonts w:ascii="Times New Roman" w:hAnsi="Times New Roman" w:cs="Times New Roman"/>
        </w:rPr>
        <w:t>» за проект в области активации участников программы лояльности «Почетный гость»;</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 xml:space="preserve">- Сотрудники и топ-менеджмент неоднократно награждались благодарностями и почетными грамотами Министерства промышленности и торговли РФ, Правительства Москвы. </w:t>
      </w:r>
    </w:p>
    <w:p w:rsidR="004174A9" w:rsidRDefault="004174A9">
      <w:pPr>
        <w:ind w:firstLine="720"/>
        <w:jc w:val="both"/>
        <w:rPr>
          <w:rFonts w:ascii="Times New Roman" w:hAnsi="Times New Roman" w:cs="Times New Roman"/>
        </w:rPr>
      </w:pPr>
    </w:p>
    <w:p w:rsidR="004174A9" w:rsidRDefault="005804DE">
      <w:pPr>
        <w:pStyle w:val="30"/>
        <w:spacing w:line="360" w:lineRule="auto"/>
        <w:ind w:firstLine="709"/>
        <w:rPr>
          <w:rFonts w:ascii="Times New Roman" w:hAnsi="Times New Roman"/>
          <w:color w:val="auto"/>
        </w:rPr>
      </w:pPr>
      <w:bookmarkStart w:id="6" w:name="_Toc167094196"/>
      <w:r>
        <w:rPr>
          <w:rFonts w:ascii="Times New Roman" w:hAnsi="Times New Roman"/>
          <w:color w:val="auto"/>
        </w:rPr>
        <w:t>2.3. Основные конкуренты Общества в отрасли</w:t>
      </w:r>
      <w:bookmarkEnd w:id="6"/>
    </w:p>
    <w:p w:rsidR="004174A9" w:rsidRDefault="005804DE">
      <w:pPr>
        <w:spacing w:before="120" w:after="0"/>
        <w:ind w:firstLine="720"/>
        <w:jc w:val="both"/>
      </w:pPr>
      <w:r>
        <w:rPr>
          <w:rFonts w:ascii="Times New Roman" w:hAnsi="Times New Roman"/>
          <w:spacing w:val="-2"/>
        </w:rPr>
        <w:t>Основными конкурентами «</w:t>
      </w:r>
      <w:proofErr w:type="spellStart"/>
      <w:r>
        <w:rPr>
          <w:rFonts w:ascii="Times New Roman" w:hAnsi="Times New Roman"/>
          <w:spacing w:val="-2"/>
        </w:rPr>
        <w:t>Росинтер</w:t>
      </w:r>
      <w:proofErr w:type="spellEnd"/>
      <w:r>
        <w:rPr>
          <w:rFonts w:ascii="Times New Roman" w:hAnsi="Times New Roman"/>
          <w:spacing w:val="-2"/>
        </w:rPr>
        <w:t xml:space="preserve"> </w:t>
      </w:r>
      <w:proofErr w:type="spellStart"/>
      <w:r>
        <w:rPr>
          <w:rFonts w:ascii="Times New Roman" w:hAnsi="Times New Roman"/>
          <w:spacing w:val="-2"/>
        </w:rPr>
        <w:t>Ресторантс</w:t>
      </w:r>
      <w:proofErr w:type="spellEnd"/>
      <w:r>
        <w:rPr>
          <w:rFonts w:ascii="Times New Roman" w:hAnsi="Times New Roman"/>
          <w:spacing w:val="-2"/>
        </w:rPr>
        <w:t xml:space="preserve">» являются сетевые рестораны сегмента </w:t>
      </w:r>
      <w:proofErr w:type="spellStart"/>
      <w:r>
        <w:rPr>
          <w:rFonts w:ascii="Times New Roman" w:hAnsi="Times New Roman"/>
          <w:spacing w:val="-2"/>
        </w:rPr>
        <w:t>casual</w:t>
      </w:r>
      <w:proofErr w:type="spellEnd"/>
      <w:r>
        <w:rPr>
          <w:rFonts w:ascii="Times New Roman" w:hAnsi="Times New Roman"/>
          <w:spacing w:val="-2"/>
        </w:rPr>
        <w:t xml:space="preserve"> </w:t>
      </w:r>
      <w:proofErr w:type="spellStart"/>
      <w:r>
        <w:rPr>
          <w:rFonts w:ascii="Times New Roman" w:hAnsi="Times New Roman"/>
          <w:spacing w:val="-2"/>
        </w:rPr>
        <w:t>dining</w:t>
      </w:r>
      <w:proofErr w:type="spellEnd"/>
      <w:r>
        <w:rPr>
          <w:rFonts w:ascii="Times New Roman" w:hAnsi="Times New Roman"/>
          <w:spacing w:val="-2"/>
        </w:rPr>
        <w:t xml:space="preserve">: </w:t>
      </w:r>
    </w:p>
    <w:p w:rsidR="004174A9" w:rsidRDefault="005804DE">
      <w:pPr>
        <w:pStyle w:val="af9"/>
        <w:numPr>
          <w:ilvl w:val="0"/>
          <w:numId w:val="5"/>
        </w:numPr>
        <w:tabs>
          <w:tab w:val="left" w:pos="1134"/>
        </w:tabs>
        <w:spacing w:after="0" w:line="240" w:lineRule="auto"/>
        <w:ind w:left="0" w:firstLine="709"/>
        <w:jc w:val="both"/>
        <w:rPr>
          <w:rFonts w:ascii="Times New Roman" w:hAnsi="Times New Roman"/>
          <w:color w:val="auto"/>
        </w:rPr>
      </w:pPr>
      <w:proofErr w:type="spellStart"/>
      <w:r>
        <w:rPr>
          <w:rFonts w:ascii="Times New Roman" w:hAnsi="Times New Roman"/>
          <w:color w:val="auto"/>
        </w:rPr>
        <w:t>Мультиформатные</w:t>
      </w:r>
      <w:proofErr w:type="spellEnd"/>
      <w:r>
        <w:rPr>
          <w:rFonts w:ascii="Times New Roman" w:hAnsi="Times New Roman"/>
          <w:color w:val="auto"/>
        </w:rPr>
        <w:t xml:space="preserve"> сетевые концепции: «</w:t>
      </w:r>
      <w:proofErr w:type="spellStart"/>
      <w:r>
        <w:rPr>
          <w:rFonts w:ascii="Times New Roman" w:hAnsi="Times New Roman"/>
          <w:color w:val="auto"/>
        </w:rPr>
        <w:t>Чайхона</w:t>
      </w:r>
      <w:proofErr w:type="spellEnd"/>
      <w:r>
        <w:rPr>
          <w:rFonts w:ascii="Times New Roman" w:hAnsi="Times New Roman"/>
          <w:color w:val="auto"/>
        </w:rPr>
        <w:t xml:space="preserve"> №1» (</w:t>
      </w:r>
      <w:proofErr w:type="spellStart"/>
      <w:r>
        <w:rPr>
          <w:rFonts w:ascii="Times New Roman" w:hAnsi="Times New Roman"/>
          <w:color w:val="auto"/>
        </w:rPr>
        <w:t>Васильчуки</w:t>
      </w:r>
      <w:proofErr w:type="spellEnd"/>
      <w:r>
        <w:rPr>
          <w:rFonts w:ascii="Times New Roman" w:hAnsi="Times New Roman"/>
          <w:color w:val="auto"/>
        </w:rPr>
        <w:t xml:space="preserve">), «Шоколадница». </w:t>
      </w:r>
    </w:p>
    <w:p w:rsidR="004174A9" w:rsidRDefault="005804DE">
      <w:pPr>
        <w:pStyle w:val="af9"/>
        <w:numPr>
          <w:ilvl w:val="0"/>
          <w:numId w:val="5"/>
        </w:numPr>
        <w:tabs>
          <w:tab w:val="left" w:pos="1134"/>
        </w:tabs>
        <w:spacing w:after="0" w:line="240" w:lineRule="auto"/>
        <w:ind w:left="0" w:firstLine="709"/>
        <w:jc w:val="both"/>
        <w:rPr>
          <w:rFonts w:ascii="Times New Roman" w:hAnsi="Times New Roman"/>
          <w:color w:val="auto"/>
        </w:rPr>
      </w:pPr>
      <w:r>
        <w:rPr>
          <w:rFonts w:ascii="Times New Roman" w:hAnsi="Times New Roman"/>
          <w:color w:val="auto"/>
        </w:rPr>
        <w:t xml:space="preserve">Сетевые рестораны итальянской кухни: </w:t>
      </w:r>
      <w:proofErr w:type="spellStart"/>
      <w:r>
        <w:rPr>
          <w:rFonts w:ascii="Times New Roman" w:hAnsi="Times New Roman"/>
          <w:color w:val="auto"/>
        </w:rPr>
        <w:t>Bocconcino</w:t>
      </w:r>
      <w:proofErr w:type="spellEnd"/>
      <w:r>
        <w:rPr>
          <w:rFonts w:ascii="Times New Roman" w:hAnsi="Times New Roman"/>
          <w:color w:val="auto"/>
        </w:rPr>
        <w:t>, «</w:t>
      </w:r>
      <w:proofErr w:type="spellStart"/>
      <w:r>
        <w:rPr>
          <w:rFonts w:ascii="Times New Roman" w:hAnsi="Times New Roman"/>
          <w:color w:val="auto"/>
        </w:rPr>
        <w:t>Перчини</w:t>
      </w:r>
      <w:proofErr w:type="spellEnd"/>
      <w:r>
        <w:rPr>
          <w:rFonts w:ascii="Times New Roman" w:hAnsi="Times New Roman"/>
          <w:color w:val="auto"/>
        </w:rPr>
        <w:t xml:space="preserve">», «Сыроварня», </w:t>
      </w:r>
      <w:proofErr w:type="spellStart"/>
      <w:r>
        <w:rPr>
          <w:rFonts w:ascii="Times New Roman" w:hAnsi="Times New Roman"/>
          <w:color w:val="auto"/>
        </w:rPr>
        <w:t>Forte</w:t>
      </w:r>
      <w:proofErr w:type="spellEnd"/>
      <w:r>
        <w:rPr>
          <w:rFonts w:ascii="Times New Roman" w:hAnsi="Times New Roman"/>
          <w:color w:val="auto"/>
        </w:rPr>
        <w:t xml:space="preserve"> </w:t>
      </w:r>
      <w:proofErr w:type="spellStart"/>
      <w:r>
        <w:rPr>
          <w:rFonts w:ascii="Times New Roman" w:hAnsi="Times New Roman"/>
          <w:color w:val="auto"/>
        </w:rPr>
        <w:t>Bello</w:t>
      </w:r>
      <w:proofErr w:type="spellEnd"/>
      <w:r>
        <w:rPr>
          <w:rFonts w:ascii="Times New Roman" w:hAnsi="Times New Roman"/>
          <w:color w:val="auto"/>
        </w:rPr>
        <w:t>, «</w:t>
      </w:r>
      <w:proofErr w:type="spellStart"/>
      <w:r>
        <w:rPr>
          <w:rFonts w:ascii="Times New Roman" w:hAnsi="Times New Roman"/>
          <w:color w:val="auto"/>
        </w:rPr>
        <w:t>Остерио</w:t>
      </w:r>
      <w:proofErr w:type="spellEnd"/>
      <w:r>
        <w:rPr>
          <w:rFonts w:ascii="Times New Roman" w:hAnsi="Times New Roman"/>
          <w:color w:val="auto"/>
        </w:rPr>
        <w:t xml:space="preserve"> Марио». </w:t>
      </w:r>
    </w:p>
    <w:p w:rsidR="004174A9" w:rsidRDefault="005804DE">
      <w:pPr>
        <w:pStyle w:val="af9"/>
        <w:numPr>
          <w:ilvl w:val="0"/>
          <w:numId w:val="5"/>
        </w:numPr>
        <w:tabs>
          <w:tab w:val="left" w:pos="1134"/>
        </w:tabs>
        <w:spacing w:after="0" w:line="240" w:lineRule="auto"/>
        <w:ind w:left="0" w:firstLine="709"/>
        <w:jc w:val="both"/>
        <w:rPr>
          <w:rFonts w:ascii="Times New Roman" w:hAnsi="Times New Roman"/>
          <w:color w:val="auto"/>
        </w:rPr>
      </w:pPr>
      <w:r>
        <w:rPr>
          <w:rFonts w:ascii="Times New Roman" w:hAnsi="Times New Roman"/>
          <w:color w:val="auto"/>
        </w:rPr>
        <w:t>Сетевые рестораны паназиатской и японской кухни: «</w:t>
      </w:r>
      <w:proofErr w:type="spellStart"/>
      <w:r>
        <w:rPr>
          <w:rFonts w:ascii="Times New Roman" w:hAnsi="Times New Roman"/>
          <w:color w:val="auto"/>
        </w:rPr>
        <w:t>Тануки</w:t>
      </w:r>
      <w:proofErr w:type="spellEnd"/>
      <w:r>
        <w:rPr>
          <w:rFonts w:ascii="Times New Roman" w:hAnsi="Times New Roman"/>
          <w:color w:val="auto"/>
        </w:rPr>
        <w:t>», «</w:t>
      </w:r>
      <w:proofErr w:type="spellStart"/>
      <w:r>
        <w:rPr>
          <w:rFonts w:ascii="Times New Roman" w:hAnsi="Times New Roman"/>
          <w:color w:val="auto"/>
        </w:rPr>
        <w:t>Якитория</w:t>
      </w:r>
      <w:proofErr w:type="spellEnd"/>
      <w:r>
        <w:rPr>
          <w:rFonts w:ascii="Times New Roman" w:hAnsi="Times New Roman"/>
          <w:color w:val="auto"/>
        </w:rPr>
        <w:t>», «</w:t>
      </w:r>
      <w:proofErr w:type="spellStart"/>
      <w:r>
        <w:rPr>
          <w:rFonts w:ascii="Times New Roman" w:hAnsi="Times New Roman"/>
          <w:color w:val="auto"/>
        </w:rPr>
        <w:t>Менза</w:t>
      </w:r>
      <w:proofErr w:type="spellEnd"/>
      <w:r>
        <w:rPr>
          <w:rFonts w:ascii="Times New Roman" w:hAnsi="Times New Roman"/>
          <w:color w:val="auto"/>
        </w:rPr>
        <w:t>», «Вьет кафе», «</w:t>
      </w:r>
      <w:proofErr w:type="spellStart"/>
      <w:r>
        <w:rPr>
          <w:rFonts w:ascii="Times New Roman" w:hAnsi="Times New Roman"/>
          <w:color w:val="auto"/>
        </w:rPr>
        <w:t>Нияма</w:t>
      </w:r>
      <w:proofErr w:type="spellEnd"/>
      <w:r>
        <w:rPr>
          <w:rFonts w:ascii="Times New Roman" w:hAnsi="Times New Roman"/>
          <w:color w:val="auto"/>
        </w:rPr>
        <w:t xml:space="preserve">», </w:t>
      </w:r>
      <w:proofErr w:type="spellStart"/>
      <w:r>
        <w:rPr>
          <w:rFonts w:ascii="Times New Roman" w:hAnsi="Times New Roman"/>
          <w:color w:val="auto"/>
        </w:rPr>
        <w:t>J’Pan</w:t>
      </w:r>
      <w:proofErr w:type="spellEnd"/>
      <w:r>
        <w:rPr>
          <w:rFonts w:ascii="Times New Roman" w:hAnsi="Times New Roman"/>
          <w:color w:val="auto"/>
        </w:rPr>
        <w:t>, «</w:t>
      </w:r>
      <w:proofErr w:type="spellStart"/>
      <w:r>
        <w:rPr>
          <w:rFonts w:ascii="Times New Roman" w:hAnsi="Times New Roman"/>
          <w:color w:val="auto"/>
        </w:rPr>
        <w:t>Чихо</w:t>
      </w:r>
      <w:proofErr w:type="spellEnd"/>
      <w:r>
        <w:rPr>
          <w:rFonts w:ascii="Times New Roman" w:hAnsi="Times New Roman"/>
          <w:color w:val="auto"/>
        </w:rPr>
        <w:t xml:space="preserve">». </w:t>
      </w:r>
    </w:p>
    <w:p w:rsidR="004174A9" w:rsidRDefault="005804DE">
      <w:pPr>
        <w:pStyle w:val="af9"/>
        <w:numPr>
          <w:ilvl w:val="0"/>
          <w:numId w:val="5"/>
        </w:numPr>
        <w:tabs>
          <w:tab w:val="left" w:pos="1134"/>
        </w:tabs>
        <w:spacing w:after="0" w:line="240" w:lineRule="auto"/>
        <w:ind w:left="0" w:firstLine="709"/>
        <w:jc w:val="both"/>
        <w:rPr>
          <w:rFonts w:ascii="Times New Roman" w:hAnsi="Times New Roman"/>
          <w:color w:val="auto"/>
          <w:lang w:val="en-US"/>
        </w:rPr>
      </w:pPr>
      <w:r>
        <w:rPr>
          <w:rFonts w:ascii="Times New Roman" w:hAnsi="Times New Roman"/>
          <w:color w:val="auto"/>
        </w:rPr>
        <w:t>Сетевые</w:t>
      </w:r>
      <w:r>
        <w:rPr>
          <w:rFonts w:ascii="Times New Roman" w:hAnsi="Times New Roman"/>
          <w:color w:val="auto"/>
          <w:lang w:val="en-US"/>
        </w:rPr>
        <w:t xml:space="preserve"> </w:t>
      </w:r>
      <w:r>
        <w:rPr>
          <w:rFonts w:ascii="Times New Roman" w:hAnsi="Times New Roman"/>
          <w:color w:val="auto"/>
        </w:rPr>
        <w:t>рестораны</w:t>
      </w:r>
      <w:r>
        <w:rPr>
          <w:rFonts w:ascii="Times New Roman" w:hAnsi="Times New Roman"/>
          <w:color w:val="auto"/>
          <w:lang w:val="en-US"/>
        </w:rPr>
        <w:t xml:space="preserve"> </w:t>
      </w:r>
      <w:r>
        <w:rPr>
          <w:rFonts w:ascii="Times New Roman" w:hAnsi="Times New Roman"/>
          <w:color w:val="auto"/>
        </w:rPr>
        <w:t>американской</w:t>
      </w:r>
      <w:r>
        <w:rPr>
          <w:rFonts w:ascii="Times New Roman" w:hAnsi="Times New Roman"/>
          <w:color w:val="auto"/>
          <w:lang w:val="en-US"/>
        </w:rPr>
        <w:t xml:space="preserve"> </w:t>
      </w:r>
      <w:r>
        <w:rPr>
          <w:rFonts w:ascii="Times New Roman" w:hAnsi="Times New Roman"/>
          <w:color w:val="auto"/>
        </w:rPr>
        <w:t>кухни</w:t>
      </w:r>
      <w:r>
        <w:rPr>
          <w:rFonts w:ascii="Times New Roman" w:hAnsi="Times New Roman"/>
          <w:color w:val="auto"/>
          <w:lang w:val="en-US"/>
        </w:rPr>
        <w:t xml:space="preserve">: </w:t>
      </w:r>
      <w:proofErr w:type="spellStart"/>
      <w:r>
        <w:rPr>
          <w:rFonts w:ascii="Times New Roman" w:hAnsi="Times New Roman"/>
          <w:color w:val="auto"/>
          <w:lang w:val="en-US"/>
        </w:rPr>
        <w:t>Torro</w:t>
      </w:r>
      <w:proofErr w:type="spellEnd"/>
      <w:r>
        <w:rPr>
          <w:rFonts w:ascii="Times New Roman" w:hAnsi="Times New Roman"/>
          <w:color w:val="auto"/>
          <w:lang w:val="en-US"/>
        </w:rPr>
        <w:t xml:space="preserve"> Grill, FARSH, Burger Heroes, «</w:t>
      </w:r>
      <w:proofErr w:type="spellStart"/>
      <w:r>
        <w:rPr>
          <w:rFonts w:ascii="Times New Roman" w:hAnsi="Times New Roman"/>
          <w:color w:val="auto"/>
        </w:rPr>
        <w:t>Колбасов</w:t>
      </w:r>
      <w:proofErr w:type="spellEnd"/>
      <w:r>
        <w:rPr>
          <w:rFonts w:ascii="Times New Roman" w:hAnsi="Times New Roman"/>
          <w:color w:val="auto"/>
          <w:lang w:val="en-US"/>
        </w:rPr>
        <w:t xml:space="preserve">», Frank by </w:t>
      </w:r>
      <w:proofErr w:type="spellStart"/>
      <w:r>
        <w:rPr>
          <w:rFonts w:ascii="Times New Roman" w:hAnsi="Times New Roman"/>
          <w:color w:val="auto"/>
          <w:lang w:val="en-US"/>
        </w:rPr>
        <w:t>Basta</w:t>
      </w:r>
      <w:proofErr w:type="spellEnd"/>
      <w:r>
        <w:rPr>
          <w:rFonts w:ascii="Times New Roman" w:hAnsi="Times New Roman"/>
          <w:color w:val="auto"/>
          <w:lang w:val="en-US"/>
        </w:rPr>
        <w:t>, Steak it easy.</w:t>
      </w:r>
    </w:p>
    <w:p w:rsidR="004174A9" w:rsidRDefault="005804DE">
      <w:pPr>
        <w:pStyle w:val="af9"/>
        <w:numPr>
          <w:ilvl w:val="0"/>
          <w:numId w:val="5"/>
        </w:numPr>
        <w:tabs>
          <w:tab w:val="left" w:pos="1134"/>
        </w:tabs>
        <w:spacing w:after="0" w:line="240" w:lineRule="auto"/>
        <w:ind w:left="0" w:firstLine="709"/>
        <w:jc w:val="both"/>
        <w:rPr>
          <w:rFonts w:ascii="Times New Roman" w:hAnsi="Times New Roman"/>
          <w:color w:val="auto"/>
          <w:lang w:val="en-US"/>
        </w:rPr>
      </w:pPr>
      <w:r>
        <w:rPr>
          <w:rFonts w:ascii="Times New Roman" w:hAnsi="Times New Roman"/>
          <w:color w:val="auto"/>
        </w:rPr>
        <w:t>Кофейни</w:t>
      </w:r>
      <w:r>
        <w:rPr>
          <w:rFonts w:ascii="Times New Roman" w:hAnsi="Times New Roman"/>
          <w:color w:val="auto"/>
          <w:lang w:val="en-US"/>
        </w:rPr>
        <w:t xml:space="preserve">: Stars Coffee, Prime </w:t>
      </w:r>
      <w:r>
        <w:rPr>
          <w:rFonts w:ascii="Times New Roman" w:hAnsi="Times New Roman"/>
          <w:color w:val="auto"/>
        </w:rPr>
        <w:t>Кафе</w:t>
      </w:r>
      <w:r>
        <w:rPr>
          <w:rFonts w:ascii="Times New Roman" w:hAnsi="Times New Roman"/>
          <w:color w:val="auto"/>
          <w:lang w:val="en-US"/>
        </w:rPr>
        <w:t>, «</w:t>
      </w:r>
      <w:r>
        <w:rPr>
          <w:rFonts w:ascii="Times New Roman" w:hAnsi="Times New Roman"/>
          <w:color w:val="auto"/>
        </w:rPr>
        <w:t>Хлеб</w:t>
      </w:r>
      <w:r>
        <w:rPr>
          <w:rFonts w:ascii="Times New Roman" w:hAnsi="Times New Roman"/>
          <w:color w:val="auto"/>
          <w:lang w:val="en-US"/>
        </w:rPr>
        <w:t xml:space="preserve"> </w:t>
      </w:r>
      <w:r>
        <w:rPr>
          <w:rFonts w:ascii="Times New Roman" w:hAnsi="Times New Roman"/>
          <w:color w:val="auto"/>
        </w:rPr>
        <w:t>насущный</w:t>
      </w:r>
      <w:r>
        <w:rPr>
          <w:rFonts w:ascii="Times New Roman" w:hAnsi="Times New Roman"/>
          <w:color w:val="auto"/>
          <w:lang w:val="en-US"/>
        </w:rPr>
        <w:t>», «</w:t>
      </w:r>
      <w:proofErr w:type="spellStart"/>
      <w:r>
        <w:rPr>
          <w:rFonts w:ascii="Times New Roman" w:hAnsi="Times New Roman"/>
          <w:color w:val="auto"/>
        </w:rPr>
        <w:t>Даблби</w:t>
      </w:r>
      <w:proofErr w:type="spellEnd"/>
      <w:r>
        <w:rPr>
          <w:rFonts w:ascii="Times New Roman" w:hAnsi="Times New Roman"/>
          <w:color w:val="auto"/>
          <w:lang w:val="en-US"/>
        </w:rPr>
        <w:t xml:space="preserve">», Surf Coffee. </w:t>
      </w:r>
    </w:p>
    <w:p w:rsidR="004174A9" w:rsidRDefault="005804DE">
      <w:pPr>
        <w:spacing w:before="180" w:after="0"/>
        <w:ind w:firstLine="720"/>
        <w:jc w:val="both"/>
        <w:rPr>
          <w:rFonts w:eastAsiaTheme="minorHAnsi"/>
          <w:color w:val="auto"/>
          <w:lang w:eastAsia="en-US"/>
        </w:rPr>
      </w:pPr>
      <w:r>
        <w:rPr>
          <w:rFonts w:ascii="Times New Roman" w:hAnsi="Times New Roman"/>
        </w:rPr>
        <w:t xml:space="preserve">Основными факторами конкурентоспособности Группы являются: </w:t>
      </w:r>
    </w:p>
    <w:p w:rsidR="004174A9" w:rsidRDefault="005804DE">
      <w:pPr>
        <w:spacing w:after="0" w:line="240" w:lineRule="auto"/>
        <w:ind w:firstLine="720"/>
        <w:jc w:val="both"/>
      </w:pPr>
      <w:r>
        <w:rPr>
          <w:rFonts w:ascii="Times New Roman" w:hAnsi="Times New Roman"/>
        </w:rPr>
        <w:t xml:space="preserve">- инвестиционная привлекательность брендов и компании; </w:t>
      </w:r>
    </w:p>
    <w:p w:rsidR="004174A9" w:rsidRDefault="005804DE">
      <w:pPr>
        <w:spacing w:after="0" w:line="240" w:lineRule="auto"/>
        <w:ind w:firstLine="720"/>
        <w:jc w:val="both"/>
      </w:pPr>
      <w:r>
        <w:rPr>
          <w:rFonts w:ascii="Times New Roman" w:hAnsi="Times New Roman"/>
        </w:rPr>
        <w:t xml:space="preserve">- устойчивые и узнаваемые товарные знаки в основных сегментах ресторанного рынка; </w:t>
      </w:r>
    </w:p>
    <w:p w:rsidR="004174A9" w:rsidRDefault="005804DE">
      <w:pPr>
        <w:spacing w:after="0" w:line="240" w:lineRule="auto"/>
        <w:ind w:firstLine="720"/>
        <w:jc w:val="both"/>
      </w:pPr>
      <w:r>
        <w:rPr>
          <w:rFonts w:ascii="Times New Roman" w:hAnsi="Times New Roman"/>
        </w:rPr>
        <w:t>- выручка и доходность;</w:t>
      </w:r>
    </w:p>
    <w:p w:rsidR="004174A9" w:rsidRDefault="005804DE">
      <w:pPr>
        <w:spacing w:after="0" w:line="240" w:lineRule="auto"/>
        <w:ind w:firstLine="720"/>
        <w:jc w:val="both"/>
      </w:pPr>
      <w:r>
        <w:rPr>
          <w:rFonts w:ascii="Times New Roman" w:hAnsi="Times New Roman"/>
        </w:rPr>
        <w:t>- универсальный по набору гастрономических концепций портфель брендов;</w:t>
      </w:r>
    </w:p>
    <w:p w:rsidR="004174A9" w:rsidRDefault="005804DE">
      <w:pPr>
        <w:spacing w:after="0" w:line="240" w:lineRule="auto"/>
        <w:ind w:firstLine="720"/>
        <w:jc w:val="both"/>
      </w:pPr>
      <w:r>
        <w:rPr>
          <w:rFonts w:ascii="Times New Roman" w:hAnsi="Times New Roman"/>
        </w:rPr>
        <w:t>- высокие стандарты сервиса и качества обслуживания гостей;</w:t>
      </w:r>
    </w:p>
    <w:p w:rsidR="004174A9" w:rsidRDefault="005804DE">
      <w:pPr>
        <w:spacing w:after="0" w:line="240" w:lineRule="auto"/>
        <w:ind w:firstLine="720"/>
        <w:jc w:val="both"/>
      </w:pPr>
      <w:r>
        <w:rPr>
          <w:rFonts w:ascii="Times New Roman" w:hAnsi="Times New Roman"/>
        </w:rPr>
        <w:t xml:space="preserve">- широкая географическая представленность на всей территории России. </w:t>
      </w:r>
    </w:p>
    <w:p w:rsidR="004174A9" w:rsidRDefault="004174A9">
      <w:pPr>
        <w:spacing w:after="0" w:line="240" w:lineRule="auto"/>
        <w:ind w:firstLine="720"/>
        <w:jc w:val="both"/>
        <w:rPr>
          <w:rFonts w:ascii="Times New Roman" w:eastAsia="Times New Roman" w:hAnsi="Times New Roman" w:cs="Times New Roman"/>
          <w:sz w:val="21"/>
          <w:szCs w:val="21"/>
        </w:rPr>
      </w:pPr>
    </w:p>
    <w:p w:rsidR="004174A9" w:rsidRDefault="004174A9">
      <w:pPr>
        <w:spacing w:after="0" w:line="240" w:lineRule="auto"/>
        <w:ind w:firstLine="720"/>
        <w:jc w:val="both"/>
        <w:rPr>
          <w:rFonts w:ascii="Times New Roman" w:eastAsia="Times New Roman" w:hAnsi="Times New Roman" w:cs="Times New Roman"/>
          <w:sz w:val="21"/>
          <w:szCs w:val="21"/>
        </w:rPr>
      </w:pPr>
    </w:p>
    <w:p w:rsidR="004174A9" w:rsidRDefault="004174A9">
      <w:pPr>
        <w:spacing w:after="0" w:line="240" w:lineRule="auto"/>
        <w:ind w:firstLine="720"/>
        <w:jc w:val="both"/>
        <w:rPr>
          <w:rFonts w:ascii="Times New Roman" w:eastAsia="Times New Roman" w:hAnsi="Times New Roman" w:cs="Times New Roman"/>
          <w:sz w:val="21"/>
          <w:szCs w:val="21"/>
        </w:rPr>
      </w:pPr>
    </w:p>
    <w:p w:rsidR="004174A9" w:rsidRDefault="005804DE">
      <w:pPr>
        <w:spacing w:after="240" w:line="240" w:lineRule="auto"/>
        <w:jc w:val="center"/>
        <w:outlineLvl w:val="1"/>
        <w:rPr>
          <w:rFonts w:ascii="Times New Roman" w:eastAsia="Times New Roman" w:hAnsi="Times New Roman" w:cs="Times New Roman"/>
          <w:b/>
          <w:bCs/>
        </w:rPr>
      </w:pPr>
      <w:bookmarkStart w:id="7" w:name="_Toc167094197"/>
      <w:r>
        <w:rPr>
          <w:rFonts w:ascii="Times New Roman" w:hAnsi="Times New Roman"/>
          <w:b/>
          <w:bCs/>
        </w:rPr>
        <w:t xml:space="preserve">РАЗДЕЛ 3. ПРИОРИТЕТНЫЕ НАПРАВЛЕНИЯ ДЕЯТЕЛЬНОСТИ </w:t>
      </w:r>
      <w:r>
        <w:rPr>
          <w:rFonts w:ascii="Times New Roman" w:hAnsi="Times New Roman"/>
          <w:b/>
          <w:bCs/>
        </w:rPr>
        <w:br/>
        <w:t>АКЦИОНЕРНОГО ОБЩЕСТВА</w:t>
      </w:r>
      <w:bookmarkEnd w:id="7"/>
    </w:p>
    <w:p w:rsidR="00E67F01" w:rsidRDefault="00E67F01" w:rsidP="00E67F01">
      <w:pPr>
        <w:spacing w:before="180" w:after="0" w:line="240" w:lineRule="auto"/>
        <w:ind w:firstLine="720"/>
        <w:jc w:val="both"/>
        <w:rPr>
          <w:rFonts w:ascii="Times New Roman" w:hAnsi="Times New Roman"/>
        </w:rPr>
      </w:pPr>
      <w:r>
        <w:rPr>
          <w:rFonts w:ascii="Times New Roman" w:hAnsi="Times New Roman"/>
        </w:rPr>
        <w:t xml:space="preserve">Стратегическая цель Группы – рост рыночной капитализации и акционерной стоимости Общества за счет следующих инициатив: </w:t>
      </w:r>
    </w:p>
    <w:p w:rsidR="00E67F01" w:rsidRDefault="00E67F01" w:rsidP="00E67F01">
      <w:pPr>
        <w:pStyle w:val="af9"/>
        <w:numPr>
          <w:ilvl w:val="0"/>
          <w:numId w:val="42"/>
        </w:numPr>
        <w:pBdr>
          <w:top w:val="nil"/>
          <w:left w:val="nil"/>
          <w:bottom w:val="nil"/>
          <w:right w:val="nil"/>
          <w:between w:val="nil"/>
          <w:bar w:val="nil"/>
        </w:pBdr>
        <w:spacing w:before="60" w:after="0" w:line="240" w:lineRule="auto"/>
        <w:ind w:left="1077" w:hanging="357"/>
        <w:jc w:val="both"/>
        <w:rPr>
          <w:rFonts w:ascii="Times New Roman" w:hAnsi="Times New Roman"/>
        </w:rPr>
      </w:pPr>
      <w:r w:rsidRPr="004B60C2">
        <w:rPr>
          <w:rFonts w:ascii="Times New Roman" w:hAnsi="Times New Roman"/>
        </w:rPr>
        <w:t>усилени</w:t>
      </w:r>
      <w:r>
        <w:rPr>
          <w:rFonts w:ascii="Times New Roman" w:hAnsi="Times New Roman"/>
        </w:rPr>
        <w:t>е</w:t>
      </w:r>
      <w:r w:rsidRPr="004B60C2">
        <w:rPr>
          <w:rFonts w:ascii="Times New Roman" w:hAnsi="Times New Roman"/>
        </w:rPr>
        <w:t xml:space="preserve"> позиций на рынке в сегменте семейных ресторанов в России и странах СНГ</w:t>
      </w:r>
      <w:r>
        <w:rPr>
          <w:rFonts w:ascii="Times New Roman" w:hAnsi="Times New Roman"/>
        </w:rPr>
        <w:t xml:space="preserve">; </w:t>
      </w:r>
    </w:p>
    <w:p w:rsidR="00E67F01" w:rsidRPr="002473D6" w:rsidRDefault="00E67F01" w:rsidP="00E67F01">
      <w:pPr>
        <w:pStyle w:val="af9"/>
        <w:numPr>
          <w:ilvl w:val="0"/>
          <w:numId w:val="42"/>
        </w:numPr>
        <w:pBdr>
          <w:top w:val="nil"/>
          <w:left w:val="nil"/>
          <w:bottom w:val="nil"/>
          <w:right w:val="nil"/>
          <w:between w:val="nil"/>
          <w:bar w:val="nil"/>
        </w:pBdr>
        <w:spacing w:before="60" w:after="0" w:line="240" w:lineRule="auto"/>
        <w:ind w:left="1077" w:hanging="357"/>
        <w:jc w:val="both"/>
        <w:rPr>
          <w:rFonts w:ascii="Times New Roman" w:hAnsi="Times New Roman"/>
        </w:rPr>
      </w:pPr>
      <w:r w:rsidRPr="002473D6" w:rsidDel="002473D6">
        <w:rPr>
          <w:rFonts w:ascii="Times New Roman" w:hAnsi="Times New Roman"/>
        </w:rPr>
        <w:t xml:space="preserve"> </w:t>
      </w:r>
      <w:r>
        <w:rPr>
          <w:rFonts w:ascii="Times New Roman" w:hAnsi="Times New Roman" w:cs="Times New Roman"/>
        </w:rPr>
        <w:t>п</w:t>
      </w:r>
      <w:r w:rsidRPr="002F2974">
        <w:rPr>
          <w:rFonts w:ascii="Times New Roman" w:hAnsi="Times New Roman" w:cs="Times New Roman"/>
        </w:rPr>
        <w:t>овышение эффективности основной деятельности и осуществление финансового и организационного контроля на основе ключевых показателей деятельности (управление ресторанами)</w:t>
      </w:r>
      <w:r>
        <w:rPr>
          <w:rFonts w:ascii="Times New Roman" w:hAnsi="Times New Roman" w:cs="Times New Roman"/>
        </w:rPr>
        <w:t>;</w:t>
      </w:r>
    </w:p>
    <w:p w:rsidR="00E67F01" w:rsidRPr="002F2974" w:rsidRDefault="00E67F01" w:rsidP="00E67F01">
      <w:pPr>
        <w:pStyle w:val="af9"/>
        <w:numPr>
          <w:ilvl w:val="0"/>
          <w:numId w:val="42"/>
        </w:numPr>
        <w:pBdr>
          <w:top w:val="nil"/>
          <w:left w:val="nil"/>
          <w:bottom w:val="nil"/>
          <w:right w:val="nil"/>
          <w:between w:val="nil"/>
          <w:bar w:val="nil"/>
        </w:pBdr>
        <w:spacing w:before="60" w:after="0" w:line="240" w:lineRule="auto"/>
        <w:ind w:left="1077" w:hanging="357"/>
        <w:jc w:val="both"/>
        <w:rPr>
          <w:rFonts w:ascii="Times New Roman" w:hAnsi="Times New Roman"/>
        </w:rPr>
      </w:pPr>
      <w:r w:rsidRPr="002F2974">
        <w:rPr>
          <w:rFonts w:ascii="Times New Roman" w:hAnsi="Times New Roman" w:cs="Times New Roman"/>
        </w:rPr>
        <w:t>выход на новые рынки</w:t>
      </w:r>
      <w:r>
        <w:rPr>
          <w:rFonts w:ascii="Times New Roman" w:hAnsi="Times New Roman" w:cs="Times New Roman"/>
        </w:rPr>
        <w:t xml:space="preserve">, </w:t>
      </w:r>
      <w:r w:rsidRPr="002F2974">
        <w:rPr>
          <w:rFonts w:ascii="Times New Roman" w:hAnsi="Times New Roman" w:cs="Times New Roman"/>
        </w:rPr>
        <w:t>расширение географии присутствия</w:t>
      </w:r>
      <w:r>
        <w:rPr>
          <w:rFonts w:ascii="Times New Roman" w:hAnsi="Times New Roman" w:cs="Times New Roman"/>
        </w:rPr>
        <w:t xml:space="preserve"> корпоративных и </w:t>
      </w:r>
      <w:proofErr w:type="spellStart"/>
      <w:r>
        <w:rPr>
          <w:rFonts w:ascii="Times New Roman" w:hAnsi="Times New Roman" w:cs="Times New Roman"/>
        </w:rPr>
        <w:t>франчайзинговых</w:t>
      </w:r>
      <w:proofErr w:type="spellEnd"/>
      <w:r>
        <w:rPr>
          <w:rFonts w:ascii="Times New Roman" w:hAnsi="Times New Roman" w:cs="Times New Roman"/>
        </w:rPr>
        <w:t xml:space="preserve"> ресторанов в городских локациях и на транспортных узлах</w:t>
      </w:r>
      <w:r w:rsidRPr="002F2974">
        <w:rPr>
          <w:rFonts w:ascii="Times New Roman" w:hAnsi="Times New Roman" w:cs="Times New Roman"/>
        </w:rPr>
        <w:t xml:space="preserve">, а также выстраивание эффективного взаимодействия с ключевыми </w:t>
      </w:r>
      <w:proofErr w:type="spellStart"/>
      <w:r w:rsidRPr="002F2974">
        <w:rPr>
          <w:rFonts w:ascii="Times New Roman" w:hAnsi="Times New Roman" w:cs="Times New Roman"/>
        </w:rPr>
        <w:t>стейкхолдерами</w:t>
      </w:r>
      <w:proofErr w:type="spellEnd"/>
      <w:r w:rsidRPr="002F2974">
        <w:rPr>
          <w:rFonts w:ascii="Times New Roman" w:hAnsi="Times New Roman" w:cs="Times New Roman"/>
        </w:rPr>
        <w:t xml:space="preserve"> (поставщики, партнеры, персонал, надзорные органы и др. </w:t>
      </w:r>
      <w:r w:rsidRPr="002F2974">
        <w:rPr>
          <w:rFonts w:ascii="Times New Roman" w:hAnsi="Times New Roman"/>
        </w:rPr>
        <w:t xml:space="preserve"> </w:t>
      </w:r>
    </w:p>
    <w:p w:rsidR="004174A9" w:rsidRDefault="005804DE" w:rsidP="00E67F01">
      <w:pPr>
        <w:spacing w:before="60" w:line="240" w:lineRule="auto"/>
        <w:ind w:firstLine="720"/>
        <w:jc w:val="both"/>
      </w:pPr>
      <w:r>
        <w:rPr>
          <w:rFonts w:ascii="Times New Roman" w:hAnsi="Times New Roman"/>
        </w:rPr>
        <w:t xml:space="preserve">Компания нацелена на получение максимальной </w:t>
      </w:r>
      <w:r w:rsidR="00E67F01">
        <w:rPr>
          <w:rFonts w:ascii="Times New Roman" w:hAnsi="Times New Roman"/>
        </w:rPr>
        <w:t xml:space="preserve">финансовой </w:t>
      </w:r>
      <w:r>
        <w:rPr>
          <w:rFonts w:ascii="Times New Roman" w:hAnsi="Times New Roman"/>
        </w:rPr>
        <w:t xml:space="preserve">прибыли за счет эффективного управления бизнес-процессами и гибкой ценовой политики. </w:t>
      </w:r>
    </w:p>
    <w:p w:rsidR="004174A9" w:rsidRDefault="005804DE">
      <w:pPr>
        <w:spacing w:before="120" w:after="0"/>
        <w:ind w:firstLine="720"/>
        <w:jc w:val="both"/>
      </w:pPr>
      <w:r>
        <w:rPr>
          <w:rFonts w:ascii="Times New Roman" w:hAnsi="Times New Roman"/>
        </w:rPr>
        <w:t xml:space="preserve">Основными приоритетами в стратегии развития предприятий Группы в 2023 году являлись: </w:t>
      </w:r>
    </w:p>
    <w:p w:rsidR="004174A9" w:rsidRDefault="005804DE">
      <w:pPr>
        <w:pStyle w:val="af9"/>
        <w:numPr>
          <w:ilvl w:val="0"/>
          <w:numId w:val="5"/>
        </w:numPr>
        <w:tabs>
          <w:tab w:val="left" w:pos="1134"/>
        </w:tabs>
        <w:spacing w:after="0" w:line="240" w:lineRule="auto"/>
        <w:ind w:left="0" w:firstLine="709"/>
        <w:jc w:val="both"/>
        <w:rPr>
          <w:rFonts w:ascii="Times New Roman" w:hAnsi="Times New Roman"/>
          <w:color w:val="auto"/>
        </w:rPr>
      </w:pPr>
      <w:r>
        <w:rPr>
          <w:rFonts w:ascii="Times New Roman" w:hAnsi="Times New Roman"/>
          <w:color w:val="auto"/>
        </w:rPr>
        <w:t>реализация стратегии роста и усиления конкурентных преимуществ;</w:t>
      </w:r>
    </w:p>
    <w:p w:rsidR="004174A9" w:rsidRDefault="005804DE">
      <w:pPr>
        <w:pStyle w:val="af9"/>
        <w:numPr>
          <w:ilvl w:val="0"/>
          <w:numId w:val="5"/>
        </w:numPr>
        <w:tabs>
          <w:tab w:val="left" w:pos="1134"/>
        </w:tabs>
        <w:spacing w:after="0" w:line="240" w:lineRule="auto"/>
        <w:ind w:left="0" w:firstLine="709"/>
        <w:jc w:val="both"/>
        <w:rPr>
          <w:rFonts w:ascii="Times New Roman" w:hAnsi="Times New Roman"/>
          <w:color w:val="auto"/>
        </w:rPr>
      </w:pPr>
      <w:r>
        <w:rPr>
          <w:rFonts w:ascii="Times New Roman" w:hAnsi="Times New Roman"/>
          <w:color w:val="auto"/>
        </w:rPr>
        <w:t>рост финансовых показателей деятельности Общества;</w:t>
      </w:r>
    </w:p>
    <w:p w:rsidR="004174A9" w:rsidRDefault="005804DE">
      <w:pPr>
        <w:pStyle w:val="af9"/>
        <w:numPr>
          <w:ilvl w:val="0"/>
          <w:numId w:val="5"/>
        </w:numPr>
        <w:tabs>
          <w:tab w:val="left" w:pos="1134"/>
        </w:tabs>
        <w:spacing w:after="0" w:line="240" w:lineRule="auto"/>
        <w:ind w:left="0" w:firstLine="709"/>
        <w:jc w:val="both"/>
        <w:rPr>
          <w:rFonts w:ascii="Times New Roman" w:hAnsi="Times New Roman"/>
          <w:color w:val="auto"/>
        </w:rPr>
      </w:pPr>
      <w:r>
        <w:rPr>
          <w:rFonts w:ascii="Times New Roman" w:hAnsi="Times New Roman"/>
          <w:color w:val="auto"/>
        </w:rPr>
        <w:t xml:space="preserve">расширение географического присутствия брендов Общества в России и странах СНГ; </w:t>
      </w:r>
    </w:p>
    <w:p w:rsidR="004174A9" w:rsidRDefault="005804DE">
      <w:pPr>
        <w:pStyle w:val="af9"/>
        <w:numPr>
          <w:ilvl w:val="0"/>
          <w:numId w:val="5"/>
        </w:numPr>
        <w:tabs>
          <w:tab w:val="left" w:pos="1134"/>
        </w:tabs>
        <w:spacing w:after="0" w:line="240" w:lineRule="auto"/>
        <w:ind w:left="0" w:firstLine="709"/>
        <w:jc w:val="both"/>
        <w:rPr>
          <w:rFonts w:ascii="Times New Roman" w:hAnsi="Times New Roman"/>
          <w:color w:val="auto"/>
        </w:rPr>
      </w:pPr>
      <w:r>
        <w:rPr>
          <w:rFonts w:ascii="Times New Roman" w:hAnsi="Times New Roman"/>
          <w:color w:val="auto"/>
        </w:rPr>
        <w:t xml:space="preserve">активное развитие сети </w:t>
      </w:r>
      <w:proofErr w:type="spellStart"/>
      <w:r>
        <w:rPr>
          <w:rFonts w:ascii="Times New Roman" w:hAnsi="Times New Roman"/>
          <w:color w:val="auto"/>
        </w:rPr>
        <w:t>франчайзинговых</w:t>
      </w:r>
      <w:proofErr w:type="spellEnd"/>
      <w:r>
        <w:rPr>
          <w:rFonts w:ascii="Times New Roman" w:hAnsi="Times New Roman"/>
          <w:color w:val="auto"/>
        </w:rPr>
        <w:t xml:space="preserve"> ресторанов;</w:t>
      </w:r>
    </w:p>
    <w:p w:rsidR="004174A9" w:rsidRDefault="005804DE">
      <w:pPr>
        <w:pStyle w:val="af9"/>
        <w:numPr>
          <w:ilvl w:val="0"/>
          <w:numId w:val="5"/>
        </w:numPr>
        <w:tabs>
          <w:tab w:val="left" w:pos="1134"/>
        </w:tabs>
        <w:spacing w:after="0" w:line="240" w:lineRule="auto"/>
        <w:ind w:left="0" w:firstLine="709"/>
        <w:jc w:val="both"/>
        <w:rPr>
          <w:rFonts w:ascii="Times New Roman" w:hAnsi="Times New Roman"/>
          <w:color w:val="auto"/>
        </w:rPr>
      </w:pPr>
      <w:r>
        <w:rPr>
          <w:rFonts w:ascii="Times New Roman" w:hAnsi="Times New Roman"/>
          <w:color w:val="auto"/>
        </w:rPr>
        <w:t>повышение гостевого трафика и лояльности к брендам Группы;</w:t>
      </w:r>
    </w:p>
    <w:p w:rsidR="004174A9" w:rsidRDefault="005804DE">
      <w:pPr>
        <w:pStyle w:val="af9"/>
        <w:numPr>
          <w:ilvl w:val="0"/>
          <w:numId w:val="5"/>
        </w:numPr>
        <w:tabs>
          <w:tab w:val="left" w:pos="1134"/>
        </w:tabs>
        <w:spacing w:after="0" w:line="240" w:lineRule="auto"/>
        <w:ind w:left="0" w:firstLine="709"/>
        <w:jc w:val="both"/>
        <w:rPr>
          <w:rFonts w:ascii="Times New Roman" w:hAnsi="Times New Roman"/>
          <w:color w:val="auto"/>
        </w:rPr>
      </w:pPr>
      <w:r>
        <w:rPr>
          <w:rFonts w:ascii="Times New Roman" w:hAnsi="Times New Roman"/>
          <w:color w:val="auto"/>
        </w:rPr>
        <w:t>улучшение продуктового предложения;</w:t>
      </w:r>
    </w:p>
    <w:p w:rsidR="004174A9" w:rsidRDefault="005804DE">
      <w:pPr>
        <w:pStyle w:val="af9"/>
        <w:numPr>
          <w:ilvl w:val="0"/>
          <w:numId w:val="5"/>
        </w:numPr>
        <w:tabs>
          <w:tab w:val="left" w:pos="1134"/>
        </w:tabs>
        <w:spacing w:after="0" w:line="240" w:lineRule="auto"/>
        <w:ind w:left="0" w:firstLine="709"/>
        <w:jc w:val="both"/>
        <w:rPr>
          <w:rFonts w:ascii="Times New Roman" w:hAnsi="Times New Roman"/>
          <w:color w:val="auto"/>
        </w:rPr>
      </w:pPr>
      <w:r>
        <w:rPr>
          <w:rFonts w:ascii="Times New Roman" w:hAnsi="Times New Roman"/>
          <w:color w:val="auto"/>
        </w:rPr>
        <w:t xml:space="preserve">повышение операционной эффективности. </w:t>
      </w:r>
    </w:p>
    <w:p w:rsidR="004174A9" w:rsidRDefault="004174A9">
      <w:pPr>
        <w:spacing w:after="0" w:line="240" w:lineRule="auto"/>
        <w:ind w:firstLine="720"/>
        <w:jc w:val="both"/>
        <w:rPr>
          <w:rFonts w:ascii="Times New Roman" w:eastAsia="Times New Roman" w:hAnsi="Times New Roman" w:cs="Times New Roman"/>
        </w:rPr>
      </w:pPr>
    </w:p>
    <w:p w:rsidR="004174A9" w:rsidRDefault="004174A9">
      <w:pPr>
        <w:spacing w:after="0" w:line="240" w:lineRule="auto"/>
        <w:ind w:firstLine="720"/>
        <w:jc w:val="both"/>
        <w:rPr>
          <w:rFonts w:ascii="Times New Roman" w:eastAsia="Times New Roman" w:hAnsi="Times New Roman" w:cs="Times New Roman"/>
        </w:rPr>
      </w:pPr>
    </w:p>
    <w:p w:rsidR="004174A9" w:rsidRDefault="004174A9">
      <w:pPr>
        <w:spacing w:after="0" w:line="240" w:lineRule="auto"/>
        <w:ind w:firstLine="720"/>
        <w:jc w:val="both"/>
        <w:rPr>
          <w:rFonts w:ascii="Times New Roman" w:eastAsia="Times New Roman" w:hAnsi="Times New Roman" w:cs="Times New Roman"/>
        </w:rPr>
      </w:pPr>
    </w:p>
    <w:p w:rsidR="004174A9" w:rsidRDefault="005804DE">
      <w:pPr>
        <w:spacing w:before="240" w:after="240" w:line="240" w:lineRule="auto"/>
        <w:jc w:val="center"/>
        <w:outlineLvl w:val="1"/>
        <w:rPr>
          <w:rFonts w:ascii="Times New Roman" w:eastAsia="Times New Roman" w:hAnsi="Times New Roman" w:cs="Times New Roman"/>
          <w:b/>
          <w:bCs/>
        </w:rPr>
      </w:pPr>
      <w:bookmarkStart w:id="8" w:name="_Toc167094198"/>
      <w:r>
        <w:rPr>
          <w:rFonts w:ascii="Times New Roman" w:hAnsi="Times New Roman" w:cs="Times New Roman"/>
          <w:b/>
          <w:bCs/>
        </w:rPr>
        <w:t>РАЗДЕЛ 4. ОТЧЕТ СОВЕТА ДИРЕКТОРОВ АКЦИОНЕРНОГО ОБЩЕСТВА</w:t>
      </w:r>
      <w:bookmarkEnd w:id="8"/>
      <w:r>
        <w:rPr>
          <w:rFonts w:ascii="Times New Roman" w:hAnsi="Times New Roman" w:cs="Times New Roman"/>
          <w:b/>
          <w:bCs/>
        </w:rPr>
        <w:t xml:space="preserve"> </w:t>
      </w:r>
    </w:p>
    <w:p w:rsidR="004174A9" w:rsidRDefault="005804DE">
      <w:pPr>
        <w:pStyle w:val="30"/>
        <w:spacing w:line="360" w:lineRule="auto"/>
        <w:ind w:left="709"/>
        <w:rPr>
          <w:rFonts w:ascii="Times New Roman" w:eastAsia="Times New Roman" w:hAnsi="Times New Roman" w:cs="Times New Roman"/>
          <w:bCs w:val="0"/>
          <w:color w:val="auto"/>
        </w:rPr>
      </w:pPr>
      <w:bookmarkStart w:id="9" w:name="_Toc167094199"/>
      <w:r>
        <w:rPr>
          <w:rFonts w:ascii="Times New Roman" w:hAnsi="Times New Roman" w:cs="Times New Roman"/>
          <w:bCs w:val="0"/>
          <w:color w:val="auto"/>
        </w:rPr>
        <w:t>4.1.</w:t>
      </w:r>
      <w:r>
        <w:rPr>
          <w:rFonts w:ascii="Times New Roman" w:hAnsi="Times New Roman" w:cs="Times New Roman"/>
          <w:color w:val="auto"/>
        </w:rPr>
        <w:t xml:space="preserve"> </w:t>
      </w:r>
      <w:r>
        <w:rPr>
          <w:rFonts w:ascii="Times New Roman" w:hAnsi="Times New Roman" w:cs="Times New Roman"/>
          <w:bCs w:val="0"/>
          <w:color w:val="auto"/>
        </w:rPr>
        <w:t>Отчет о результатах развития по приоритетным направлениям деятельности в 2023 году.</w:t>
      </w:r>
      <w:bookmarkEnd w:id="9"/>
      <w:r>
        <w:rPr>
          <w:rFonts w:ascii="Times New Roman" w:hAnsi="Times New Roman" w:cs="Times New Roman"/>
          <w:bCs w:val="0"/>
          <w:color w:val="auto"/>
        </w:rPr>
        <w:t xml:space="preserve"> </w:t>
      </w:r>
    </w:p>
    <w:p w:rsidR="004174A9" w:rsidRDefault="005804DE">
      <w:pPr>
        <w:spacing w:before="120" w:after="0" w:line="240" w:lineRule="auto"/>
        <w:ind w:firstLine="720"/>
        <w:jc w:val="both"/>
        <w:rPr>
          <w:rFonts w:ascii="Times New Roman" w:eastAsia="Times New Roman" w:hAnsi="Times New Roman" w:cs="Times New Roman"/>
          <w:color w:val="auto"/>
        </w:rPr>
      </w:pPr>
      <w:r>
        <w:rPr>
          <w:rFonts w:ascii="Times New Roman" w:hAnsi="Times New Roman" w:cs="Times New Roman"/>
        </w:rPr>
        <w:t>В последние несколько лет «</w:t>
      </w:r>
      <w:proofErr w:type="spellStart"/>
      <w:r>
        <w:rPr>
          <w:rFonts w:ascii="Times New Roman" w:hAnsi="Times New Roman" w:cs="Times New Roman"/>
        </w:rPr>
        <w:t>Росинтер</w:t>
      </w:r>
      <w:proofErr w:type="spellEnd"/>
      <w:r>
        <w:rPr>
          <w:rFonts w:ascii="Times New Roman" w:hAnsi="Times New Roman" w:cs="Times New Roman"/>
        </w:rPr>
        <w:t xml:space="preserve"> </w:t>
      </w:r>
      <w:proofErr w:type="spellStart"/>
      <w:r>
        <w:rPr>
          <w:rFonts w:ascii="Times New Roman" w:hAnsi="Times New Roman" w:cs="Times New Roman"/>
        </w:rPr>
        <w:t>Ресторантс</w:t>
      </w:r>
      <w:proofErr w:type="spellEnd"/>
      <w:r>
        <w:rPr>
          <w:rFonts w:ascii="Times New Roman" w:hAnsi="Times New Roman" w:cs="Times New Roman"/>
        </w:rPr>
        <w:t>» успешно адаптировал модель бизнеса к изменчивым условиям экономической и геополитической ситуации, и в 2023 году Компания достигла всех стратегических и финансовых целей. В 2023 году «</w:t>
      </w:r>
      <w:proofErr w:type="spellStart"/>
      <w:r>
        <w:rPr>
          <w:rFonts w:ascii="Times New Roman" w:hAnsi="Times New Roman" w:cs="Times New Roman"/>
        </w:rPr>
        <w:t>Росинтер</w:t>
      </w:r>
      <w:proofErr w:type="spellEnd"/>
      <w:r>
        <w:rPr>
          <w:rFonts w:ascii="Times New Roman" w:hAnsi="Times New Roman" w:cs="Times New Roman"/>
        </w:rPr>
        <w:t xml:space="preserve">» увеличил выручку на 14,1% до 7 166 млн. рублей по сравнению с 2022 годом. Показатель EBITDA вырос на 13,5 % до 781 млн. рублей. </w:t>
      </w:r>
      <w:r>
        <w:rPr>
          <w:rFonts w:ascii="Times New Roman" w:eastAsia="Times New Roman" w:hAnsi="Times New Roman" w:cs="Times New Roman"/>
          <w:color w:val="auto"/>
        </w:rPr>
        <w:t xml:space="preserve">Системная выручка (с учетом </w:t>
      </w:r>
      <w:proofErr w:type="spellStart"/>
      <w:r>
        <w:rPr>
          <w:rFonts w:ascii="Times New Roman" w:eastAsia="Times New Roman" w:hAnsi="Times New Roman" w:cs="Times New Roman"/>
          <w:color w:val="auto"/>
        </w:rPr>
        <w:t>франчайзинговых</w:t>
      </w:r>
      <w:proofErr w:type="spellEnd"/>
      <w:r>
        <w:rPr>
          <w:rFonts w:ascii="Times New Roman" w:eastAsia="Times New Roman" w:hAnsi="Times New Roman" w:cs="Times New Roman"/>
          <w:color w:val="auto"/>
        </w:rPr>
        <w:t xml:space="preserve"> ресторанов) составила 10,5 млрд рублей, с ростом к 2022 году 13,6%.</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В 2023 году усилия команды были направлены на развитие портфеля брендов, повышение операционной эффективности, удержание себестоимости в условиях высокой инфляции при сохранении качества и разнообразия меню. Компания серьезно трансформировала организационную структуру, выделив и пересмотрев функционал и зоны ответственности операционного блока и маркетинга.</w:t>
      </w:r>
    </w:p>
    <w:p w:rsidR="004174A9" w:rsidRDefault="004174A9">
      <w:pPr>
        <w:spacing w:after="0" w:line="240" w:lineRule="auto"/>
        <w:ind w:firstLine="709"/>
        <w:jc w:val="both"/>
        <w:rPr>
          <w:rFonts w:ascii="Times New Roman" w:hAnsi="Times New Roman" w:cs="Times New Roman"/>
        </w:rPr>
      </w:pPr>
    </w:p>
    <w:p w:rsidR="004174A9" w:rsidRDefault="005804DE">
      <w:pPr>
        <w:spacing w:before="120" w:after="120" w:line="240" w:lineRule="auto"/>
        <w:ind w:firstLine="709"/>
        <w:jc w:val="both"/>
        <w:rPr>
          <w:rFonts w:ascii="Times New Roman" w:eastAsia="Times New Roman" w:hAnsi="Times New Roman" w:cs="Times New Roman"/>
          <w:b/>
          <w:bCs/>
          <w:color w:val="auto"/>
        </w:rPr>
      </w:pPr>
      <w:r>
        <w:rPr>
          <w:rFonts w:ascii="Times New Roman" w:eastAsia="Times New Roman" w:hAnsi="Times New Roman" w:cs="Times New Roman"/>
          <w:b/>
          <w:bCs/>
          <w:color w:val="auto"/>
        </w:rPr>
        <w:t xml:space="preserve">Ресторанный бизнес в городских локациях </w:t>
      </w:r>
    </w:p>
    <w:p w:rsidR="004174A9" w:rsidRDefault="005804DE">
      <w:pPr>
        <w:spacing w:after="0" w:line="240" w:lineRule="auto"/>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В 2023 году рост выручки городских ресторанов «</w:t>
      </w:r>
      <w:proofErr w:type="spellStart"/>
      <w:r>
        <w:rPr>
          <w:rFonts w:ascii="Times New Roman" w:eastAsia="Times New Roman" w:hAnsi="Times New Roman" w:cs="Times New Roman"/>
          <w:color w:val="auto"/>
        </w:rPr>
        <w:t>Росинтера</w:t>
      </w:r>
      <w:proofErr w:type="spellEnd"/>
      <w:r>
        <w:rPr>
          <w:rFonts w:ascii="Times New Roman" w:eastAsia="Times New Roman" w:hAnsi="Times New Roman" w:cs="Times New Roman"/>
          <w:color w:val="auto"/>
        </w:rPr>
        <w:t>» составил 5,3% по сравнению с аналогичным показателем 2022 года. Этому способствовало восстановление трафика в торговых центрах, где расположена большая часть ресторанов «</w:t>
      </w:r>
      <w:proofErr w:type="spellStart"/>
      <w:r>
        <w:rPr>
          <w:rFonts w:ascii="Times New Roman" w:eastAsia="Times New Roman" w:hAnsi="Times New Roman" w:cs="Times New Roman"/>
          <w:color w:val="auto"/>
        </w:rPr>
        <w:t>Росинтера</w:t>
      </w:r>
      <w:proofErr w:type="spellEnd"/>
      <w:r>
        <w:rPr>
          <w:rFonts w:ascii="Times New Roman" w:eastAsia="Times New Roman" w:hAnsi="Times New Roman" w:cs="Times New Roman"/>
          <w:color w:val="auto"/>
        </w:rPr>
        <w:t>», а также повышение уровня потребления населения. При этом наибольший прирост выручки показали бренды «</w:t>
      </w:r>
      <w:proofErr w:type="spellStart"/>
      <w:r>
        <w:rPr>
          <w:rFonts w:ascii="Times New Roman" w:eastAsia="Times New Roman" w:hAnsi="Times New Roman" w:cs="Times New Roman"/>
          <w:color w:val="auto"/>
        </w:rPr>
        <w:t>Шикари</w:t>
      </w:r>
      <w:proofErr w:type="spellEnd"/>
      <w:r>
        <w:rPr>
          <w:rFonts w:ascii="Times New Roman" w:eastAsia="Times New Roman" w:hAnsi="Times New Roman" w:cs="Times New Roman"/>
          <w:color w:val="auto"/>
        </w:rPr>
        <w:t>» (14% к 2022 году), «IL Патио» (8% к 2022 году) и «Планета суши» (6% к 2022 году).</w:t>
      </w:r>
    </w:p>
    <w:p w:rsidR="004174A9" w:rsidRDefault="005804DE">
      <w:pPr>
        <w:spacing w:after="0" w:line="240" w:lineRule="auto"/>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В 2022-2023 годах стратегическим направлением работы «</w:t>
      </w:r>
      <w:proofErr w:type="spellStart"/>
      <w:r>
        <w:rPr>
          <w:rFonts w:ascii="Times New Roman" w:eastAsia="Times New Roman" w:hAnsi="Times New Roman" w:cs="Times New Roman"/>
          <w:color w:val="auto"/>
        </w:rPr>
        <w:t>Росинтера</w:t>
      </w:r>
      <w:proofErr w:type="spellEnd"/>
      <w:r>
        <w:rPr>
          <w:rFonts w:ascii="Times New Roman" w:eastAsia="Times New Roman" w:hAnsi="Times New Roman" w:cs="Times New Roman"/>
          <w:color w:val="auto"/>
        </w:rPr>
        <w:t xml:space="preserve">» стала реализация программы повышения операционной эффективности и развития регионального бизнеса. По итогам 2023 года все рестораны показали существенный рост выручки и транзакций. В Сибири (Новосибирск, Красноярск, Омск), прирост по выручке составил 14% по сравнению с аналогичным показателем 2022 года, количество транзакций выросло на 20%. </w:t>
      </w:r>
    </w:p>
    <w:p w:rsidR="004174A9" w:rsidRDefault="004174A9">
      <w:pPr>
        <w:spacing w:after="0" w:line="240" w:lineRule="auto"/>
        <w:ind w:firstLine="720"/>
        <w:jc w:val="both"/>
        <w:rPr>
          <w:rFonts w:ascii="Times New Roman" w:hAnsi="Times New Roman" w:cs="Times New Roman"/>
        </w:rPr>
      </w:pPr>
    </w:p>
    <w:p w:rsidR="004174A9" w:rsidRDefault="005804DE">
      <w:pPr>
        <w:spacing w:before="120" w:after="120" w:line="240" w:lineRule="auto"/>
        <w:ind w:firstLine="709"/>
        <w:jc w:val="both"/>
        <w:rPr>
          <w:rFonts w:ascii="Times New Roman" w:eastAsia="Times New Roman" w:hAnsi="Times New Roman" w:cs="Times New Roman"/>
          <w:b/>
          <w:bCs/>
          <w:color w:val="auto"/>
        </w:rPr>
      </w:pPr>
      <w:r>
        <w:rPr>
          <w:rFonts w:ascii="Times New Roman" w:eastAsia="Times New Roman" w:hAnsi="Times New Roman" w:cs="Times New Roman"/>
          <w:b/>
          <w:bCs/>
          <w:color w:val="auto"/>
        </w:rPr>
        <w:t>Ресторанный бизнес в аэропортах и на вокзалах</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Выручка ресторанов, расположенных в аэропортах и на вокзалах, увеличилась на 28% по сравнению с аналогичным показателем 2022 года, рост выручки сопоставимых ресторанов составил 20%. Показатель EBITDA вырос на 38% по отношению к 2022 году. Компания достигла таких высоких результатов несмотря на то, что до сих пор приостановлена деятельность ряда терминалов, в которых расположены рестораны «</w:t>
      </w:r>
      <w:proofErr w:type="spellStart"/>
      <w:r>
        <w:rPr>
          <w:rFonts w:ascii="Times New Roman" w:hAnsi="Times New Roman" w:cs="Times New Roman"/>
        </w:rPr>
        <w:t>Росинтера</w:t>
      </w:r>
      <w:proofErr w:type="spellEnd"/>
      <w:r>
        <w:rPr>
          <w:rFonts w:ascii="Times New Roman" w:hAnsi="Times New Roman" w:cs="Times New Roman"/>
        </w:rPr>
        <w:t>». Их деятельность приостановлена фактически с 2020 года из-за COVID-19, а также в связи с закрытием ряда</w:t>
      </w:r>
      <w:r>
        <w:rPr>
          <w:rFonts w:ascii="Times New Roman" w:hAnsi="Times New Roman" w:cs="Times New Roman"/>
          <w:i/>
        </w:rPr>
        <w:t xml:space="preserve"> </w:t>
      </w:r>
      <w:r>
        <w:rPr>
          <w:rFonts w:ascii="Times New Roman" w:hAnsi="Times New Roman" w:cs="Times New Roman"/>
        </w:rPr>
        <w:t xml:space="preserve">международных </w:t>
      </w:r>
      <w:proofErr w:type="spellStart"/>
      <w:r>
        <w:rPr>
          <w:rFonts w:ascii="Times New Roman" w:hAnsi="Times New Roman" w:cs="Times New Roman"/>
        </w:rPr>
        <w:t>авианаправлений</w:t>
      </w:r>
      <w:proofErr w:type="spellEnd"/>
      <w:r>
        <w:rPr>
          <w:rFonts w:ascii="Times New Roman" w:hAnsi="Times New Roman" w:cs="Times New Roman"/>
        </w:rPr>
        <w:t xml:space="preserve"> после начала СВО в 2022 году.</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 xml:space="preserve">В конце 2022 года 9 предприятий быстрого обслуживания, которые ранее работали под брендом «Макдоналдс», были </w:t>
      </w:r>
      <w:proofErr w:type="spellStart"/>
      <w:r>
        <w:rPr>
          <w:rFonts w:ascii="Times New Roman" w:hAnsi="Times New Roman" w:cs="Times New Roman"/>
        </w:rPr>
        <w:t>ребрендированы</w:t>
      </w:r>
      <w:proofErr w:type="spellEnd"/>
      <w:r>
        <w:rPr>
          <w:rFonts w:ascii="Times New Roman" w:hAnsi="Times New Roman" w:cs="Times New Roman"/>
        </w:rPr>
        <w:t xml:space="preserve"> и начали работать под брендом «Вкусно – и точка» по договору франчайзинга. После начала работы под новым брендом выручка предприятий быстрого обслуживания увеличилась по итогам 2023 года на 16,5%, рост транзакций составил 15,7%.</w:t>
      </w:r>
    </w:p>
    <w:p w:rsidR="004174A9" w:rsidRDefault="004174A9">
      <w:pPr>
        <w:spacing w:after="0" w:line="240" w:lineRule="auto"/>
        <w:ind w:firstLine="720"/>
        <w:jc w:val="both"/>
        <w:rPr>
          <w:rFonts w:ascii="Times New Roman" w:hAnsi="Times New Roman" w:cs="Times New Roman"/>
        </w:rPr>
      </w:pPr>
    </w:p>
    <w:p w:rsidR="004174A9" w:rsidRDefault="005804DE">
      <w:pPr>
        <w:spacing w:before="120" w:after="120" w:line="240" w:lineRule="auto"/>
        <w:ind w:firstLine="709"/>
        <w:jc w:val="both"/>
        <w:rPr>
          <w:rFonts w:ascii="Times New Roman" w:eastAsia="Times New Roman" w:hAnsi="Times New Roman" w:cs="Times New Roman"/>
          <w:b/>
          <w:bCs/>
          <w:color w:val="auto"/>
        </w:rPr>
      </w:pPr>
      <w:r>
        <w:rPr>
          <w:rFonts w:ascii="Times New Roman" w:eastAsia="Times New Roman" w:hAnsi="Times New Roman" w:cs="Times New Roman"/>
          <w:b/>
          <w:bCs/>
          <w:color w:val="auto"/>
        </w:rPr>
        <w:t>Франчайзинг</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 xml:space="preserve">В 2023 году были открыты 11 новых </w:t>
      </w:r>
      <w:proofErr w:type="spellStart"/>
      <w:r>
        <w:rPr>
          <w:rFonts w:ascii="Times New Roman" w:hAnsi="Times New Roman" w:cs="Times New Roman"/>
        </w:rPr>
        <w:t>франчайзинговых</w:t>
      </w:r>
      <w:proofErr w:type="spellEnd"/>
      <w:r>
        <w:rPr>
          <w:rFonts w:ascii="Times New Roman" w:hAnsi="Times New Roman" w:cs="Times New Roman"/>
        </w:rPr>
        <w:t xml:space="preserve"> ресторанов, в том числе рестораны «IL Патио» и «Планета суши» в знаковой туристической локации «Солнце Москвы» на ВДНХ. Бренд «Планета суши» впервые вышел на рынок Таджикистана (г. Душанбе). Компания и далее планирует расширять географию бизнеса на внутреннем рынке и в странах СНГ через партнерство с местными предпринимателями, так как синергия бренда и предпринимателей на местах дает мощный экономический эффект.</w:t>
      </w:r>
    </w:p>
    <w:p w:rsidR="004174A9" w:rsidRDefault="004174A9">
      <w:pPr>
        <w:spacing w:after="0" w:line="240" w:lineRule="auto"/>
        <w:ind w:firstLine="720"/>
        <w:jc w:val="both"/>
        <w:rPr>
          <w:rFonts w:ascii="Times New Roman" w:hAnsi="Times New Roman" w:cs="Times New Roman"/>
        </w:rPr>
      </w:pPr>
    </w:p>
    <w:p w:rsidR="004174A9" w:rsidRDefault="004174A9">
      <w:pPr>
        <w:spacing w:after="0" w:line="240" w:lineRule="auto"/>
        <w:ind w:firstLine="720"/>
        <w:jc w:val="both"/>
        <w:rPr>
          <w:rFonts w:ascii="Times New Roman" w:eastAsia="Times New Roman" w:hAnsi="Times New Roman" w:cs="Times New Roman"/>
          <w:color w:val="auto"/>
        </w:rPr>
      </w:pPr>
    </w:p>
    <w:p w:rsidR="004174A9" w:rsidRDefault="005804DE">
      <w:pPr>
        <w:spacing w:after="0" w:line="240" w:lineRule="auto"/>
        <w:ind w:firstLine="720"/>
        <w:jc w:val="both"/>
        <w:rPr>
          <w:rFonts w:ascii="Times New Roman" w:eastAsia="Times New Roman" w:hAnsi="Times New Roman" w:cs="Times New Roman"/>
          <w:color w:val="auto"/>
        </w:rPr>
      </w:pPr>
      <w:r>
        <w:rPr>
          <w:rFonts w:ascii="Times New Roman" w:eastAsia="Times New Roman" w:hAnsi="Times New Roman" w:cs="Times New Roman"/>
          <w:color w:val="auto"/>
        </w:rPr>
        <w:t>На протяжении многих лет «</w:t>
      </w:r>
      <w:proofErr w:type="spellStart"/>
      <w:r>
        <w:rPr>
          <w:rFonts w:ascii="Times New Roman" w:eastAsia="Times New Roman" w:hAnsi="Times New Roman" w:cs="Times New Roman"/>
          <w:color w:val="auto"/>
        </w:rPr>
        <w:t>Росинтер</w:t>
      </w:r>
      <w:proofErr w:type="spellEnd"/>
      <w:r>
        <w:rPr>
          <w:rFonts w:ascii="Times New Roman" w:eastAsia="Times New Roman" w:hAnsi="Times New Roman" w:cs="Times New Roman"/>
          <w:color w:val="auto"/>
        </w:rPr>
        <w:t>» находился под существенным давлением внешних долговых обязательств. По оценке Компании в 2022-2023 годах «</w:t>
      </w:r>
      <w:proofErr w:type="spellStart"/>
      <w:r>
        <w:rPr>
          <w:rFonts w:ascii="Times New Roman" w:eastAsia="Times New Roman" w:hAnsi="Times New Roman" w:cs="Times New Roman"/>
          <w:color w:val="auto"/>
        </w:rPr>
        <w:t>Росинтеру</w:t>
      </w:r>
      <w:proofErr w:type="spellEnd"/>
      <w:r>
        <w:rPr>
          <w:rFonts w:ascii="Times New Roman" w:eastAsia="Times New Roman" w:hAnsi="Times New Roman" w:cs="Times New Roman"/>
          <w:color w:val="auto"/>
        </w:rPr>
        <w:t>» удалось на треть сократить сумму банковского долга. Это придает еще большую устойчивость обновленной бизнес-модели и позволит Компании перейти от стратегии удержания позиций к стратегии роста.</w:t>
      </w:r>
    </w:p>
    <w:p w:rsidR="004174A9" w:rsidRDefault="004174A9">
      <w:pPr>
        <w:spacing w:after="0" w:line="240" w:lineRule="auto"/>
        <w:ind w:firstLine="708"/>
        <w:jc w:val="both"/>
        <w:rPr>
          <w:rFonts w:ascii="Times New Roman" w:hAnsi="Times New Roman" w:cs="Times New Roman"/>
        </w:rPr>
      </w:pPr>
    </w:p>
    <w:p w:rsidR="004174A9" w:rsidRDefault="005804DE">
      <w:pPr>
        <w:spacing w:after="0" w:line="240" w:lineRule="auto"/>
        <w:ind w:firstLine="708"/>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Росинтер</w:t>
      </w:r>
      <w:proofErr w:type="spellEnd"/>
      <w:r>
        <w:rPr>
          <w:rFonts w:ascii="Times New Roman" w:hAnsi="Times New Roman" w:cs="Times New Roman"/>
        </w:rPr>
        <w:t>» успешно справился с внешними вызовами 2023 года и уверенно входит в следующий цикл развития с новыми целями и задачами. Неизменным останется постоянный фокус Группы на повышение стоимости Компании, развитии брендов, повышении операционной эффективности бизнеса, высоких стандартов сервиса и качества меню. Это позволит Группе и далее укреплять свои позиции на рынке общественного питания.</w:t>
      </w:r>
    </w:p>
    <w:p w:rsidR="004174A9" w:rsidRDefault="004174A9">
      <w:pPr>
        <w:spacing w:after="0" w:line="240" w:lineRule="auto"/>
        <w:ind w:firstLine="708"/>
        <w:jc w:val="both"/>
        <w:rPr>
          <w:rFonts w:ascii="Times New Roman" w:hAnsi="Times New Roman" w:cs="Times New Roman"/>
        </w:rPr>
      </w:pPr>
    </w:p>
    <w:p w:rsidR="004174A9" w:rsidRDefault="005804DE">
      <w:pPr>
        <w:spacing w:after="0" w:line="240" w:lineRule="auto"/>
        <w:ind w:firstLine="720"/>
        <w:jc w:val="both"/>
        <w:rPr>
          <w:rFonts w:ascii="Times New Roman" w:hAnsi="Times New Roman" w:cs="Times New Roman"/>
          <w:i/>
          <w:iCs/>
        </w:rPr>
      </w:pPr>
      <w:r>
        <w:rPr>
          <w:rFonts w:ascii="Times New Roman" w:hAnsi="Times New Roman" w:cs="Times New Roman"/>
          <w:i/>
          <w:iCs/>
        </w:rPr>
        <w:t>Общество полагает, что результаты деятельности Группы в целом лучше среднеотраслевых за счет эффективной территориальной и сегментной диверсификации предприятий Группы. Общество является одной из крупнейших отраслевых компаний России и имеет возможность повышать эффективность деятельности за счет эффекта масштаба и большого объема операций с основными поставщиками.</w:t>
      </w:r>
    </w:p>
    <w:p w:rsidR="004174A9" w:rsidRDefault="004174A9">
      <w:pPr>
        <w:spacing w:after="0" w:line="240" w:lineRule="auto"/>
        <w:ind w:firstLine="708"/>
        <w:jc w:val="both"/>
        <w:rPr>
          <w:rFonts w:ascii="Times New Roman" w:eastAsia="Times New Roman" w:hAnsi="Times New Roman" w:cs="Times New Roman"/>
          <w:b/>
          <w:bCs/>
        </w:rPr>
      </w:pPr>
    </w:p>
    <w:p w:rsidR="004174A9" w:rsidRDefault="004174A9">
      <w:pPr>
        <w:spacing w:after="0" w:line="240" w:lineRule="auto"/>
        <w:ind w:firstLine="708"/>
        <w:jc w:val="both"/>
        <w:rPr>
          <w:rFonts w:ascii="Times New Roman" w:eastAsia="Times New Roman" w:hAnsi="Times New Roman" w:cs="Times New Roman"/>
          <w:b/>
          <w:bCs/>
        </w:rPr>
      </w:pPr>
    </w:p>
    <w:p w:rsidR="004174A9" w:rsidRDefault="005804DE">
      <w:pPr>
        <w:pStyle w:val="30"/>
        <w:spacing w:line="360" w:lineRule="auto"/>
        <w:ind w:left="709"/>
        <w:rPr>
          <w:rFonts w:ascii="Times New Roman" w:hAnsi="Times New Roman" w:cs="Times New Roman"/>
          <w:bCs w:val="0"/>
          <w:color w:val="auto"/>
        </w:rPr>
      </w:pPr>
      <w:bookmarkStart w:id="10" w:name="_Toc167094200"/>
      <w:r>
        <w:rPr>
          <w:rFonts w:ascii="Times New Roman" w:hAnsi="Times New Roman" w:cs="Times New Roman"/>
          <w:bCs w:val="0"/>
          <w:color w:val="auto"/>
        </w:rPr>
        <w:t>4.2. Основные финансовые и операционные показатели</w:t>
      </w:r>
      <w:bookmarkEnd w:id="10"/>
    </w:p>
    <w:p w:rsidR="004174A9" w:rsidRDefault="005804DE">
      <w:pPr>
        <w:spacing w:before="120" w:after="0" w:line="240" w:lineRule="auto"/>
        <w:ind w:firstLine="720"/>
        <w:jc w:val="both"/>
        <w:rPr>
          <w:rFonts w:ascii="Times New Roman" w:hAnsi="Times New Roman" w:cs="Times New Roman"/>
          <w:iCs/>
        </w:rPr>
      </w:pPr>
      <w:r>
        <w:rPr>
          <w:rFonts w:ascii="Times New Roman" w:hAnsi="Times New Roman" w:cs="Times New Roman"/>
          <w:iCs/>
        </w:rPr>
        <w:t>Сведения приводятся по данным консолидированной финансовой отчетности ПАО «РОСИНТЕР РЕСТОРАНТС ХОЛДИНГ», подготовленной в соответствии со стандартами МСФО. По мнению Группы, стандарт МСФО (IAS) 17 в наибольшей степени отражает деятельность Группы. В настоящем годовом отчете приводятся показатели до применения МСФО (</w:t>
      </w:r>
      <w:r>
        <w:rPr>
          <w:rFonts w:ascii="Times New Roman" w:hAnsi="Times New Roman" w:cs="Times New Roman"/>
          <w:iCs/>
          <w:lang w:val="en-US"/>
        </w:rPr>
        <w:t>IFRS</w:t>
      </w:r>
      <w:r>
        <w:rPr>
          <w:rFonts w:ascii="Times New Roman" w:hAnsi="Times New Roman" w:cs="Times New Roman"/>
          <w:iCs/>
        </w:rPr>
        <w:t>) 16 «Аренда».</w:t>
      </w:r>
    </w:p>
    <w:p w:rsidR="004174A9" w:rsidRDefault="005804DE">
      <w:pPr>
        <w:spacing w:before="120" w:after="0" w:line="240" w:lineRule="auto"/>
        <w:ind w:firstLine="720"/>
        <w:jc w:val="both"/>
        <w:rPr>
          <w:rFonts w:ascii="Times New Roman" w:hAnsi="Times New Roman" w:cs="Times New Roman"/>
          <w:i/>
          <w:iCs/>
        </w:rPr>
      </w:pPr>
      <w:r>
        <w:rPr>
          <w:rFonts w:ascii="Times New Roman" w:hAnsi="Times New Roman" w:cs="Times New Roman"/>
          <w:i/>
          <w:iCs/>
        </w:rPr>
        <w:t>Выручка Группы:</w:t>
      </w:r>
    </w:p>
    <w:p w:rsidR="004174A9" w:rsidRDefault="005804DE">
      <w:pPr>
        <w:spacing w:after="0" w:line="240" w:lineRule="auto"/>
        <w:ind w:firstLine="720"/>
        <w:jc w:val="right"/>
        <w:rPr>
          <w:rFonts w:ascii="Times New Roman" w:hAnsi="Times New Roman" w:cs="Times New Roman"/>
          <w:iCs/>
        </w:rPr>
      </w:pPr>
      <w:proofErr w:type="spellStart"/>
      <w:r>
        <w:rPr>
          <w:rFonts w:ascii="Times New Roman" w:hAnsi="Times New Roman" w:cs="Times New Roman"/>
          <w:iCs/>
        </w:rPr>
        <w:t>млн.руб</w:t>
      </w:r>
      <w:proofErr w:type="spellEnd"/>
      <w:r>
        <w:rPr>
          <w:rFonts w:ascii="Times New Roman" w:hAnsi="Times New Roman" w:cs="Times New Roman"/>
          <w:iCs/>
        </w:rPr>
        <w:t>.</w:t>
      </w:r>
    </w:p>
    <w:tbl>
      <w:tblPr>
        <w:tblStyle w:val="aff0"/>
        <w:tblW w:w="0" w:type="auto"/>
        <w:tblLook w:val="04A0" w:firstRow="1" w:lastRow="0" w:firstColumn="1" w:lastColumn="0" w:noHBand="0" w:noVBand="1"/>
      </w:tblPr>
      <w:tblGrid>
        <w:gridCol w:w="2521"/>
        <w:gridCol w:w="2650"/>
        <w:gridCol w:w="2650"/>
        <w:gridCol w:w="2650"/>
      </w:tblGrid>
      <w:tr w:rsidR="004174A9">
        <w:tc>
          <w:tcPr>
            <w:tcW w:w="2521" w:type="dxa"/>
          </w:tcPr>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
                <w:iCs/>
              </w:rPr>
            </w:pPr>
            <w:r>
              <w:rPr>
                <w:rFonts w:ascii="Times New Roman" w:hAnsi="Times New Roman" w:cs="Times New Roman"/>
                <w:b/>
                <w:iCs/>
              </w:rPr>
              <w:t>2023 год</w:t>
            </w:r>
          </w:p>
        </w:tc>
        <w:tc>
          <w:tcPr>
            <w:tcW w:w="2650" w:type="dxa"/>
          </w:tcPr>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iCs/>
              </w:rPr>
            </w:pPr>
            <w:r>
              <w:rPr>
                <w:rFonts w:ascii="Times New Roman" w:hAnsi="Times New Roman" w:cs="Times New Roman"/>
                <w:iCs/>
              </w:rPr>
              <w:t>2022 год</w:t>
            </w:r>
          </w:p>
        </w:tc>
        <w:tc>
          <w:tcPr>
            <w:tcW w:w="2650" w:type="dxa"/>
          </w:tcPr>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iCs/>
              </w:rPr>
            </w:pPr>
            <w:r>
              <w:rPr>
                <w:rFonts w:ascii="Times New Roman" w:hAnsi="Times New Roman" w:cs="Times New Roman"/>
                <w:iCs/>
              </w:rPr>
              <w:t>2021 год</w:t>
            </w:r>
          </w:p>
        </w:tc>
        <w:tc>
          <w:tcPr>
            <w:tcW w:w="2650" w:type="dxa"/>
          </w:tcPr>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iCs/>
              </w:rPr>
            </w:pPr>
            <w:r>
              <w:rPr>
                <w:rFonts w:ascii="Times New Roman" w:hAnsi="Times New Roman" w:cs="Times New Roman"/>
                <w:iCs/>
              </w:rPr>
              <w:t>2020 год</w:t>
            </w:r>
          </w:p>
        </w:tc>
      </w:tr>
      <w:tr w:rsidR="004174A9">
        <w:tc>
          <w:tcPr>
            <w:tcW w:w="2521" w:type="dxa"/>
          </w:tcPr>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
                <w:iCs/>
              </w:rPr>
            </w:pPr>
            <w:r>
              <w:rPr>
                <w:rFonts w:ascii="Times New Roman" w:hAnsi="Times New Roman" w:cs="Times New Roman"/>
                <w:b/>
                <w:iCs/>
              </w:rPr>
              <w:t>7 166</w:t>
            </w:r>
          </w:p>
        </w:tc>
        <w:tc>
          <w:tcPr>
            <w:tcW w:w="2650" w:type="dxa"/>
          </w:tcPr>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iCs/>
              </w:rPr>
            </w:pPr>
            <w:r>
              <w:rPr>
                <w:rFonts w:ascii="Times New Roman" w:hAnsi="Times New Roman" w:cs="Times New Roman"/>
                <w:iCs/>
              </w:rPr>
              <w:t>6 279</w:t>
            </w:r>
          </w:p>
        </w:tc>
        <w:tc>
          <w:tcPr>
            <w:tcW w:w="2650" w:type="dxa"/>
          </w:tcPr>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iCs/>
              </w:rPr>
            </w:pPr>
            <w:r>
              <w:rPr>
                <w:rFonts w:ascii="Times New Roman" w:hAnsi="Times New Roman" w:cs="Times New Roman"/>
                <w:iCs/>
              </w:rPr>
              <w:t>6 210</w:t>
            </w:r>
          </w:p>
        </w:tc>
        <w:tc>
          <w:tcPr>
            <w:tcW w:w="2650" w:type="dxa"/>
          </w:tcPr>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iCs/>
              </w:rPr>
            </w:pPr>
            <w:r>
              <w:rPr>
                <w:rFonts w:ascii="Times New Roman" w:hAnsi="Times New Roman" w:cs="Times New Roman"/>
                <w:iCs/>
              </w:rPr>
              <w:t>3 928</w:t>
            </w:r>
          </w:p>
        </w:tc>
      </w:tr>
    </w:tbl>
    <w:p w:rsidR="004174A9" w:rsidRDefault="005804DE">
      <w:pPr>
        <w:spacing w:before="240" w:after="0" w:line="240" w:lineRule="auto"/>
        <w:ind w:firstLine="708"/>
        <w:jc w:val="both"/>
        <w:rPr>
          <w:rFonts w:ascii="Times New Roman" w:hAnsi="Times New Roman" w:cs="Times New Roman"/>
          <w:iCs/>
        </w:rPr>
      </w:pPr>
      <w:r>
        <w:rPr>
          <w:rFonts w:ascii="Times New Roman" w:hAnsi="Times New Roman" w:cs="Times New Roman"/>
          <w:iCs/>
        </w:rPr>
        <w:t>В 2023 году «</w:t>
      </w:r>
      <w:proofErr w:type="spellStart"/>
      <w:r>
        <w:rPr>
          <w:rFonts w:ascii="Times New Roman" w:hAnsi="Times New Roman" w:cs="Times New Roman"/>
          <w:iCs/>
        </w:rPr>
        <w:t>Росинтер</w:t>
      </w:r>
      <w:proofErr w:type="spellEnd"/>
      <w:r>
        <w:rPr>
          <w:rFonts w:ascii="Times New Roman" w:hAnsi="Times New Roman" w:cs="Times New Roman"/>
          <w:iCs/>
        </w:rPr>
        <w:t>» увеличил выручку на 14,1% до 7 166 млн. рублей по сравнению с 2022 годом. Рост выручки связан c планомерной программой развития бизнеса, работой по обновлению меню, повышению качества обслуживания гостей, продвижению брендов.</w:t>
      </w:r>
    </w:p>
    <w:p w:rsidR="004174A9" w:rsidRDefault="005804DE">
      <w:pPr>
        <w:spacing w:before="240" w:after="0" w:line="240" w:lineRule="auto"/>
        <w:ind w:firstLine="708"/>
        <w:jc w:val="both"/>
        <w:rPr>
          <w:rFonts w:ascii="Times New Roman" w:hAnsi="Times New Roman" w:cs="Times New Roman"/>
          <w:i/>
          <w:iCs/>
        </w:rPr>
      </w:pPr>
      <w:r>
        <w:rPr>
          <w:rFonts w:ascii="Times New Roman" w:hAnsi="Times New Roman" w:cs="Times New Roman"/>
          <w:i/>
          <w:iCs/>
        </w:rPr>
        <w:t>EBITDA (до обесценения и списаний):</w:t>
      </w:r>
    </w:p>
    <w:p w:rsidR="004174A9" w:rsidRDefault="005804DE">
      <w:pPr>
        <w:spacing w:after="0" w:line="240" w:lineRule="auto"/>
        <w:ind w:firstLine="720"/>
        <w:jc w:val="right"/>
        <w:rPr>
          <w:rFonts w:ascii="Times New Roman" w:hAnsi="Times New Roman" w:cs="Times New Roman"/>
          <w:iCs/>
        </w:rPr>
      </w:pPr>
      <w:proofErr w:type="spellStart"/>
      <w:r>
        <w:rPr>
          <w:rFonts w:ascii="Times New Roman" w:hAnsi="Times New Roman" w:cs="Times New Roman"/>
          <w:iCs/>
        </w:rPr>
        <w:t>млн.руб</w:t>
      </w:r>
      <w:proofErr w:type="spellEnd"/>
      <w:r>
        <w:rPr>
          <w:rFonts w:ascii="Times New Roman" w:hAnsi="Times New Roman" w:cs="Times New Roman"/>
          <w:iCs/>
        </w:rPr>
        <w:t>.</w:t>
      </w:r>
    </w:p>
    <w:tbl>
      <w:tblPr>
        <w:tblStyle w:val="aff0"/>
        <w:tblW w:w="0" w:type="auto"/>
        <w:tblLook w:val="04A0" w:firstRow="1" w:lastRow="0" w:firstColumn="1" w:lastColumn="0" w:noHBand="0" w:noVBand="1"/>
      </w:tblPr>
      <w:tblGrid>
        <w:gridCol w:w="2133"/>
        <w:gridCol w:w="1993"/>
        <w:gridCol w:w="2125"/>
        <w:gridCol w:w="2110"/>
        <w:gridCol w:w="2110"/>
      </w:tblGrid>
      <w:tr w:rsidR="004174A9">
        <w:tc>
          <w:tcPr>
            <w:tcW w:w="2133" w:type="dxa"/>
          </w:tcPr>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iCs/>
              </w:rPr>
            </w:pPr>
            <w:r>
              <w:rPr>
                <w:rFonts w:ascii="Times New Roman" w:hAnsi="Times New Roman" w:cs="Times New Roman"/>
                <w:iCs/>
              </w:rPr>
              <w:t>Стандарт МСФО</w:t>
            </w:r>
          </w:p>
        </w:tc>
        <w:tc>
          <w:tcPr>
            <w:tcW w:w="1993" w:type="dxa"/>
          </w:tcPr>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
                <w:iCs/>
              </w:rPr>
            </w:pPr>
            <w:r>
              <w:rPr>
                <w:rFonts w:ascii="Times New Roman" w:hAnsi="Times New Roman" w:cs="Times New Roman"/>
                <w:b/>
                <w:iCs/>
              </w:rPr>
              <w:t>2023 год</w:t>
            </w:r>
          </w:p>
        </w:tc>
        <w:tc>
          <w:tcPr>
            <w:tcW w:w="2125" w:type="dxa"/>
          </w:tcPr>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iCs/>
              </w:rPr>
            </w:pPr>
            <w:r>
              <w:rPr>
                <w:rFonts w:ascii="Times New Roman" w:hAnsi="Times New Roman" w:cs="Times New Roman"/>
                <w:iCs/>
              </w:rPr>
              <w:t>2022 год</w:t>
            </w:r>
          </w:p>
        </w:tc>
        <w:tc>
          <w:tcPr>
            <w:tcW w:w="2110" w:type="dxa"/>
          </w:tcPr>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iCs/>
              </w:rPr>
            </w:pPr>
            <w:r>
              <w:rPr>
                <w:rFonts w:ascii="Times New Roman" w:hAnsi="Times New Roman" w:cs="Times New Roman"/>
                <w:iCs/>
              </w:rPr>
              <w:t>2021 год</w:t>
            </w:r>
          </w:p>
        </w:tc>
        <w:tc>
          <w:tcPr>
            <w:tcW w:w="2110" w:type="dxa"/>
          </w:tcPr>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iCs/>
              </w:rPr>
            </w:pPr>
            <w:r>
              <w:rPr>
                <w:rFonts w:ascii="Times New Roman" w:hAnsi="Times New Roman" w:cs="Times New Roman"/>
                <w:iCs/>
              </w:rPr>
              <w:t>2020 год</w:t>
            </w:r>
          </w:p>
        </w:tc>
      </w:tr>
      <w:tr w:rsidR="004174A9">
        <w:tc>
          <w:tcPr>
            <w:tcW w:w="2133" w:type="dxa"/>
          </w:tcPr>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iCs/>
              </w:rPr>
            </w:pPr>
            <w:r>
              <w:rPr>
                <w:rFonts w:ascii="Times New Roman" w:hAnsi="Times New Roman" w:cs="Times New Roman"/>
                <w:iCs/>
                <w:lang w:val="en-US"/>
              </w:rPr>
              <w:t>IAS</w:t>
            </w:r>
            <w:r>
              <w:rPr>
                <w:rFonts w:ascii="Times New Roman" w:hAnsi="Times New Roman" w:cs="Times New Roman"/>
                <w:iCs/>
              </w:rPr>
              <w:t xml:space="preserve"> 17</w:t>
            </w:r>
          </w:p>
        </w:tc>
        <w:tc>
          <w:tcPr>
            <w:tcW w:w="1993" w:type="dxa"/>
          </w:tcPr>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
                <w:iCs/>
              </w:rPr>
            </w:pPr>
            <w:r>
              <w:rPr>
                <w:rFonts w:ascii="Times New Roman" w:hAnsi="Times New Roman" w:cs="Times New Roman"/>
                <w:b/>
                <w:iCs/>
              </w:rPr>
              <w:t>781</w:t>
            </w:r>
          </w:p>
        </w:tc>
        <w:tc>
          <w:tcPr>
            <w:tcW w:w="2125" w:type="dxa"/>
          </w:tcPr>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iCs/>
              </w:rPr>
            </w:pPr>
            <w:r>
              <w:rPr>
                <w:rFonts w:ascii="Times New Roman" w:hAnsi="Times New Roman" w:cs="Times New Roman"/>
                <w:iCs/>
              </w:rPr>
              <w:t>688</w:t>
            </w:r>
          </w:p>
        </w:tc>
        <w:tc>
          <w:tcPr>
            <w:tcW w:w="2110" w:type="dxa"/>
          </w:tcPr>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iCs/>
              </w:rPr>
            </w:pPr>
            <w:r>
              <w:rPr>
                <w:rFonts w:ascii="Times New Roman" w:hAnsi="Times New Roman" w:cs="Times New Roman"/>
                <w:iCs/>
              </w:rPr>
              <w:t>661</w:t>
            </w:r>
          </w:p>
        </w:tc>
        <w:tc>
          <w:tcPr>
            <w:tcW w:w="2110" w:type="dxa"/>
          </w:tcPr>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iCs/>
              </w:rPr>
            </w:pPr>
            <w:r>
              <w:rPr>
                <w:rFonts w:ascii="Times New Roman" w:hAnsi="Times New Roman" w:cs="Times New Roman"/>
                <w:iCs/>
              </w:rPr>
              <w:t>0,3</w:t>
            </w:r>
          </w:p>
        </w:tc>
      </w:tr>
    </w:tbl>
    <w:p w:rsidR="004174A9" w:rsidRDefault="005804DE">
      <w:pPr>
        <w:spacing w:after="0" w:line="240" w:lineRule="auto"/>
        <w:ind w:firstLine="720"/>
        <w:jc w:val="both"/>
        <w:rPr>
          <w:rFonts w:ascii="Times New Roman" w:hAnsi="Times New Roman" w:cs="Times New Roman"/>
          <w:iCs/>
        </w:rPr>
      </w:pPr>
      <w:r>
        <w:rPr>
          <w:rFonts w:ascii="Times New Roman" w:hAnsi="Times New Roman" w:cs="Times New Roman"/>
          <w:iCs/>
        </w:rPr>
        <w:t>Показатель EBITDA (IAS 17) в 2023 году увеличился на 13,5% по сравнению с сопоставимым периодом и составил 781 млн. рублей по сравнению с 688 млн. рублей в 2022 году.</w:t>
      </w:r>
    </w:p>
    <w:p w:rsidR="004174A9" w:rsidRDefault="005804DE">
      <w:pPr>
        <w:spacing w:before="240" w:after="0" w:line="240" w:lineRule="auto"/>
        <w:ind w:firstLine="720"/>
        <w:jc w:val="both"/>
        <w:rPr>
          <w:rFonts w:ascii="Times New Roman" w:hAnsi="Times New Roman" w:cs="Times New Roman"/>
          <w:i/>
          <w:iCs/>
        </w:rPr>
      </w:pPr>
      <w:r>
        <w:rPr>
          <w:rFonts w:ascii="Times New Roman" w:hAnsi="Times New Roman" w:cs="Times New Roman"/>
          <w:i/>
          <w:iCs/>
        </w:rPr>
        <w:t>Чистая прибыль:</w:t>
      </w:r>
    </w:p>
    <w:p w:rsidR="004174A9" w:rsidRDefault="005804DE">
      <w:pPr>
        <w:spacing w:after="0" w:line="240" w:lineRule="auto"/>
        <w:ind w:firstLine="720"/>
        <w:jc w:val="right"/>
        <w:rPr>
          <w:rFonts w:ascii="Times New Roman" w:hAnsi="Times New Roman" w:cs="Times New Roman"/>
          <w:iCs/>
        </w:rPr>
      </w:pPr>
      <w:proofErr w:type="spellStart"/>
      <w:r>
        <w:rPr>
          <w:rFonts w:ascii="Times New Roman" w:hAnsi="Times New Roman" w:cs="Times New Roman"/>
          <w:iCs/>
        </w:rPr>
        <w:t>млн.руб</w:t>
      </w:r>
      <w:proofErr w:type="spellEnd"/>
      <w:r>
        <w:rPr>
          <w:rFonts w:ascii="Times New Roman" w:hAnsi="Times New Roman" w:cs="Times New Roman"/>
          <w:iCs/>
        </w:rPr>
        <w:t>.</w:t>
      </w:r>
    </w:p>
    <w:tbl>
      <w:tblPr>
        <w:tblStyle w:val="aff0"/>
        <w:tblW w:w="0" w:type="auto"/>
        <w:tblLook w:val="04A0" w:firstRow="1" w:lastRow="0" w:firstColumn="1" w:lastColumn="0" w:noHBand="0" w:noVBand="1"/>
      </w:tblPr>
      <w:tblGrid>
        <w:gridCol w:w="2101"/>
        <w:gridCol w:w="1987"/>
        <w:gridCol w:w="2106"/>
        <w:gridCol w:w="2161"/>
        <w:gridCol w:w="2116"/>
      </w:tblGrid>
      <w:tr w:rsidR="004174A9">
        <w:tc>
          <w:tcPr>
            <w:tcW w:w="2101" w:type="dxa"/>
          </w:tcPr>
          <w:p w:rsidR="004174A9" w:rsidRDefault="004174A9">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iCs/>
              </w:rPr>
            </w:pPr>
          </w:p>
        </w:tc>
        <w:tc>
          <w:tcPr>
            <w:tcW w:w="1987" w:type="dxa"/>
          </w:tcPr>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
                <w:iCs/>
              </w:rPr>
            </w:pPr>
            <w:r>
              <w:rPr>
                <w:rFonts w:ascii="Times New Roman" w:hAnsi="Times New Roman" w:cs="Times New Roman"/>
                <w:b/>
                <w:iCs/>
              </w:rPr>
              <w:t>2023 год</w:t>
            </w:r>
          </w:p>
        </w:tc>
        <w:tc>
          <w:tcPr>
            <w:tcW w:w="2106" w:type="dxa"/>
          </w:tcPr>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iCs/>
              </w:rPr>
            </w:pPr>
            <w:r>
              <w:rPr>
                <w:rFonts w:ascii="Times New Roman" w:hAnsi="Times New Roman" w:cs="Times New Roman"/>
              </w:rPr>
              <w:t>2022 год</w:t>
            </w:r>
          </w:p>
        </w:tc>
        <w:tc>
          <w:tcPr>
            <w:tcW w:w="2161" w:type="dxa"/>
          </w:tcPr>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iCs/>
              </w:rPr>
            </w:pPr>
            <w:r>
              <w:rPr>
                <w:rFonts w:ascii="Times New Roman" w:hAnsi="Times New Roman" w:cs="Times New Roman"/>
              </w:rPr>
              <w:t>2021 год</w:t>
            </w:r>
          </w:p>
        </w:tc>
        <w:tc>
          <w:tcPr>
            <w:tcW w:w="2116" w:type="dxa"/>
          </w:tcPr>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iCs/>
              </w:rPr>
            </w:pPr>
            <w:r>
              <w:rPr>
                <w:rFonts w:ascii="Times New Roman" w:hAnsi="Times New Roman" w:cs="Times New Roman"/>
              </w:rPr>
              <w:t>2020 год</w:t>
            </w:r>
          </w:p>
        </w:tc>
      </w:tr>
      <w:tr w:rsidR="004174A9">
        <w:tc>
          <w:tcPr>
            <w:tcW w:w="2101" w:type="dxa"/>
          </w:tcPr>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iCs/>
              </w:rPr>
            </w:pPr>
            <w:r>
              <w:rPr>
                <w:rFonts w:ascii="Times New Roman" w:hAnsi="Times New Roman" w:cs="Times New Roman"/>
                <w:iCs/>
              </w:rPr>
              <w:t>без учета влияния МСФО (IFRS) 16</w:t>
            </w:r>
          </w:p>
        </w:tc>
        <w:tc>
          <w:tcPr>
            <w:tcW w:w="1987" w:type="dxa"/>
          </w:tcPr>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
                <w:iCs/>
              </w:rPr>
            </w:pPr>
            <w:r>
              <w:rPr>
                <w:rFonts w:ascii="Times New Roman" w:hAnsi="Times New Roman" w:cs="Times New Roman"/>
                <w:b/>
                <w:iCs/>
              </w:rPr>
              <w:t>2</w:t>
            </w:r>
            <w:r>
              <w:rPr>
                <w:rFonts w:ascii="Times New Roman" w:hAnsi="Times New Roman" w:cs="Times New Roman"/>
                <w:b/>
                <w:iCs/>
                <w:lang w:val="en-US"/>
              </w:rPr>
              <w:t>2</w:t>
            </w:r>
            <w:r>
              <w:rPr>
                <w:rFonts w:ascii="Times New Roman" w:hAnsi="Times New Roman" w:cs="Times New Roman"/>
                <w:b/>
                <w:iCs/>
              </w:rPr>
              <w:t>,</w:t>
            </w:r>
            <w:r>
              <w:rPr>
                <w:rFonts w:ascii="Times New Roman" w:hAnsi="Times New Roman" w:cs="Times New Roman"/>
                <w:b/>
                <w:iCs/>
                <w:lang w:val="en-US"/>
              </w:rPr>
              <w:t>1</w:t>
            </w:r>
          </w:p>
        </w:tc>
        <w:tc>
          <w:tcPr>
            <w:tcW w:w="2106" w:type="dxa"/>
          </w:tcPr>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iCs/>
              </w:rPr>
            </w:pPr>
            <w:r>
              <w:rPr>
                <w:rFonts w:ascii="Times New Roman" w:hAnsi="Times New Roman" w:cs="Times New Roman"/>
              </w:rPr>
              <w:t>20,2</w:t>
            </w:r>
          </w:p>
        </w:tc>
        <w:tc>
          <w:tcPr>
            <w:tcW w:w="2161" w:type="dxa"/>
          </w:tcPr>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iCs/>
              </w:rPr>
            </w:pPr>
            <w:r>
              <w:rPr>
                <w:rFonts w:ascii="Times New Roman" w:hAnsi="Times New Roman" w:cs="Times New Roman"/>
              </w:rPr>
              <w:t>18,4</w:t>
            </w:r>
          </w:p>
        </w:tc>
        <w:tc>
          <w:tcPr>
            <w:tcW w:w="2116" w:type="dxa"/>
          </w:tcPr>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iCs/>
              </w:rPr>
            </w:pPr>
            <w:r>
              <w:rPr>
                <w:rFonts w:ascii="Times New Roman" w:hAnsi="Times New Roman" w:cs="Times New Roman"/>
              </w:rPr>
              <w:t>(1 106)</w:t>
            </w:r>
          </w:p>
        </w:tc>
      </w:tr>
    </w:tbl>
    <w:p w:rsidR="004174A9" w:rsidRDefault="005804DE">
      <w:pPr>
        <w:spacing w:after="0" w:line="240" w:lineRule="auto"/>
        <w:ind w:firstLine="720"/>
        <w:jc w:val="both"/>
        <w:rPr>
          <w:rFonts w:ascii="Times New Roman" w:hAnsi="Times New Roman" w:cs="Times New Roman"/>
          <w:iCs/>
          <w:color w:val="auto"/>
        </w:rPr>
      </w:pPr>
      <w:r>
        <w:rPr>
          <w:rFonts w:ascii="Times New Roman" w:hAnsi="Times New Roman" w:cs="Times New Roman"/>
          <w:iCs/>
          <w:color w:val="auto"/>
        </w:rPr>
        <w:t xml:space="preserve">Рост чистой прибыли составил 9,8% (с 20,2 млн. рублей в 2022 году до 22,1 млн. рублей 2023 году). </w:t>
      </w:r>
    </w:p>
    <w:p w:rsidR="004174A9" w:rsidRDefault="004174A9">
      <w:pPr>
        <w:spacing w:after="0" w:line="240" w:lineRule="auto"/>
        <w:ind w:firstLine="720"/>
        <w:jc w:val="both"/>
        <w:rPr>
          <w:rFonts w:ascii="Times New Roman" w:hAnsi="Times New Roman" w:cs="Times New Roman"/>
          <w:iCs/>
          <w:color w:val="auto"/>
        </w:rPr>
      </w:pPr>
    </w:p>
    <w:p w:rsidR="004174A9" w:rsidRDefault="005804DE">
      <w:pPr>
        <w:spacing w:after="0" w:line="240" w:lineRule="auto"/>
        <w:ind w:firstLine="720"/>
        <w:jc w:val="both"/>
        <w:rPr>
          <w:rFonts w:ascii="Times New Roman" w:hAnsi="Times New Roman" w:cs="Times New Roman"/>
          <w:iCs/>
          <w:color w:val="auto"/>
        </w:rPr>
      </w:pPr>
      <w:r>
        <w:rPr>
          <w:rFonts w:ascii="Times New Roman" w:hAnsi="Times New Roman" w:cs="Times New Roman"/>
          <w:iCs/>
          <w:color w:val="auto"/>
        </w:rPr>
        <w:t>Таким образом, в 2023 отчетном году Группа Общества продемонстрировала финансовую устойчивость и рост финансовых показателей.</w:t>
      </w:r>
    </w:p>
    <w:p w:rsidR="004174A9" w:rsidRDefault="004174A9">
      <w:pPr>
        <w:spacing w:after="0" w:line="240" w:lineRule="auto"/>
        <w:ind w:firstLine="720"/>
        <w:jc w:val="both"/>
        <w:rPr>
          <w:rFonts w:ascii="Times New Roman" w:hAnsi="Times New Roman" w:cs="Times New Roman"/>
          <w:iCs/>
          <w:color w:val="auto"/>
        </w:rPr>
      </w:pPr>
    </w:p>
    <w:p w:rsidR="004174A9" w:rsidRDefault="004174A9">
      <w:pPr>
        <w:spacing w:after="0" w:line="240" w:lineRule="auto"/>
        <w:ind w:firstLine="720"/>
        <w:jc w:val="both"/>
        <w:rPr>
          <w:rFonts w:ascii="Times New Roman" w:hAnsi="Times New Roman" w:cs="Times New Roman"/>
          <w:iCs/>
          <w:color w:val="auto"/>
        </w:rPr>
      </w:pPr>
    </w:p>
    <w:p w:rsidR="004174A9" w:rsidRDefault="005804DE">
      <w:pPr>
        <w:pStyle w:val="30"/>
        <w:spacing w:line="360" w:lineRule="auto"/>
        <w:ind w:left="709"/>
        <w:rPr>
          <w:rFonts w:ascii="Times New Roman" w:hAnsi="Times New Roman" w:cs="Times New Roman"/>
          <w:bCs w:val="0"/>
          <w:color w:val="auto"/>
        </w:rPr>
      </w:pPr>
      <w:bookmarkStart w:id="11" w:name="_Toc167094201"/>
      <w:r>
        <w:rPr>
          <w:rFonts w:ascii="Times New Roman" w:hAnsi="Times New Roman" w:cs="Times New Roman"/>
          <w:bCs w:val="0"/>
          <w:color w:val="auto"/>
        </w:rPr>
        <w:lastRenderedPageBreak/>
        <w:t>4.3. Основные производственные показатели Общества</w:t>
      </w:r>
      <w:bookmarkEnd w:id="11"/>
    </w:p>
    <w:p w:rsidR="004174A9" w:rsidRDefault="005804DE">
      <w:pPr>
        <w:spacing w:after="0" w:line="240" w:lineRule="auto"/>
        <w:ind w:firstLine="720"/>
        <w:jc w:val="both"/>
        <w:rPr>
          <w:rFonts w:ascii="Times New Roman" w:hAnsi="Times New Roman" w:cs="Times New Roman"/>
          <w:iCs/>
        </w:rPr>
      </w:pPr>
      <w:r>
        <w:rPr>
          <w:rFonts w:ascii="Times New Roman" w:hAnsi="Times New Roman" w:cs="Times New Roman"/>
          <w:iCs/>
        </w:rPr>
        <w:t xml:space="preserve">Портфель ресторанов Группы по результатам 2023 года составил 210 ресторанов в России и за рубежом. В состав сети входят 113 корпоративных ресторанов, 97 ресторана - по системе франчайзинга. </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iCs/>
        </w:rPr>
        <w:t>Из 113 корпоративных ресторанов порядка 56 работают на транспортных узлах (в аэропортах и на железнодорожных вокзалах).</w:t>
      </w:r>
    </w:p>
    <w:p w:rsidR="004174A9" w:rsidRDefault="004174A9">
      <w:pPr>
        <w:spacing w:after="0" w:line="240" w:lineRule="auto"/>
        <w:rPr>
          <w:rFonts w:ascii="Times New Roman" w:eastAsia="Times New Roman" w:hAnsi="Times New Roman" w:cs="Times New Roman"/>
          <w:b/>
          <w:bCs/>
        </w:rPr>
      </w:pPr>
    </w:p>
    <w:p w:rsidR="004174A9" w:rsidRDefault="004174A9">
      <w:pPr>
        <w:spacing w:after="0" w:line="240" w:lineRule="auto"/>
        <w:rPr>
          <w:rFonts w:ascii="Times New Roman" w:eastAsia="Times New Roman" w:hAnsi="Times New Roman" w:cs="Times New Roman"/>
          <w:b/>
          <w:bCs/>
        </w:rPr>
      </w:pPr>
    </w:p>
    <w:p w:rsidR="004174A9" w:rsidRDefault="005804DE">
      <w:pPr>
        <w:pStyle w:val="30"/>
        <w:spacing w:line="360" w:lineRule="auto"/>
        <w:ind w:left="709"/>
        <w:rPr>
          <w:rFonts w:ascii="Times New Roman" w:hAnsi="Times New Roman" w:cs="Times New Roman"/>
          <w:bCs w:val="0"/>
          <w:color w:val="auto"/>
        </w:rPr>
      </w:pPr>
      <w:bookmarkStart w:id="12" w:name="_Toc167094202"/>
      <w:r>
        <w:rPr>
          <w:rFonts w:ascii="Times New Roman" w:hAnsi="Times New Roman" w:cs="Times New Roman"/>
          <w:bCs w:val="0"/>
          <w:color w:val="auto"/>
        </w:rPr>
        <w:t>4.4. Отчет о работе Совета директоров за отчетный период</w:t>
      </w:r>
      <w:bookmarkEnd w:id="12"/>
      <w:r>
        <w:rPr>
          <w:rFonts w:ascii="Times New Roman" w:hAnsi="Times New Roman" w:cs="Times New Roman"/>
          <w:bCs w:val="0"/>
          <w:color w:val="auto"/>
        </w:rPr>
        <w:t xml:space="preserve"> </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 xml:space="preserve">К основным функциям Совета директоров Общества относятся исполнение решений Общего собрания акционеров, определение приоритетных направлений развития Общества с целью сохранения и увеличения стоимости активов и прибыли Общества и его Группы, обеспечение устойчивости деятельности организации, обеспечение реализации и защиты прав и законных интересов акционеров, обеспечение организации системы управления рисками, внутреннего контроля и аудита, корпоративного управления, содействие разрешению корпоративных конфликтов, контроль и проведение оценки результатов деятельности Общества и его исполнительных органов и другие. </w:t>
      </w:r>
    </w:p>
    <w:p w:rsidR="004174A9" w:rsidRDefault="004174A9">
      <w:pPr>
        <w:spacing w:after="0" w:line="240" w:lineRule="auto"/>
        <w:ind w:firstLine="720"/>
        <w:jc w:val="both"/>
        <w:rPr>
          <w:rFonts w:ascii="Times New Roman" w:hAnsi="Times New Roman" w:cs="Times New Roman"/>
        </w:rPr>
      </w:pP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В 2023 году проведено 12 заседаний Совета директоров, из них:</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12 заседаний – в очной форме (совместное присутствие, с возможностью использования средств видео-, аудио-конференц-связи, а также с учетом представленных письменных мнений членами Совета директоров Общества, отсутствующими на заседании),</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в форме заочного голосования заседания не проводились.</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 xml:space="preserve">Среди основных вопросов, которые рассматривались на заседаниях: созыв и подготовка внеочередных и годового общих собраний акционеров, одобрение </w:t>
      </w:r>
      <w:r>
        <w:rPr>
          <w:rFonts w:ascii="Times New Roman" w:hAnsi="Times New Roman" w:cs="Times New Roman"/>
          <w:color w:val="auto"/>
        </w:rPr>
        <w:t xml:space="preserve">крупных сделок и </w:t>
      </w:r>
      <w:r>
        <w:rPr>
          <w:rFonts w:ascii="Times New Roman" w:hAnsi="Times New Roman" w:cs="Times New Roman"/>
        </w:rPr>
        <w:t xml:space="preserve">сделок с заинтересованностью, </w:t>
      </w:r>
      <w:r>
        <w:rPr>
          <w:rFonts w:ascii="Times New Roman" w:hAnsi="Times New Roman" w:cs="Times New Roman"/>
          <w:color w:val="auto"/>
        </w:rPr>
        <w:t xml:space="preserve">оценка рисков при их совершении, </w:t>
      </w:r>
      <w:r>
        <w:rPr>
          <w:rFonts w:ascii="Times New Roman" w:hAnsi="Times New Roman" w:cs="Times New Roman"/>
        </w:rPr>
        <w:t>утверждение внутренних документов, создание комитетов Совета директоров, рассмотрение реализации приоритетных направлений деятельности, вопросов планирования, заслушивание информации о показателях деятельности Общества, отчетов и отчетности о деятельности Общества, заключений внутреннего и внешнего аудита, вопросов системы и практики корпоративного управления, вопросов организации управления рисками и внутреннего контроля, кандидатов в органы управления и контроля общества, аудиторы общества, принятие рекомендаций и предложений, рассмотрение кандидатов в органы управления и контроля, аудиторы Общества, самооценка деятельности Совета директоров, иные.</w:t>
      </w:r>
    </w:p>
    <w:tbl>
      <w:tblPr>
        <w:tblStyle w:val="TableNormal"/>
        <w:tblW w:w="10324"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7"/>
        <w:gridCol w:w="1725"/>
        <w:gridCol w:w="5505"/>
        <w:gridCol w:w="2527"/>
      </w:tblGrid>
      <w:tr w:rsidR="004174A9">
        <w:trPr>
          <w:trHeight w:val="441"/>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174A9" w:rsidRDefault="005804DE">
            <w:pPr>
              <w:spacing w:after="0" w:line="240" w:lineRule="auto"/>
              <w:jc w:val="center"/>
              <w:rPr>
                <w:rFonts w:ascii="Times New Roman" w:hAnsi="Times New Roman" w:cs="Times New Roman"/>
                <w:shd w:val="clear" w:color="auto" w:fill="FEFFFF"/>
              </w:rPr>
            </w:pPr>
            <w:r>
              <w:rPr>
                <w:rFonts w:ascii="Times New Roman" w:hAnsi="Times New Roman" w:cs="Times New Roman"/>
                <w:shd w:val="clear" w:color="auto" w:fill="FEFFFF"/>
              </w:rPr>
              <w:t>№</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174A9" w:rsidRDefault="005804DE">
            <w:pPr>
              <w:spacing w:after="0" w:line="240" w:lineRule="auto"/>
              <w:jc w:val="center"/>
              <w:rPr>
                <w:rFonts w:ascii="Times New Roman" w:hAnsi="Times New Roman" w:cs="Times New Roman"/>
                <w:shd w:val="clear" w:color="auto" w:fill="FEFFFF"/>
              </w:rPr>
            </w:pPr>
            <w:r>
              <w:rPr>
                <w:rFonts w:ascii="Times New Roman" w:hAnsi="Times New Roman" w:cs="Times New Roman"/>
                <w:shd w:val="clear" w:color="auto" w:fill="FEFFFF"/>
              </w:rPr>
              <w:t>Дата заседания</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174A9" w:rsidRDefault="005804DE">
            <w:pPr>
              <w:spacing w:after="0"/>
              <w:jc w:val="center"/>
              <w:rPr>
                <w:rFonts w:ascii="Times New Roman" w:hAnsi="Times New Roman" w:cs="Times New Roman"/>
                <w:shd w:val="clear" w:color="auto" w:fill="FEFFFF"/>
              </w:rPr>
            </w:pPr>
            <w:r>
              <w:rPr>
                <w:rFonts w:ascii="Times New Roman" w:hAnsi="Times New Roman" w:cs="Times New Roman"/>
                <w:shd w:val="clear" w:color="auto" w:fill="FEFFFF"/>
              </w:rPr>
              <w:t>Вопросы повестки дня</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174A9" w:rsidRDefault="005804DE">
            <w:pPr>
              <w:tabs>
                <w:tab w:val="left" w:pos="709"/>
                <w:tab w:val="left" w:pos="1418"/>
                <w:tab w:val="left" w:pos="2127"/>
                <w:tab w:val="left" w:pos="2836"/>
              </w:tabs>
              <w:spacing w:after="0" w:line="240" w:lineRule="auto"/>
              <w:jc w:val="center"/>
              <w:rPr>
                <w:rFonts w:ascii="Times New Roman" w:hAnsi="Times New Roman" w:cs="Times New Roman"/>
                <w14:textOutline w14:w="0" w14:cap="flat" w14:cmpd="sng" w14:algn="ctr">
                  <w14:noFill/>
                  <w14:prstDash w14:val="solid"/>
                  <w14:bevel/>
                </w14:textOutline>
              </w:rPr>
            </w:pPr>
            <w:r>
              <w:rPr>
                <w:rFonts w:ascii="Times New Roman" w:hAnsi="Times New Roman" w:cs="Times New Roman"/>
                <w14:textOutline w14:w="0" w14:cap="flat" w14:cmpd="sng" w14:algn="ctr">
                  <w14:noFill/>
                  <w14:prstDash w14:val="solid"/>
                  <w14:bevel/>
                </w14:textOutline>
              </w:rPr>
              <w:t>Сведения об участии членов Совета директоров в заседании</w:t>
            </w:r>
          </w:p>
        </w:tc>
      </w:tr>
      <w:tr w:rsidR="004174A9">
        <w:trPr>
          <w:trHeight w:val="25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1</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20.02.2023,</w:t>
            </w:r>
          </w:p>
          <w:p w:rsidR="004174A9" w:rsidRDefault="005804DE">
            <w:pPr>
              <w:spacing w:after="0" w:line="240" w:lineRule="auto"/>
              <w:jc w:val="center"/>
              <w:rPr>
                <w:rFonts w:ascii="Times New Roman" w:hAnsi="Times New Roman" w:cs="Times New Roman"/>
              </w:rPr>
            </w:pPr>
            <w:r>
              <w:rPr>
                <w:rFonts w:ascii="Times New Roman" w:hAnsi="Times New Roman" w:cs="Times New Roman"/>
              </w:rPr>
              <w:t>очная форма</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ind w:firstLine="322"/>
              <w:jc w:val="both"/>
              <w:rPr>
                <w:rFonts w:ascii="Times New Roman" w:hAnsi="Times New Roman" w:cs="Times New Roman"/>
                <w:sz w:val="18"/>
                <w:szCs w:val="18"/>
              </w:rPr>
            </w:pPr>
            <w:r>
              <w:rPr>
                <w:rFonts w:ascii="Times New Roman" w:hAnsi="Times New Roman" w:cs="Times New Roman"/>
                <w:shd w:val="clear" w:color="auto" w:fill="FFFFFF"/>
              </w:rPr>
              <w:t>1. Определение цены имущества, отчуждаемого (могущего быть отчужденным) по крупной сделке (взаимосвязанным крупным сделкам).</w:t>
            </w:r>
          </w:p>
          <w:p w:rsidR="004174A9" w:rsidRDefault="005804DE">
            <w:pPr>
              <w:spacing w:after="0" w:line="240" w:lineRule="auto"/>
              <w:ind w:firstLine="322"/>
              <w:jc w:val="both"/>
              <w:rPr>
                <w:rFonts w:ascii="Times New Roman" w:hAnsi="Times New Roman" w:cs="Times New Roman"/>
                <w:sz w:val="18"/>
                <w:szCs w:val="18"/>
              </w:rPr>
            </w:pPr>
            <w:r>
              <w:rPr>
                <w:rFonts w:ascii="Times New Roman" w:hAnsi="Times New Roman" w:cs="Times New Roman"/>
                <w:shd w:val="clear" w:color="auto" w:fill="FFFFFF"/>
              </w:rPr>
              <w:t>2. Определение цены имущества, отчуждаемого (могущего быть отчужденным) по сделкам, в совершении которых имеется заинтересованность.</w:t>
            </w:r>
          </w:p>
          <w:p w:rsidR="004174A9" w:rsidRDefault="005804DE">
            <w:pPr>
              <w:spacing w:after="0" w:line="240" w:lineRule="auto"/>
              <w:ind w:firstLine="322"/>
              <w:jc w:val="both"/>
              <w:rPr>
                <w:rFonts w:ascii="Times New Roman" w:hAnsi="Times New Roman" w:cs="Times New Roman"/>
                <w:sz w:val="18"/>
                <w:szCs w:val="18"/>
              </w:rPr>
            </w:pPr>
            <w:r>
              <w:rPr>
                <w:rFonts w:ascii="Times New Roman" w:hAnsi="Times New Roman" w:cs="Times New Roman"/>
                <w:shd w:val="clear" w:color="auto" w:fill="FFFFFF"/>
              </w:rPr>
              <w:t>3. Предоставление согласия на совершение крупной сделки (взаимосвязанных крупных сделок) с АО «</w:t>
            </w:r>
            <w:proofErr w:type="spellStart"/>
            <w:r>
              <w:rPr>
                <w:rFonts w:ascii="Times New Roman" w:hAnsi="Times New Roman" w:cs="Times New Roman"/>
                <w:shd w:val="clear" w:color="auto" w:fill="FFFFFF"/>
              </w:rPr>
              <w:t>МИнБанк</w:t>
            </w:r>
            <w:proofErr w:type="spellEnd"/>
            <w:r>
              <w:rPr>
                <w:rFonts w:ascii="Times New Roman" w:hAnsi="Times New Roman" w:cs="Times New Roman"/>
                <w:shd w:val="clear" w:color="auto" w:fill="FFFFFF"/>
              </w:rPr>
              <w:t>».</w:t>
            </w:r>
          </w:p>
          <w:p w:rsidR="004174A9" w:rsidRDefault="005804DE">
            <w:pPr>
              <w:spacing w:after="0" w:line="240" w:lineRule="auto"/>
              <w:ind w:firstLine="322"/>
              <w:jc w:val="both"/>
              <w:rPr>
                <w:rFonts w:ascii="Times New Roman" w:hAnsi="Times New Roman" w:cs="Times New Roman"/>
                <w:sz w:val="18"/>
                <w:szCs w:val="18"/>
              </w:rPr>
            </w:pPr>
            <w:r>
              <w:rPr>
                <w:rFonts w:ascii="Times New Roman" w:hAnsi="Times New Roman" w:cs="Times New Roman"/>
                <w:shd w:val="clear" w:color="auto" w:fill="FFFFFF"/>
              </w:rPr>
              <w:t xml:space="preserve">4. Одобрение сделки, в совершении которой имеется заинтересованность. </w:t>
            </w:r>
          </w:p>
          <w:p w:rsidR="004174A9" w:rsidRDefault="005804DE">
            <w:pPr>
              <w:spacing w:after="0" w:line="240" w:lineRule="auto"/>
              <w:ind w:firstLine="322"/>
              <w:jc w:val="both"/>
              <w:rPr>
                <w:rFonts w:ascii="Times New Roman" w:hAnsi="Times New Roman" w:cs="Times New Roman"/>
                <w:sz w:val="18"/>
                <w:szCs w:val="18"/>
              </w:rPr>
            </w:pPr>
            <w:r>
              <w:rPr>
                <w:rFonts w:ascii="Times New Roman" w:hAnsi="Times New Roman" w:cs="Times New Roman"/>
                <w:shd w:val="clear" w:color="auto" w:fill="FFFFFF"/>
              </w:rPr>
              <w:t>5. Созыв внеочередного общего собрания акционеров Общества.</w:t>
            </w:r>
          </w:p>
          <w:p w:rsidR="004174A9" w:rsidRDefault="005804DE">
            <w:pPr>
              <w:spacing w:after="0" w:line="240" w:lineRule="auto"/>
              <w:ind w:firstLine="322"/>
              <w:jc w:val="both"/>
              <w:rPr>
                <w:rFonts w:ascii="Times New Roman" w:hAnsi="Times New Roman" w:cs="Times New Roman"/>
                <w:sz w:val="18"/>
                <w:szCs w:val="18"/>
              </w:rPr>
            </w:pPr>
            <w:r>
              <w:rPr>
                <w:rFonts w:ascii="Times New Roman" w:hAnsi="Times New Roman" w:cs="Times New Roman"/>
                <w:shd w:val="clear" w:color="auto" w:fill="FFFFFF"/>
              </w:rPr>
              <w:t xml:space="preserve">6. Определение формы, даты (даты окончания приема бюллетеней для голосования) и места (почтового адреса, по которому должны направляться </w:t>
            </w:r>
            <w:r>
              <w:rPr>
                <w:rFonts w:ascii="Times New Roman" w:hAnsi="Times New Roman" w:cs="Times New Roman"/>
                <w:shd w:val="clear" w:color="auto" w:fill="FFFFFF"/>
              </w:rPr>
              <w:lastRenderedPageBreak/>
              <w:t>заполненные бюллетени) проведения внеочередного общего собрания акционеров Общества.</w:t>
            </w:r>
          </w:p>
          <w:p w:rsidR="004174A9" w:rsidRDefault="005804DE">
            <w:pPr>
              <w:spacing w:after="0" w:line="240" w:lineRule="auto"/>
              <w:ind w:firstLine="322"/>
              <w:jc w:val="both"/>
              <w:rPr>
                <w:rFonts w:ascii="Times New Roman" w:hAnsi="Times New Roman" w:cs="Times New Roman"/>
                <w:sz w:val="18"/>
                <w:szCs w:val="18"/>
              </w:rPr>
            </w:pPr>
            <w:r>
              <w:rPr>
                <w:rFonts w:ascii="Times New Roman" w:hAnsi="Times New Roman" w:cs="Times New Roman"/>
                <w:shd w:val="clear" w:color="auto" w:fill="FFFFFF"/>
              </w:rPr>
              <w:t xml:space="preserve">7. Утверждение повестки дня внеочередного общего собрания акционеров Общества. </w:t>
            </w:r>
          </w:p>
          <w:p w:rsidR="004174A9" w:rsidRDefault="005804DE">
            <w:pPr>
              <w:spacing w:after="0" w:line="240" w:lineRule="auto"/>
              <w:ind w:firstLine="322"/>
              <w:jc w:val="both"/>
              <w:rPr>
                <w:rFonts w:ascii="Times New Roman" w:hAnsi="Times New Roman" w:cs="Times New Roman"/>
                <w:sz w:val="18"/>
                <w:szCs w:val="18"/>
              </w:rPr>
            </w:pPr>
            <w:r>
              <w:rPr>
                <w:rFonts w:ascii="Times New Roman" w:hAnsi="Times New Roman" w:cs="Times New Roman"/>
                <w:shd w:val="clear" w:color="auto" w:fill="FFFFFF"/>
              </w:rPr>
              <w:t>8. Установление даты определения (фиксации) лиц, имеющих право на участие во внеочередном общем собрании акционеров Общества.</w:t>
            </w:r>
          </w:p>
          <w:p w:rsidR="004174A9" w:rsidRDefault="005804DE">
            <w:pPr>
              <w:spacing w:after="0" w:line="240" w:lineRule="auto"/>
              <w:ind w:firstLine="322"/>
              <w:jc w:val="both"/>
              <w:rPr>
                <w:rFonts w:ascii="Times New Roman" w:hAnsi="Times New Roman" w:cs="Times New Roman"/>
                <w:sz w:val="18"/>
                <w:szCs w:val="18"/>
              </w:rPr>
            </w:pPr>
            <w:r>
              <w:rPr>
                <w:rFonts w:ascii="Times New Roman" w:hAnsi="Times New Roman" w:cs="Times New Roman"/>
                <w:shd w:val="clear" w:color="auto" w:fill="FFFFFF"/>
              </w:rPr>
              <w:t>9. Определение категорий (типов) акций, владельцы которых обладают правом голоса по вопросам повестки дня внеочередного общего собрания акционеров Общества.</w:t>
            </w:r>
          </w:p>
          <w:p w:rsidR="004174A9" w:rsidRDefault="005804DE">
            <w:pPr>
              <w:spacing w:after="0" w:line="240" w:lineRule="auto"/>
              <w:ind w:firstLine="322"/>
              <w:jc w:val="both"/>
              <w:rPr>
                <w:rFonts w:ascii="Times New Roman" w:hAnsi="Times New Roman" w:cs="Times New Roman"/>
                <w:sz w:val="18"/>
                <w:szCs w:val="18"/>
              </w:rPr>
            </w:pPr>
            <w:r>
              <w:rPr>
                <w:rFonts w:ascii="Times New Roman" w:hAnsi="Times New Roman" w:cs="Times New Roman"/>
                <w:shd w:val="clear" w:color="auto" w:fill="FFFFFF"/>
              </w:rPr>
              <w:t>10. Определение порядка сообщения акционерам о проведении внеочередного общего собрания акционеров Общества.</w:t>
            </w:r>
          </w:p>
          <w:p w:rsidR="004174A9" w:rsidRDefault="005804DE">
            <w:pPr>
              <w:spacing w:after="0" w:line="240" w:lineRule="auto"/>
              <w:ind w:firstLine="322"/>
              <w:jc w:val="both"/>
              <w:rPr>
                <w:rFonts w:ascii="Times New Roman" w:hAnsi="Times New Roman" w:cs="Times New Roman"/>
                <w:sz w:val="18"/>
                <w:szCs w:val="18"/>
              </w:rPr>
            </w:pPr>
            <w:r>
              <w:rPr>
                <w:rFonts w:ascii="Times New Roman" w:hAnsi="Times New Roman" w:cs="Times New Roman"/>
                <w:shd w:val="clear" w:color="auto" w:fill="FFFFFF"/>
              </w:rPr>
              <w:t xml:space="preserve">11. Определение перечня информации (материалов), предоставляемой акционерам Общества при подготовке к проведению внеочередного общего собрания акционеров Общества, и порядка ее предоставления. </w:t>
            </w:r>
          </w:p>
          <w:p w:rsidR="004174A9" w:rsidRDefault="005804DE">
            <w:pPr>
              <w:spacing w:after="0" w:line="240" w:lineRule="auto"/>
              <w:ind w:firstLine="322"/>
              <w:jc w:val="both"/>
              <w:rPr>
                <w:rFonts w:ascii="Times New Roman" w:hAnsi="Times New Roman" w:cs="Times New Roman"/>
                <w:sz w:val="18"/>
                <w:szCs w:val="18"/>
              </w:rPr>
            </w:pPr>
            <w:r>
              <w:rPr>
                <w:rFonts w:ascii="Times New Roman" w:hAnsi="Times New Roman" w:cs="Times New Roman"/>
                <w:shd w:val="clear" w:color="auto" w:fill="FFFFFF"/>
              </w:rPr>
              <w:t xml:space="preserve">12. Предложения внеочередному общему собранию акционеров Общества принять решения по вопросам повестки дня внеочередного общего собрания акционеров Общества. </w:t>
            </w:r>
          </w:p>
          <w:p w:rsidR="004174A9" w:rsidRDefault="005804DE">
            <w:pPr>
              <w:spacing w:after="0" w:line="240" w:lineRule="auto"/>
              <w:ind w:firstLine="322"/>
              <w:jc w:val="both"/>
              <w:rPr>
                <w:rFonts w:ascii="Times New Roman" w:hAnsi="Times New Roman" w:cs="Times New Roman"/>
                <w:sz w:val="18"/>
                <w:szCs w:val="18"/>
              </w:rPr>
            </w:pPr>
            <w:r>
              <w:rPr>
                <w:rFonts w:ascii="Times New Roman" w:hAnsi="Times New Roman" w:cs="Times New Roman"/>
                <w:shd w:val="clear" w:color="auto" w:fill="FFFFFF"/>
              </w:rPr>
              <w:t xml:space="preserve">13. Утверждение формулировок (проектов) решений по вопросам повестки дня внеочередного общего собрания акционеров Общества. </w:t>
            </w:r>
          </w:p>
          <w:p w:rsidR="004174A9" w:rsidRDefault="005804DE">
            <w:pPr>
              <w:spacing w:after="0" w:line="240" w:lineRule="auto"/>
              <w:ind w:firstLine="322"/>
              <w:jc w:val="both"/>
              <w:rPr>
                <w:rFonts w:ascii="Times New Roman" w:hAnsi="Times New Roman" w:cs="Times New Roman"/>
                <w:sz w:val="18"/>
                <w:szCs w:val="18"/>
              </w:rPr>
            </w:pPr>
            <w:r>
              <w:rPr>
                <w:rFonts w:ascii="Times New Roman" w:hAnsi="Times New Roman" w:cs="Times New Roman"/>
                <w:shd w:val="clear" w:color="auto" w:fill="FFFFFF"/>
              </w:rPr>
              <w:t>14. Утверждение формы и текста бюллетеней для голосования по вопросам повестки дня внеочередного общего собрания акционеров Общества.</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lastRenderedPageBreak/>
              <w:t xml:space="preserve">1. </w:t>
            </w:r>
            <w:proofErr w:type="spellStart"/>
            <w:r>
              <w:rPr>
                <w:sz w:val="22"/>
                <w:szCs w:val="22"/>
                <w14:textOutline w14:w="0" w14:cap="rnd" w14:cmpd="sng" w14:algn="ctr">
                  <w14:noFill/>
                  <w14:prstDash w14:val="solid"/>
                  <w14:bevel/>
                </w14:textOutline>
              </w:rPr>
              <w:t>Ордовский</w:t>
            </w:r>
            <w:proofErr w:type="spellEnd"/>
            <w:r>
              <w:rPr>
                <w:sz w:val="22"/>
                <w:szCs w:val="22"/>
                <w14:textOutline w14:w="0" w14:cap="rnd" w14:cmpd="sng" w14:algn="ctr">
                  <w14:noFill/>
                  <w14:prstDash w14:val="solid"/>
                  <w14:bevel/>
                </w14:textOutline>
              </w:rPr>
              <w:t>-Танаевский Бланко Р.,</w:t>
            </w:r>
          </w:p>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2. Гущин Д.Г.,</w:t>
            </w:r>
          </w:p>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3. Степанян Р.Г.,</w:t>
            </w:r>
          </w:p>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 xml:space="preserve">4. </w:t>
            </w:r>
            <w:proofErr w:type="spellStart"/>
            <w:r>
              <w:rPr>
                <w:sz w:val="22"/>
                <w:szCs w:val="22"/>
                <w14:textOutline w14:w="0" w14:cap="rnd" w14:cmpd="sng" w14:algn="ctr">
                  <w14:noFill/>
                  <w14:prstDash w14:val="solid"/>
                  <w14:bevel/>
                </w14:textOutline>
              </w:rPr>
              <w:t>Костеева</w:t>
            </w:r>
            <w:proofErr w:type="spellEnd"/>
            <w:r>
              <w:rPr>
                <w:sz w:val="22"/>
                <w:szCs w:val="22"/>
                <w14:textOutline w14:w="0" w14:cap="rnd" w14:cmpd="sng" w14:algn="ctr">
                  <w14:noFill/>
                  <w14:prstDash w14:val="solid"/>
                  <w14:bevel/>
                </w14:textOutline>
              </w:rPr>
              <w:t xml:space="preserve"> М.В.,</w:t>
            </w:r>
          </w:p>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5. Шорохов А.Г.,</w:t>
            </w:r>
          </w:p>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 xml:space="preserve">6. </w:t>
            </w:r>
            <w:proofErr w:type="spellStart"/>
            <w:r>
              <w:rPr>
                <w:sz w:val="22"/>
                <w:szCs w:val="22"/>
                <w14:textOutline w14:w="0" w14:cap="rnd" w14:cmpd="sng" w14:algn="ctr">
                  <w14:noFill/>
                  <w14:prstDash w14:val="solid"/>
                  <w14:bevel/>
                </w14:textOutline>
              </w:rPr>
              <w:t>Полиновский</w:t>
            </w:r>
            <w:proofErr w:type="spellEnd"/>
            <w:r>
              <w:rPr>
                <w:sz w:val="22"/>
                <w:szCs w:val="22"/>
                <w14:textOutline w14:w="0" w14:cap="rnd" w14:cmpd="sng" w14:algn="ctr">
                  <w14:noFill/>
                  <w14:prstDash w14:val="solid"/>
                  <w14:bevel/>
                </w14:textOutline>
              </w:rPr>
              <w:t xml:space="preserve"> М.В.,</w:t>
            </w:r>
          </w:p>
          <w:p w:rsidR="004174A9" w:rsidRDefault="005804DE">
            <w:pPr>
              <w:pStyle w:val="B"/>
              <w:jc w:val="center"/>
              <w:rPr>
                <w:rFonts w:cs="Times New Roman"/>
              </w:rPr>
            </w:pPr>
            <w:r>
              <w:rPr>
                <w:sz w:val="22"/>
                <w:szCs w:val="22"/>
                <w14:textOutline w14:w="0" w14:cap="rnd" w14:cmpd="sng" w14:algn="ctr">
                  <w14:noFill/>
                  <w14:prstDash w14:val="solid"/>
                  <w14:bevel/>
                </w14:textOutline>
              </w:rPr>
              <w:t>7. Туманов А.Г.</w:t>
            </w:r>
          </w:p>
        </w:tc>
      </w:tr>
      <w:tr w:rsidR="004174A9">
        <w:trPr>
          <w:trHeight w:val="25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lastRenderedPageBreak/>
              <w:t>2</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03.04.2023, очная форма</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ind w:firstLine="322"/>
              <w:jc w:val="both"/>
              <w:rPr>
                <w:rFonts w:ascii="Times New Roman" w:hAnsi="Times New Roman" w:cs="Times New Roman"/>
                <w:sz w:val="18"/>
                <w:szCs w:val="18"/>
              </w:rPr>
            </w:pPr>
            <w:r>
              <w:rPr>
                <w:rFonts w:ascii="Times New Roman" w:hAnsi="Times New Roman" w:cs="Times New Roman"/>
                <w:shd w:val="clear" w:color="auto" w:fill="FFFFFF"/>
              </w:rPr>
              <w:t>1. Определение цены имущества, отчуждаемого (могущего быть отчужденным) по сделкам, в совершении которых имеется заинтересованность.</w:t>
            </w:r>
          </w:p>
          <w:p w:rsidR="004174A9" w:rsidRDefault="005804DE">
            <w:pPr>
              <w:spacing w:after="0" w:line="240" w:lineRule="auto"/>
              <w:ind w:firstLine="322"/>
              <w:jc w:val="both"/>
              <w:rPr>
                <w:rFonts w:ascii="Times New Roman" w:hAnsi="Times New Roman" w:cs="Times New Roman"/>
                <w:sz w:val="18"/>
                <w:szCs w:val="18"/>
              </w:rPr>
            </w:pPr>
            <w:r>
              <w:rPr>
                <w:rFonts w:ascii="Times New Roman" w:hAnsi="Times New Roman" w:cs="Times New Roman"/>
                <w:shd w:val="clear" w:color="auto" w:fill="FFFFFF"/>
              </w:rPr>
              <w:t xml:space="preserve">2. Предоставление согласия (одобрения) на совершение Обществом сделки, в совершении которой имеется заинтересованность, с АО </w:t>
            </w:r>
            <w:proofErr w:type="spellStart"/>
            <w:r>
              <w:rPr>
                <w:rFonts w:ascii="Times New Roman" w:hAnsi="Times New Roman" w:cs="Times New Roman"/>
                <w:shd w:val="clear" w:color="auto" w:fill="FFFFFF"/>
              </w:rPr>
              <w:t>ЮниКредит</w:t>
            </w:r>
            <w:proofErr w:type="spellEnd"/>
            <w:r>
              <w:rPr>
                <w:rFonts w:ascii="Times New Roman" w:hAnsi="Times New Roman" w:cs="Times New Roman"/>
                <w:shd w:val="clear" w:color="auto" w:fill="FFFFFF"/>
              </w:rPr>
              <w:t xml:space="preserve"> Банк.</w:t>
            </w:r>
          </w:p>
          <w:p w:rsidR="004174A9" w:rsidRDefault="005804DE">
            <w:pPr>
              <w:tabs>
                <w:tab w:val="left" w:pos="992"/>
              </w:tabs>
              <w:spacing w:after="0" w:line="240" w:lineRule="auto"/>
              <w:ind w:firstLine="322"/>
              <w:jc w:val="both"/>
              <w:rPr>
                <w:rFonts w:ascii="Times New Roman" w:hAnsi="Times New Roman" w:cs="Times New Roman"/>
                <w:sz w:val="18"/>
                <w:szCs w:val="18"/>
              </w:rPr>
            </w:pPr>
            <w:r>
              <w:rPr>
                <w:rFonts w:ascii="Times New Roman" w:hAnsi="Times New Roman" w:cs="Times New Roman"/>
                <w:shd w:val="clear" w:color="auto" w:fill="FFFFFF"/>
              </w:rPr>
              <w:t>3. Предоставления согласия (одобрения) на совершение сделки, в совершении которой имеется заинтересованность, с ПАО  «</w:t>
            </w:r>
            <w:proofErr w:type="spellStart"/>
            <w:r>
              <w:rPr>
                <w:rFonts w:ascii="Times New Roman" w:hAnsi="Times New Roman" w:cs="Times New Roman"/>
                <w:shd w:val="clear" w:color="auto" w:fill="FFFFFF"/>
              </w:rPr>
              <w:t>Совкомбанк</w:t>
            </w:r>
            <w:proofErr w:type="spellEnd"/>
            <w:r>
              <w:rPr>
                <w:rFonts w:ascii="Times New Roman" w:hAnsi="Times New Roman" w:cs="Times New Roman"/>
                <w:shd w:val="clear" w:color="auto" w:fill="FFFFFF"/>
              </w:rPr>
              <w:t>».</w:t>
            </w:r>
          </w:p>
          <w:p w:rsidR="004174A9" w:rsidRDefault="005804DE">
            <w:pPr>
              <w:tabs>
                <w:tab w:val="left" w:pos="992"/>
              </w:tabs>
              <w:spacing w:after="0" w:line="240" w:lineRule="auto"/>
              <w:ind w:firstLine="322"/>
              <w:jc w:val="both"/>
              <w:rPr>
                <w:rFonts w:ascii="Times New Roman" w:hAnsi="Times New Roman" w:cs="Times New Roman"/>
                <w:sz w:val="18"/>
                <w:szCs w:val="18"/>
              </w:rPr>
            </w:pPr>
            <w:r>
              <w:rPr>
                <w:rFonts w:ascii="Times New Roman" w:hAnsi="Times New Roman" w:cs="Times New Roman"/>
                <w:shd w:val="clear" w:color="auto" w:fill="FFFFFF"/>
              </w:rPr>
              <w:t>4. Предоставления согласия (одобрения) на совершение сделки, в совершении которой имеется заинтересованность, с ПАО «</w:t>
            </w:r>
            <w:proofErr w:type="spellStart"/>
            <w:r>
              <w:rPr>
                <w:rFonts w:ascii="Times New Roman" w:hAnsi="Times New Roman" w:cs="Times New Roman"/>
                <w:shd w:val="clear" w:color="auto" w:fill="FFFFFF"/>
              </w:rPr>
              <w:t>Совкомбанк</w:t>
            </w:r>
            <w:proofErr w:type="spellEnd"/>
            <w:r>
              <w:rPr>
                <w:rFonts w:ascii="Times New Roman" w:hAnsi="Times New Roman" w:cs="Times New Roman"/>
                <w:shd w:val="clear" w:color="auto" w:fill="FFFFFF"/>
              </w:rPr>
              <w:t>».</w:t>
            </w:r>
          </w:p>
          <w:p w:rsidR="004174A9" w:rsidRDefault="005804DE">
            <w:pPr>
              <w:tabs>
                <w:tab w:val="left" w:pos="992"/>
              </w:tabs>
              <w:spacing w:after="0" w:line="240" w:lineRule="auto"/>
              <w:ind w:firstLine="322"/>
              <w:jc w:val="both"/>
              <w:rPr>
                <w:rFonts w:ascii="Times New Roman" w:hAnsi="Times New Roman" w:cs="Times New Roman"/>
                <w:sz w:val="18"/>
                <w:szCs w:val="18"/>
              </w:rPr>
            </w:pPr>
            <w:r>
              <w:rPr>
                <w:rFonts w:ascii="Times New Roman" w:hAnsi="Times New Roman" w:cs="Times New Roman"/>
                <w:shd w:val="clear" w:color="auto" w:fill="FFFFFF"/>
              </w:rPr>
              <w:t>5. Предоставления согласия (одобрения) на совершение сделки, в совершении которой имеется заинтересованность, с ПАО «</w:t>
            </w:r>
            <w:proofErr w:type="spellStart"/>
            <w:r>
              <w:rPr>
                <w:rFonts w:ascii="Times New Roman" w:hAnsi="Times New Roman" w:cs="Times New Roman"/>
                <w:shd w:val="clear" w:color="auto" w:fill="FFFFFF"/>
              </w:rPr>
              <w:t>Совкомбанк</w:t>
            </w:r>
            <w:proofErr w:type="spellEnd"/>
            <w:r>
              <w:rPr>
                <w:rFonts w:ascii="Times New Roman" w:hAnsi="Times New Roman" w:cs="Times New Roman"/>
                <w:shd w:val="clear" w:color="auto" w:fill="FFFFFF"/>
              </w:rPr>
              <w:t>».</w:t>
            </w:r>
          </w:p>
          <w:p w:rsidR="004174A9" w:rsidRDefault="005804DE">
            <w:pPr>
              <w:tabs>
                <w:tab w:val="left" w:pos="992"/>
              </w:tabs>
              <w:spacing w:after="0" w:line="240" w:lineRule="auto"/>
              <w:ind w:firstLine="322"/>
              <w:jc w:val="both"/>
              <w:rPr>
                <w:rFonts w:ascii="Times New Roman" w:hAnsi="Times New Roman" w:cs="Times New Roman"/>
                <w:sz w:val="18"/>
                <w:szCs w:val="18"/>
              </w:rPr>
            </w:pPr>
            <w:r>
              <w:rPr>
                <w:rFonts w:ascii="Times New Roman" w:hAnsi="Times New Roman" w:cs="Times New Roman"/>
                <w:shd w:val="clear" w:color="auto" w:fill="FFFFFF"/>
              </w:rPr>
              <w:t>6. Предоставления согласия (одобрения) на совершение сделки, в совершении которой имеется заинтересованность, с ООО «РОСИНТЕР РЕСТОРАНТС».</w:t>
            </w:r>
          </w:p>
          <w:p w:rsidR="004174A9" w:rsidRDefault="005804DE">
            <w:pPr>
              <w:spacing w:after="0" w:line="240" w:lineRule="auto"/>
              <w:ind w:firstLine="322"/>
              <w:jc w:val="both"/>
              <w:rPr>
                <w:rFonts w:ascii="Times New Roman" w:hAnsi="Times New Roman" w:cs="Times New Roman"/>
                <w:sz w:val="18"/>
                <w:szCs w:val="18"/>
              </w:rPr>
            </w:pPr>
            <w:r>
              <w:rPr>
                <w:rFonts w:ascii="Times New Roman" w:hAnsi="Times New Roman" w:cs="Times New Roman"/>
                <w:shd w:val="clear" w:color="auto" w:fill="FFFFFF"/>
              </w:rPr>
              <w:t>7. Определение размера оплаты услуг аудитора.</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 xml:space="preserve">1. </w:t>
            </w:r>
            <w:proofErr w:type="spellStart"/>
            <w:r>
              <w:rPr>
                <w:sz w:val="22"/>
                <w:szCs w:val="22"/>
                <w14:textOutline w14:w="0" w14:cap="rnd" w14:cmpd="sng" w14:algn="ctr">
                  <w14:noFill/>
                  <w14:prstDash w14:val="solid"/>
                  <w14:bevel/>
                </w14:textOutline>
              </w:rPr>
              <w:t>Ордовский</w:t>
            </w:r>
            <w:proofErr w:type="spellEnd"/>
            <w:r>
              <w:rPr>
                <w:sz w:val="22"/>
                <w:szCs w:val="22"/>
                <w14:textOutline w14:w="0" w14:cap="rnd" w14:cmpd="sng" w14:algn="ctr">
                  <w14:noFill/>
                  <w14:prstDash w14:val="solid"/>
                  <w14:bevel/>
                </w14:textOutline>
              </w:rPr>
              <w:t>-Танаевский Бланко Р.,</w:t>
            </w:r>
          </w:p>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2. Гущин Д.Г.,</w:t>
            </w:r>
          </w:p>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3. Степанян Р.Г.,</w:t>
            </w:r>
          </w:p>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 xml:space="preserve">4. </w:t>
            </w:r>
            <w:proofErr w:type="spellStart"/>
            <w:r>
              <w:rPr>
                <w:sz w:val="22"/>
                <w:szCs w:val="22"/>
                <w14:textOutline w14:w="0" w14:cap="rnd" w14:cmpd="sng" w14:algn="ctr">
                  <w14:noFill/>
                  <w14:prstDash w14:val="solid"/>
                  <w14:bevel/>
                </w14:textOutline>
              </w:rPr>
              <w:t>Костеева</w:t>
            </w:r>
            <w:proofErr w:type="spellEnd"/>
            <w:r>
              <w:rPr>
                <w:sz w:val="22"/>
                <w:szCs w:val="22"/>
                <w14:textOutline w14:w="0" w14:cap="rnd" w14:cmpd="sng" w14:algn="ctr">
                  <w14:noFill/>
                  <w14:prstDash w14:val="solid"/>
                  <w14:bevel/>
                </w14:textOutline>
              </w:rPr>
              <w:t xml:space="preserve"> М.В.,</w:t>
            </w:r>
          </w:p>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5. Шорохов А.Г.,</w:t>
            </w:r>
          </w:p>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 xml:space="preserve">6. </w:t>
            </w:r>
            <w:proofErr w:type="spellStart"/>
            <w:r>
              <w:rPr>
                <w:sz w:val="22"/>
                <w:szCs w:val="22"/>
                <w14:textOutline w14:w="0" w14:cap="rnd" w14:cmpd="sng" w14:algn="ctr">
                  <w14:noFill/>
                  <w14:prstDash w14:val="solid"/>
                  <w14:bevel/>
                </w14:textOutline>
              </w:rPr>
              <w:t>Полиновский</w:t>
            </w:r>
            <w:proofErr w:type="spellEnd"/>
            <w:r>
              <w:rPr>
                <w:sz w:val="22"/>
                <w:szCs w:val="22"/>
                <w14:textOutline w14:w="0" w14:cap="rnd" w14:cmpd="sng" w14:algn="ctr">
                  <w14:noFill/>
                  <w14:prstDash w14:val="solid"/>
                  <w14:bevel/>
                </w14:textOutline>
              </w:rPr>
              <w:t xml:space="preserve"> М.В.,</w:t>
            </w:r>
          </w:p>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7. Туманов А.Г.</w:t>
            </w:r>
          </w:p>
        </w:tc>
      </w:tr>
      <w:tr w:rsidR="004174A9">
        <w:trPr>
          <w:trHeight w:val="25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3</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06.04.2023, очная форма</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ind w:firstLine="322"/>
              <w:jc w:val="both"/>
              <w:rPr>
                <w:rFonts w:ascii="Times New Roman" w:hAnsi="Times New Roman" w:cs="Times New Roman"/>
                <w:shd w:val="clear" w:color="auto" w:fill="FFFFFF"/>
              </w:rPr>
            </w:pPr>
            <w:r>
              <w:rPr>
                <w:rFonts w:ascii="Times New Roman" w:hAnsi="Times New Roman" w:cs="Times New Roman"/>
                <w:shd w:val="clear" w:color="auto" w:fill="FFFFFF"/>
              </w:rPr>
              <w:t>1. Определение цены имущества, отчуждаемого (могущего быть отчужденным) по сделкам, в совершении которых имеется заинтересованность.</w:t>
            </w:r>
          </w:p>
          <w:p w:rsidR="004174A9" w:rsidRDefault="005804DE">
            <w:pPr>
              <w:spacing w:after="0" w:line="240" w:lineRule="auto"/>
              <w:ind w:firstLine="322"/>
              <w:jc w:val="both"/>
              <w:rPr>
                <w:rFonts w:ascii="Times New Roman" w:hAnsi="Times New Roman" w:cs="Times New Roman"/>
              </w:rPr>
            </w:pPr>
            <w:r>
              <w:rPr>
                <w:rFonts w:ascii="Times New Roman" w:hAnsi="Times New Roman" w:cs="Times New Roman"/>
                <w:shd w:val="clear" w:color="auto" w:fill="FFFFFF"/>
              </w:rPr>
              <w:lastRenderedPageBreak/>
              <w:t>2. Одобрение сделки, в совершении которой имеется заинтересованность.</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lastRenderedPageBreak/>
              <w:t xml:space="preserve">1. </w:t>
            </w:r>
            <w:proofErr w:type="spellStart"/>
            <w:r>
              <w:rPr>
                <w:sz w:val="22"/>
                <w:szCs w:val="22"/>
                <w14:textOutline w14:w="0" w14:cap="rnd" w14:cmpd="sng" w14:algn="ctr">
                  <w14:noFill/>
                  <w14:prstDash w14:val="solid"/>
                  <w14:bevel/>
                </w14:textOutline>
              </w:rPr>
              <w:t>Ордовский</w:t>
            </w:r>
            <w:proofErr w:type="spellEnd"/>
            <w:r>
              <w:rPr>
                <w:sz w:val="22"/>
                <w:szCs w:val="22"/>
                <w14:textOutline w14:w="0" w14:cap="rnd" w14:cmpd="sng" w14:algn="ctr">
                  <w14:noFill/>
                  <w14:prstDash w14:val="solid"/>
                  <w14:bevel/>
                </w14:textOutline>
              </w:rPr>
              <w:t>-Танаевский Бланко Р.,</w:t>
            </w:r>
          </w:p>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2. Гущин Д.Г.,</w:t>
            </w:r>
          </w:p>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lastRenderedPageBreak/>
              <w:t>3. Степанян Р.Г.,</w:t>
            </w:r>
          </w:p>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4. Шорохов А.Г.,</w:t>
            </w:r>
          </w:p>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 xml:space="preserve">5. </w:t>
            </w:r>
            <w:proofErr w:type="spellStart"/>
            <w:r>
              <w:rPr>
                <w:sz w:val="22"/>
                <w:szCs w:val="22"/>
                <w14:textOutline w14:w="0" w14:cap="rnd" w14:cmpd="sng" w14:algn="ctr">
                  <w14:noFill/>
                  <w14:prstDash w14:val="solid"/>
                  <w14:bevel/>
                </w14:textOutline>
              </w:rPr>
              <w:t>Полиновский</w:t>
            </w:r>
            <w:proofErr w:type="spellEnd"/>
            <w:r>
              <w:rPr>
                <w:sz w:val="22"/>
                <w:szCs w:val="22"/>
                <w14:textOutline w14:w="0" w14:cap="rnd" w14:cmpd="sng" w14:algn="ctr">
                  <w14:noFill/>
                  <w14:prstDash w14:val="solid"/>
                  <w14:bevel/>
                </w14:textOutline>
              </w:rPr>
              <w:t xml:space="preserve"> М.В.,</w:t>
            </w:r>
          </w:p>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6. Туманов А.Г.</w:t>
            </w:r>
          </w:p>
        </w:tc>
      </w:tr>
      <w:tr w:rsidR="004174A9">
        <w:trPr>
          <w:trHeight w:val="25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lastRenderedPageBreak/>
              <w:t>4</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19.05.2023, очная форма</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ind w:firstLine="322"/>
              <w:jc w:val="both"/>
              <w:rPr>
                <w:rFonts w:ascii="Times New Roman" w:hAnsi="Times New Roman" w:cs="Times New Roman"/>
                <w:sz w:val="18"/>
                <w:szCs w:val="18"/>
              </w:rPr>
            </w:pPr>
            <w:r>
              <w:rPr>
                <w:rFonts w:ascii="Times New Roman" w:hAnsi="Times New Roman" w:cs="Times New Roman"/>
                <w:shd w:val="clear" w:color="auto" w:fill="FFFFFF"/>
              </w:rPr>
              <w:t>1. Созыв годового общего собрания акционеров Общества.</w:t>
            </w:r>
          </w:p>
          <w:p w:rsidR="004174A9" w:rsidRDefault="005804DE">
            <w:pPr>
              <w:spacing w:after="0" w:line="240" w:lineRule="auto"/>
              <w:ind w:firstLine="322"/>
              <w:jc w:val="both"/>
              <w:rPr>
                <w:rFonts w:ascii="Times New Roman" w:hAnsi="Times New Roman" w:cs="Times New Roman"/>
                <w:sz w:val="18"/>
                <w:szCs w:val="18"/>
              </w:rPr>
            </w:pPr>
            <w:r>
              <w:rPr>
                <w:rFonts w:ascii="Times New Roman" w:hAnsi="Times New Roman" w:cs="Times New Roman"/>
                <w:shd w:val="clear" w:color="auto" w:fill="FFFFFF"/>
              </w:rPr>
              <w:t>2. Определение формы, даты (даты окончания приема бюллетеней для голосования) и места (почтового адреса, по которому должны направляться заполненные бюллетени) проведения годового общего собрания акционеров Общества.</w:t>
            </w:r>
          </w:p>
          <w:p w:rsidR="004174A9" w:rsidRDefault="005804DE">
            <w:pPr>
              <w:spacing w:after="0" w:line="240" w:lineRule="auto"/>
              <w:ind w:firstLine="322"/>
              <w:jc w:val="both"/>
              <w:rPr>
                <w:rFonts w:ascii="Times New Roman" w:hAnsi="Times New Roman" w:cs="Times New Roman"/>
                <w:sz w:val="18"/>
                <w:szCs w:val="18"/>
              </w:rPr>
            </w:pPr>
            <w:r>
              <w:rPr>
                <w:rFonts w:ascii="Times New Roman" w:hAnsi="Times New Roman" w:cs="Times New Roman"/>
                <w:shd w:val="clear" w:color="auto" w:fill="FFFFFF"/>
              </w:rPr>
              <w:t xml:space="preserve">3. Утверждение повестки дня годового общего собрания акционеров Общества. </w:t>
            </w:r>
          </w:p>
          <w:p w:rsidR="004174A9" w:rsidRDefault="005804DE">
            <w:pPr>
              <w:spacing w:after="0" w:line="240" w:lineRule="auto"/>
              <w:ind w:firstLine="322"/>
              <w:jc w:val="both"/>
              <w:rPr>
                <w:rFonts w:ascii="Times New Roman" w:hAnsi="Times New Roman" w:cs="Times New Roman"/>
                <w:sz w:val="18"/>
                <w:szCs w:val="18"/>
              </w:rPr>
            </w:pPr>
            <w:r>
              <w:rPr>
                <w:rFonts w:ascii="Times New Roman" w:hAnsi="Times New Roman" w:cs="Times New Roman"/>
                <w:shd w:val="clear" w:color="auto" w:fill="FFFFFF"/>
              </w:rPr>
              <w:t>4. Установление даты определения (фиксации) лиц, имеющих право на участие в годовом общем собрании акционеров Общества.</w:t>
            </w:r>
          </w:p>
          <w:p w:rsidR="004174A9" w:rsidRDefault="005804DE">
            <w:pPr>
              <w:spacing w:after="0" w:line="240" w:lineRule="auto"/>
              <w:ind w:firstLine="322"/>
              <w:jc w:val="both"/>
              <w:rPr>
                <w:rFonts w:ascii="Times New Roman" w:hAnsi="Times New Roman" w:cs="Times New Roman"/>
                <w:sz w:val="18"/>
                <w:szCs w:val="18"/>
              </w:rPr>
            </w:pPr>
            <w:r>
              <w:rPr>
                <w:rFonts w:ascii="Times New Roman" w:hAnsi="Times New Roman" w:cs="Times New Roman"/>
                <w:shd w:val="clear" w:color="auto" w:fill="FFFFFF"/>
              </w:rPr>
              <w:t>5. Определение категорий (типов) акций, владельцы которых обладают правом голоса по вопросам повестки дня годового общего собрания акционеров Общества.</w:t>
            </w:r>
          </w:p>
          <w:p w:rsidR="004174A9" w:rsidRDefault="005804DE">
            <w:pPr>
              <w:spacing w:after="0" w:line="240" w:lineRule="auto"/>
              <w:ind w:firstLine="322"/>
              <w:jc w:val="both"/>
              <w:rPr>
                <w:rFonts w:ascii="Times New Roman" w:hAnsi="Times New Roman" w:cs="Times New Roman"/>
                <w:sz w:val="18"/>
                <w:szCs w:val="18"/>
              </w:rPr>
            </w:pPr>
            <w:r>
              <w:rPr>
                <w:rFonts w:ascii="Times New Roman" w:hAnsi="Times New Roman" w:cs="Times New Roman"/>
                <w:shd w:val="clear" w:color="auto" w:fill="FFFFFF"/>
              </w:rPr>
              <w:t>6. Определение порядка сообщения акционерам о проведении годового общего собрания акционеров Общества.</w:t>
            </w:r>
          </w:p>
          <w:p w:rsidR="004174A9" w:rsidRDefault="005804DE">
            <w:pPr>
              <w:spacing w:after="0" w:line="240" w:lineRule="auto"/>
              <w:ind w:firstLine="322"/>
              <w:jc w:val="both"/>
              <w:rPr>
                <w:rFonts w:ascii="Times New Roman" w:hAnsi="Times New Roman" w:cs="Times New Roman"/>
                <w:sz w:val="18"/>
                <w:szCs w:val="18"/>
              </w:rPr>
            </w:pPr>
            <w:r>
              <w:rPr>
                <w:rFonts w:ascii="Times New Roman" w:hAnsi="Times New Roman" w:cs="Times New Roman"/>
                <w:shd w:val="clear" w:color="auto" w:fill="FFFFFF"/>
              </w:rPr>
              <w:t>7. Определение порядка предоставления информации (материалов), предоставляемой акционерам Общества при подготовке к проведению годового общего собрания акционеров Общества.</w:t>
            </w:r>
          </w:p>
          <w:p w:rsidR="004174A9" w:rsidRDefault="005804DE">
            <w:pPr>
              <w:spacing w:after="0" w:line="240" w:lineRule="auto"/>
              <w:ind w:firstLine="322"/>
              <w:jc w:val="both"/>
              <w:rPr>
                <w:rFonts w:ascii="Times New Roman" w:hAnsi="Times New Roman" w:cs="Times New Roman"/>
                <w:sz w:val="18"/>
                <w:szCs w:val="18"/>
              </w:rPr>
            </w:pPr>
            <w:r>
              <w:rPr>
                <w:rFonts w:ascii="Times New Roman" w:hAnsi="Times New Roman" w:cs="Times New Roman"/>
                <w:shd w:val="clear" w:color="auto" w:fill="FFFFFF"/>
              </w:rPr>
              <w:t>8. Утверждение Положения о Комитете по аудиту Совета директоров Общества в новой редакции.</w:t>
            </w:r>
          </w:p>
          <w:p w:rsidR="004174A9" w:rsidRDefault="005804DE">
            <w:pPr>
              <w:spacing w:after="0" w:line="240" w:lineRule="auto"/>
              <w:ind w:firstLine="322"/>
              <w:jc w:val="both"/>
              <w:rPr>
                <w:rFonts w:ascii="Times New Roman" w:hAnsi="Times New Roman" w:cs="Times New Roman"/>
                <w:sz w:val="18"/>
                <w:szCs w:val="18"/>
              </w:rPr>
            </w:pPr>
            <w:r>
              <w:rPr>
                <w:rFonts w:ascii="Times New Roman" w:hAnsi="Times New Roman" w:cs="Times New Roman"/>
                <w:shd w:val="clear" w:color="auto" w:fill="FFFFFF"/>
              </w:rPr>
              <w:t>9. Формирование Комитета по аудиту Совета директоров Общества.</w:t>
            </w:r>
          </w:p>
          <w:p w:rsidR="004174A9" w:rsidRDefault="005804DE">
            <w:pPr>
              <w:spacing w:after="0" w:line="240" w:lineRule="auto"/>
              <w:ind w:firstLine="322"/>
              <w:jc w:val="both"/>
              <w:rPr>
                <w:rFonts w:ascii="Times New Roman" w:hAnsi="Times New Roman" w:cs="Times New Roman"/>
                <w:sz w:val="18"/>
                <w:szCs w:val="18"/>
              </w:rPr>
            </w:pPr>
            <w:r>
              <w:rPr>
                <w:rFonts w:ascii="Times New Roman" w:hAnsi="Times New Roman" w:cs="Times New Roman"/>
                <w:shd w:val="clear" w:color="auto" w:fill="FFFFFF"/>
              </w:rPr>
              <w:t>10. Утверждение Положения об оценке деятельности Совета директоров, комитетов Совета директоров и членов Совета директоров Общества.</w:t>
            </w:r>
          </w:p>
          <w:p w:rsidR="004174A9" w:rsidRDefault="005804DE">
            <w:pPr>
              <w:spacing w:after="0" w:line="240" w:lineRule="auto"/>
              <w:ind w:firstLine="322"/>
              <w:jc w:val="both"/>
              <w:rPr>
                <w:rFonts w:ascii="Times New Roman" w:hAnsi="Times New Roman" w:cs="Times New Roman"/>
                <w:sz w:val="18"/>
                <w:szCs w:val="18"/>
              </w:rPr>
            </w:pPr>
            <w:r>
              <w:rPr>
                <w:rFonts w:ascii="Times New Roman" w:hAnsi="Times New Roman" w:cs="Times New Roman"/>
                <w:shd w:val="clear" w:color="auto" w:fill="FFFFFF"/>
              </w:rPr>
              <w:t>11. Признание независимыми директорами членов Совета директоров Общества.</w:t>
            </w:r>
          </w:p>
          <w:p w:rsidR="004174A9" w:rsidRDefault="005804DE">
            <w:pPr>
              <w:spacing w:after="0" w:line="240" w:lineRule="auto"/>
              <w:ind w:firstLine="322"/>
              <w:jc w:val="both"/>
              <w:rPr>
                <w:rFonts w:ascii="Times New Roman" w:hAnsi="Times New Roman" w:cs="Times New Roman"/>
                <w:sz w:val="18"/>
                <w:szCs w:val="18"/>
              </w:rPr>
            </w:pPr>
            <w:r>
              <w:rPr>
                <w:rFonts w:ascii="Times New Roman" w:hAnsi="Times New Roman" w:cs="Times New Roman"/>
                <w:shd w:val="clear" w:color="auto" w:fill="FFFFFF"/>
              </w:rPr>
              <w:t>12. Проведение оценки деятельности Совета директоров Общества.</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 xml:space="preserve">1. </w:t>
            </w:r>
            <w:proofErr w:type="spellStart"/>
            <w:r>
              <w:rPr>
                <w:sz w:val="22"/>
                <w:szCs w:val="22"/>
                <w14:textOutline w14:w="0" w14:cap="rnd" w14:cmpd="sng" w14:algn="ctr">
                  <w14:noFill/>
                  <w14:prstDash w14:val="solid"/>
                  <w14:bevel/>
                </w14:textOutline>
              </w:rPr>
              <w:t>Ордовский</w:t>
            </w:r>
            <w:proofErr w:type="spellEnd"/>
            <w:r>
              <w:rPr>
                <w:sz w:val="22"/>
                <w:szCs w:val="22"/>
                <w14:textOutline w14:w="0" w14:cap="rnd" w14:cmpd="sng" w14:algn="ctr">
                  <w14:noFill/>
                  <w14:prstDash w14:val="solid"/>
                  <w14:bevel/>
                </w14:textOutline>
              </w:rPr>
              <w:t>-Танаевский Бланко Р.,</w:t>
            </w:r>
          </w:p>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2. Гущин Д.Г.,</w:t>
            </w:r>
          </w:p>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3. Степанян Р.Г.,</w:t>
            </w:r>
          </w:p>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 xml:space="preserve">4. </w:t>
            </w:r>
            <w:proofErr w:type="spellStart"/>
            <w:r>
              <w:rPr>
                <w:sz w:val="22"/>
                <w:szCs w:val="22"/>
                <w14:textOutline w14:w="0" w14:cap="rnd" w14:cmpd="sng" w14:algn="ctr">
                  <w14:noFill/>
                  <w14:prstDash w14:val="solid"/>
                  <w14:bevel/>
                </w14:textOutline>
              </w:rPr>
              <w:t>Костеева</w:t>
            </w:r>
            <w:proofErr w:type="spellEnd"/>
            <w:r>
              <w:rPr>
                <w:sz w:val="22"/>
                <w:szCs w:val="22"/>
                <w14:textOutline w14:w="0" w14:cap="rnd" w14:cmpd="sng" w14:algn="ctr">
                  <w14:noFill/>
                  <w14:prstDash w14:val="solid"/>
                  <w14:bevel/>
                </w14:textOutline>
              </w:rPr>
              <w:t xml:space="preserve"> М.В.,</w:t>
            </w:r>
          </w:p>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5. Шорохов А.Г.,</w:t>
            </w:r>
          </w:p>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 xml:space="preserve">6. </w:t>
            </w:r>
            <w:proofErr w:type="spellStart"/>
            <w:r>
              <w:rPr>
                <w:sz w:val="22"/>
                <w:szCs w:val="22"/>
                <w14:textOutline w14:w="0" w14:cap="rnd" w14:cmpd="sng" w14:algn="ctr">
                  <w14:noFill/>
                  <w14:prstDash w14:val="solid"/>
                  <w14:bevel/>
                </w14:textOutline>
              </w:rPr>
              <w:t>Полиновский</w:t>
            </w:r>
            <w:proofErr w:type="spellEnd"/>
            <w:r>
              <w:rPr>
                <w:sz w:val="22"/>
                <w:szCs w:val="22"/>
                <w14:textOutline w14:w="0" w14:cap="rnd" w14:cmpd="sng" w14:algn="ctr">
                  <w14:noFill/>
                  <w14:prstDash w14:val="solid"/>
                  <w14:bevel/>
                </w14:textOutline>
              </w:rPr>
              <w:t xml:space="preserve"> М.В.,</w:t>
            </w:r>
          </w:p>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7. Туманов А.Г.</w:t>
            </w:r>
          </w:p>
          <w:p w:rsidR="004174A9" w:rsidRDefault="004174A9">
            <w:pPr>
              <w:pStyle w:val="B"/>
              <w:jc w:val="center"/>
              <w:rPr>
                <w:rFonts w:cs="Times New Roman"/>
              </w:rPr>
            </w:pPr>
          </w:p>
        </w:tc>
      </w:tr>
      <w:tr w:rsidR="004174A9">
        <w:trPr>
          <w:trHeight w:val="25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5</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29.05.2023,</w:t>
            </w:r>
          </w:p>
          <w:p w:rsidR="004174A9" w:rsidRDefault="005804DE">
            <w:pPr>
              <w:spacing w:after="0" w:line="240" w:lineRule="auto"/>
              <w:jc w:val="center"/>
              <w:rPr>
                <w:rFonts w:ascii="Times New Roman" w:hAnsi="Times New Roman" w:cs="Times New Roman"/>
              </w:rPr>
            </w:pPr>
            <w:r>
              <w:rPr>
                <w:rFonts w:ascii="Times New Roman" w:hAnsi="Times New Roman" w:cs="Times New Roman"/>
              </w:rPr>
              <w:t>очная форма</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ind w:firstLine="322"/>
              <w:jc w:val="both"/>
              <w:rPr>
                <w:rFonts w:ascii="Times New Roman" w:hAnsi="Times New Roman" w:cs="Times New Roman"/>
                <w:sz w:val="18"/>
                <w:szCs w:val="18"/>
              </w:rPr>
            </w:pPr>
            <w:r>
              <w:rPr>
                <w:rFonts w:ascii="Times New Roman" w:hAnsi="Times New Roman" w:cs="Times New Roman"/>
                <w:shd w:val="clear" w:color="auto" w:fill="FFFFFF"/>
              </w:rPr>
              <w:t>1. Рассмотрение результатов самооценки деятельности Совета директоров Общества.</w:t>
            </w:r>
          </w:p>
          <w:p w:rsidR="004174A9" w:rsidRDefault="005804DE">
            <w:pPr>
              <w:spacing w:after="0" w:line="240" w:lineRule="auto"/>
              <w:ind w:firstLine="322"/>
              <w:jc w:val="both"/>
              <w:rPr>
                <w:rFonts w:ascii="Times New Roman" w:hAnsi="Times New Roman" w:cs="Times New Roman"/>
                <w:sz w:val="18"/>
                <w:szCs w:val="18"/>
              </w:rPr>
            </w:pPr>
            <w:r>
              <w:rPr>
                <w:rFonts w:ascii="Times New Roman" w:hAnsi="Times New Roman" w:cs="Times New Roman"/>
                <w:shd w:val="clear" w:color="auto" w:fill="FFFFFF"/>
              </w:rPr>
              <w:t>2. Предварительное утверждение годового отчета Общества за 2022 год, включающего отчет Совета директоров и отчет о совершенных (заключенных) в 2022 отчетном году Обществом крупных сделках и сделках, в совершении которых имелась заинтересованность.</w:t>
            </w:r>
          </w:p>
          <w:p w:rsidR="004174A9" w:rsidRDefault="005804DE">
            <w:pPr>
              <w:spacing w:after="0" w:line="240" w:lineRule="auto"/>
              <w:ind w:firstLine="322"/>
              <w:jc w:val="both"/>
              <w:rPr>
                <w:rFonts w:ascii="Times New Roman" w:hAnsi="Times New Roman" w:cs="Times New Roman"/>
                <w:sz w:val="18"/>
                <w:szCs w:val="18"/>
              </w:rPr>
            </w:pPr>
            <w:r>
              <w:rPr>
                <w:rFonts w:ascii="Times New Roman" w:hAnsi="Times New Roman" w:cs="Times New Roman"/>
                <w:shd w:val="clear" w:color="auto" w:fill="FFFFFF"/>
              </w:rPr>
              <w:t>3. Определение цены имущества, отчуждаемого (могущего быть отчужденным) по сделкам, в совершении которых имеется заинтересованность.</w:t>
            </w:r>
          </w:p>
          <w:p w:rsidR="004174A9" w:rsidRDefault="005804DE">
            <w:pPr>
              <w:spacing w:after="0" w:line="240" w:lineRule="auto"/>
              <w:ind w:firstLine="322"/>
              <w:jc w:val="both"/>
              <w:rPr>
                <w:rFonts w:ascii="Times New Roman" w:hAnsi="Times New Roman" w:cs="Times New Roman"/>
                <w:sz w:val="18"/>
                <w:szCs w:val="18"/>
              </w:rPr>
            </w:pPr>
            <w:r>
              <w:rPr>
                <w:rFonts w:ascii="Times New Roman" w:hAnsi="Times New Roman" w:cs="Times New Roman"/>
                <w:shd w:val="clear" w:color="auto" w:fill="FFFFFF"/>
              </w:rPr>
              <w:t xml:space="preserve">4. Предоставление согласия (одобрения) на совершение Обществом сделки, в совершении которой имеется заинтересованность, с ООО «РОСИНТЕР </w:t>
            </w:r>
            <w:r>
              <w:rPr>
                <w:rFonts w:ascii="Times New Roman" w:hAnsi="Times New Roman" w:cs="Times New Roman"/>
                <w:shd w:val="clear" w:color="auto" w:fill="FFFFFF"/>
              </w:rPr>
              <w:lastRenderedPageBreak/>
              <w:t>РЕСТОРАНТС».</w:t>
            </w:r>
          </w:p>
          <w:p w:rsidR="004174A9" w:rsidRDefault="005804DE">
            <w:pPr>
              <w:spacing w:after="0" w:line="240" w:lineRule="auto"/>
              <w:ind w:firstLine="322"/>
              <w:jc w:val="both"/>
              <w:rPr>
                <w:rFonts w:ascii="Times New Roman" w:hAnsi="Times New Roman" w:cs="Times New Roman"/>
                <w:sz w:val="18"/>
                <w:szCs w:val="18"/>
              </w:rPr>
            </w:pPr>
            <w:r>
              <w:rPr>
                <w:rFonts w:ascii="Times New Roman" w:hAnsi="Times New Roman" w:cs="Times New Roman"/>
                <w:shd w:val="clear" w:color="auto" w:fill="FFFFFF"/>
              </w:rPr>
              <w:t>5. Предоставление согласия (одобрения) на совершение Обществом взаимосвязанных сделок, в совершении которых имеется заинтересованность, с ООО «</w:t>
            </w:r>
            <w:proofErr w:type="spellStart"/>
            <w:r>
              <w:rPr>
                <w:rFonts w:ascii="Times New Roman" w:hAnsi="Times New Roman" w:cs="Times New Roman"/>
                <w:shd w:val="clear" w:color="auto" w:fill="FFFFFF"/>
              </w:rPr>
              <w:t>Уралпромлизинг</w:t>
            </w:r>
            <w:proofErr w:type="spellEnd"/>
            <w:r>
              <w:rPr>
                <w:rFonts w:ascii="Times New Roman" w:hAnsi="Times New Roman" w:cs="Times New Roman"/>
                <w:shd w:val="clear" w:color="auto" w:fill="FFFFFF"/>
              </w:rPr>
              <w:t>».</w:t>
            </w:r>
          </w:p>
          <w:p w:rsidR="004174A9" w:rsidRDefault="005804DE">
            <w:pPr>
              <w:spacing w:after="0" w:line="240" w:lineRule="auto"/>
              <w:ind w:firstLine="322"/>
              <w:jc w:val="both"/>
              <w:rPr>
                <w:rFonts w:ascii="Times New Roman" w:hAnsi="Times New Roman" w:cs="Times New Roman"/>
                <w:sz w:val="18"/>
                <w:szCs w:val="18"/>
              </w:rPr>
            </w:pPr>
            <w:r>
              <w:rPr>
                <w:rFonts w:ascii="Times New Roman" w:hAnsi="Times New Roman" w:cs="Times New Roman"/>
                <w:shd w:val="clear" w:color="auto" w:fill="FFFFFF"/>
              </w:rPr>
              <w:t>6. Предоставление согласия (одобрения) на совершение Обществом взаимосвязанных сделок, в совершении которых имеется заинтересованность, с ООО «</w:t>
            </w:r>
            <w:proofErr w:type="spellStart"/>
            <w:r>
              <w:rPr>
                <w:rFonts w:ascii="Times New Roman" w:hAnsi="Times New Roman" w:cs="Times New Roman"/>
                <w:shd w:val="clear" w:color="auto" w:fill="FFFFFF"/>
              </w:rPr>
              <w:t>Уралпромлизинг</w:t>
            </w:r>
            <w:proofErr w:type="spellEnd"/>
            <w:r>
              <w:rPr>
                <w:rFonts w:ascii="Times New Roman" w:hAnsi="Times New Roman" w:cs="Times New Roman"/>
                <w:shd w:val="clear" w:color="auto" w:fill="FFFFFF"/>
              </w:rPr>
              <w:t>».</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lastRenderedPageBreak/>
              <w:t xml:space="preserve">1. </w:t>
            </w:r>
            <w:proofErr w:type="spellStart"/>
            <w:r>
              <w:rPr>
                <w:sz w:val="22"/>
                <w:szCs w:val="22"/>
                <w14:textOutline w14:w="0" w14:cap="rnd" w14:cmpd="sng" w14:algn="ctr">
                  <w14:noFill/>
                  <w14:prstDash w14:val="solid"/>
                  <w14:bevel/>
                </w14:textOutline>
              </w:rPr>
              <w:t>Ордовский</w:t>
            </w:r>
            <w:proofErr w:type="spellEnd"/>
            <w:r>
              <w:rPr>
                <w:sz w:val="22"/>
                <w:szCs w:val="22"/>
                <w14:textOutline w14:w="0" w14:cap="rnd" w14:cmpd="sng" w14:algn="ctr">
                  <w14:noFill/>
                  <w14:prstDash w14:val="solid"/>
                  <w14:bevel/>
                </w14:textOutline>
              </w:rPr>
              <w:t>-Танаевский Бланко Р.,</w:t>
            </w:r>
          </w:p>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2. Степанян Р.Г.,</w:t>
            </w:r>
          </w:p>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 xml:space="preserve">3. </w:t>
            </w:r>
            <w:proofErr w:type="spellStart"/>
            <w:r>
              <w:rPr>
                <w:sz w:val="22"/>
                <w:szCs w:val="22"/>
                <w14:textOutline w14:w="0" w14:cap="rnd" w14:cmpd="sng" w14:algn="ctr">
                  <w14:noFill/>
                  <w14:prstDash w14:val="solid"/>
                  <w14:bevel/>
                </w14:textOutline>
              </w:rPr>
              <w:t>Костеева</w:t>
            </w:r>
            <w:proofErr w:type="spellEnd"/>
            <w:r>
              <w:rPr>
                <w:sz w:val="22"/>
                <w:szCs w:val="22"/>
                <w14:textOutline w14:w="0" w14:cap="rnd" w14:cmpd="sng" w14:algn="ctr">
                  <w14:noFill/>
                  <w14:prstDash w14:val="solid"/>
                  <w14:bevel/>
                </w14:textOutline>
              </w:rPr>
              <w:t xml:space="preserve"> М.В.,</w:t>
            </w:r>
          </w:p>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4. Шорохов А.Г.,</w:t>
            </w:r>
          </w:p>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 xml:space="preserve">5. </w:t>
            </w:r>
            <w:proofErr w:type="spellStart"/>
            <w:r>
              <w:rPr>
                <w:sz w:val="22"/>
                <w:szCs w:val="22"/>
                <w14:textOutline w14:w="0" w14:cap="rnd" w14:cmpd="sng" w14:algn="ctr">
                  <w14:noFill/>
                  <w14:prstDash w14:val="solid"/>
                  <w14:bevel/>
                </w14:textOutline>
              </w:rPr>
              <w:t>Полиновский</w:t>
            </w:r>
            <w:proofErr w:type="spellEnd"/>
            <w:r>
              <w:rPr>
                <w:sz w:val="22"/>
                <w:szCs w:val="22"/>
                <w14:textOutline w14:w="0" w14:cap="rnd" w14:cmpd="sng" w14:algn="ctr">
                  <w14:noFill/>
                  <w14:prstDash w14:val="solid"/>
                  <w14:bevel/>
                </w14:textOutline>
              </w:rPr>
              <w:t xml:space="preserve"> М.В.,</w:t>
            </w:r>
          </w:p>
          <w:p w:rsidR="004174A9" w:rsidRDefault="005804DE">
            <w:pPr>
              <w:pStyle w:val="B"/>
              <w:jc w:val="center"/>
              <w:rPr>
                <w:rFonts w:cs="Times New Roman"/>
              </w:rPr>
            </w:pPr>
            <w:r>
              <w:rPr>
                <w:sz w:val="22"/>
                <w:szCs w:val="22"/>
                <w14:textOutline w14:w="0" w14:cap="rnd" w14:cmpd="sng" w14:algn="ctr">
                  <w14:noFill/>
                  <w14:prstDash w14:val="solid"/>
                  <w14:bevel/>
                </w14:textOutline>
              </w:rPr>
              <w:t>6. Туманов А.Г.</w:t>
            </w:r>
          </w:p>
        </w:tc>
      </w:tr>
      <w:tr w:rsidR="004174A9">
        <w:trPr>
          <w:trHeight w:val="25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lastRenderedPageBreak/>
              <w:t>6</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07.06.2023,</w:t>
            </w:r>
          </w:p>
          <w:p w:rsidR="004174A9" w:rsidRDefault="005804DE">
            <w:pPr>
              <w:spacing w:after="0" w:line="240" w:lineRule="auto"/>
              <w:jc w:val="center"/>
              <w:rPr>
                <w:rFonts w:ascii="Times New Roman" w:hAnsi="Times New Roman" w:cs="Times New Roman"/>
              </w:rPr>
            </w:pPr>
            <w:r>
              <w:rPr>
                <w:rFonts w:ascii="Times New Roman" w:hAnsi="Times New Roman" w:cs="Times New Roman"/>
              </w:rPr>
              <w:t>очная форма</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ind w:firstLine="322"/>
              <w:jc w:val="both"/>
              <w:rPr>
                <w:rFonts w:ascii="Times New Roman" w:hAnsi="Times New Roman" w:cs="Times New Roman"/>
                <w:sz w:val="18"/>
                <w:szCs w:val="18"/>
              </w:rPr>
            </w:pPr>
            <w:r>
              <w:rPr>
                <w:rFonts w:ascii="Times New Roman" w:hAnsi="Times New Roman" w:cs="Times New Roman"/>
                <w:shd w:val="clear" w:color="auto" w:fill="FFFFFF"/>
              </w:rPr>
              <w:t>1. Рассмотрение кандидатов в члены Совета директоров Общества.</w:t>
            </w:r>
          </w:p>
          <w:p w:rsidR="004174A9" w:rsidRDefault="005804DE">
            <w:pPr>
              <w:spacing w:after="0" w:line="240" w:lineRule="auto"/>
              <w:ind w:firstLine="322"/>
              <w:jc w:val="both"/>
              <w:rPr>
                <w:rFonts w:ascii="Times New Roman" w:hAnsi="Times New Roman" w:cs="Times New Roman"/>
                <w:sz w:val="18"/>
                <w:szCs w:val="18"/>
              </w:rPr>
            </w:pPr>
            <w:r>
              <w:rPr>
                <w:rFonts w:ascii="Times New Roman" w:hAnsi="Times New Roman" w:cs="Times New Roman"/>
                <w:shd w:val="clear" w:color="auto" w:fill="FFFFFF"/>
              </w:rPr>
              <w:t>2. Включение кандидатов в список кандидатур для голосования на годовом общем собрании акционеров Общества по вопросу об избрании членов Совета директоров Общества.</w:t>
            </w:r>
          </w:p>
          <w:p w:rsidR="004174A9" w:rsidRDefault="005804DE">
            <w:pPr>
              <w:spacing w:after="0" w:line="240" w:lineRule="auto"/>
              <w:ind w:firstLine="322"/>
              <w:jc w:val="both"/>
              <w:rPr>
                <w:rFonts w:ascii="Times New Roman" w:hAnsi="Times New Roman" w:cs="Times New Roman"/>
                <w:sz w:val="18"/>
                <w:szCs w:val="18"/>
              </w:rPr>
            </w:pPr>
            <w:r>
              <w:rPr>
                <w:rFonts w:ascii="Times New Roman" w:hAnsi="Times New Roman" w:cs="Times New Roman"/>
                <w:shd w:val="clear" w:color="auto" w:fill="FFFFFF"/>
              </w:rPr>
              <w:t>3. Включение кандидатов в список кандидатур для голосования на годовом общем собрании акционеров Общества по вопросу об избрании членов Ревизионной комиссии Общества.</w:t>
            </w:r>
          </w:p>
          <w:p w:rsidR="004174A9" w:rsidRDefault="005804DE">
            <w:pPr>
              <w:spacing w:after="0" w:line="240" w:lineRule="auto"/>
              <w:ind w:firstLine="322"/>
              <w:jc w:val="both"/>
              <w:rPr>
                <w:rFonts w:ascii="Times New Roman" w:hAnsi="Times New Roman" w:cs="Times New Roman"/>
                <w:sz w:val="18"/>
                <w:szCs w:val="18"/>
              </w:rPr>
            </w:pPr>
            <w:r>
              <w:rPr>
                <w:rFonts w:ascii="Times New Roman" w:hAnsi="Times New Roman" w:cs="Times New Roman"/>
                <w:shd w:val="clear" w:color="auto" w:fill="FFFFFF"/>
              </w:rPr>
              <w:t>4. Рассмотрение аудиторской организации.</w:t>
            </w:r>
          </w:p>
          <w:p w:rsidR="004174A9" w:rsidRDefault="005804DE">
            <w:pPr>
              <w:spacing w:after="0" w:line="240" w:lineRule="auto"/>
              <w:ind w:firstLine="322"/>
              <w:jc w:val="both"/>
              <w:rPr>
                <w:rFonts w:ascii="Times New Roman" w:hAnsi="Times New Roman" w:cs="Times New Roman"/>
                <w:sz w:val="18"/>
                <w:szCs w:val="18"/>
              </w:rPr>
            </w:pPr>
            <w:r>
              <w:rPr>
                <w:rFonts w:ascii="Times New Roman" w:hAnsi="Times New Roman" w:cs="Times New Roman"/>
                <w:shd w:val="clear" w:color="auto" w:fill="FFFFFF"/>
              </w:rPr>
              <w:t>5. Рассмотрение годовой бухгалтерской (финансовой) отчетности Общества за 2022 год.</w:t>
            </w:r>
          </w:p>
          <w:p w:rsidR="004174A9" w:rsidRDefault="005804DE">
            <w:pPr>
              <w:spacing w:after="0" w:line="240" w:lineRule="auto"/>
              <w:ind w:firstLine="322"/>
              <w:jc w:val="both"/>
              <w:rPr>
                <w:rFonts w:ascii="Times New Roman" w:hAnsi="Times New Roman" w:cs="Times New Roman"/>
                <w:sz w:val="18"/>
                <w:szCs w:val="18"/>
              </w:rPr>
            </w:pPr>
            <w:r>
              <w:rPr>
                <w:rFonts w:ascii="Times New Roman" w:hAnsi="Times New Roman" w:cs="Times New Roman"/>
                <w:shd w:val="clear" w:color="auto" w:fill="FFFFFF"/>
              </w:rPr>
              <w:t>6. Рекомендации годовому общему собранию акционеров Общества о распределении прибыли и убытков Общества по результатам 2022 отчетного года, в том числе по размеру дивиденда по акциям и порядку его выплаты.</w:t>
            </w:r>
          </w:p>
          <w:p w:rsidR="004174A9" w:rsidRDefault="005804DE">
            <w:pPr>
              <w:spacing w:after="0" w:line="240" w:lineRule="auto"/>
              <w:ind w:firstLine="322"/>
              <w:jc w:val="both"/>
              <w:rPr>
                <w:rFonts w:ascii="Times New Roman" w:hAnsi="Times New Roman" w:cs="Times New Roman"/>
                <w:sz w:val="18"/>
                <w:szCs w:val="18"/>
              </w:rPr>
            </w:pPr>
            <w:r>
              <w:rPr>
                <w:rFonts w:ascii="Times New Roman" w:hAnsi="Times New Roman" w:cs="Times New Roman"/>
                <w:shd w:val="clear" w:color="auto" w:fill="FFFFFF"/>
              </w:rPr>
              <w:t>7. Предложение годовому общему собранию акционеров Общества принять решение по установлению даты, на которую определяются лица, имеющие право на получение дивидендов.</w:t>
            </w:r>
          </w:p>
          <w:p w:rsidR="004174A9" w:rsidRDefault="005804DE">
            <w:pPr>
              <w:spacing w:after="0" w:line="240" w:lineRule="auto"/>
              <w:ind w:firstLine="322"/>
              <w:jc w:val="both"/>
              <w:rPr>
                <w:rFonts w:ascii="Times New Roman" w:hAnsi="Times New Roman" w:cs="Times New Roman"/>
                <w:sz w:val="18"/>
                <w:szCs w:val="18"/>
              </w:rPr>
            </w:pPr>
            <w:r>
              <w:rPr>
                <w:rFonts w:ascii="Times New Roman" w:hAnsi="Times New Roman" w:cs="Times New Roman"/>
                <w:shd w:val="clear" w:color="auto" w:fill="FFFFFF"/>
              </w:rPr>
              <w:t>8. Определение перечня информации (материалов), предоставляемой акционерам Общества при подготовке к проведению годового общего собрания акционеров Общества.</w:t>
            </w:r>
          </w:p>
          <w:p w:rsidR="004174A9" w:rsidRDefault="005804DE">
            <w:pPr>
              <w:spacing w:after="0" w:line="240" w:lineRule="auto"/>
              <w:ind w:firstLine="322"/>
              <w:jc w:val="both"/>
              <w:rPr>
                <w:rFonts w:ascii="Times New Roman" w:hAnsi="Times New Roman" w:cs="Times New Roman"/>
                <w:sz w:val="18"/>
                <w:szCs w:val="18"/>
              </w:rPr>
            </w:pPr>
            <w:r>
              <w:rPr>
                <w:rFonts w:ascii="Times New Roman" w:hAnsi="Times New Roman" w:cs="Times New Roman"/>
                <w:shd w:val="clear" w:color="auto" w:fill="FFFFFF"/>
              </w:rPr>
              <w:t>9. Утверждение формулировок (проектов) решений по вопросам повестки дня годового общего собрания акционеров Общества.</w:t>
            </w:r>
          </w:p>
          <w:p w:rsidR="004174A9" w:rsidRDefault="005804DE">
            <w:pPr>
              <w:spacing w:after="0" w:line="240" w:lineRule="auto"/>
              <w:ind w:firstLine="322"/>
              <w:jc w:val="both"/>
              <w:rPr>
                <w:rFonts w:ascii="Times New Roman" w:hAnsi="Times New Roman" w:cs="Times New Roman"/>
                <w:sz w:val="18"/>
                <w:szCs w:val="18"/>
              </w:rPr>
            </w:pPr>
            <w:r>
              <w:rPr>
                <w:rFonts w:ascii="Times New Roman" w:hAnsi="Times New Roman" w:cs="Times New Roman"/>
                <w:shd w:val="clear" w:color="auto" w:fill="FFFFFF"/>
              </w:rPr>
              <w:t>10. Утверждение формы и текста бюллетеней для голосования по вопросам повестки дня годового общего собрания акционеров Общества.</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 xml:space="preserve">1. </w:t>
            </w:r>
            <w:proofErr w:type="spellStart"/>
            <w:r>
              <w:rPr>
                <w:sz w:val="22"/>
                <w:szCs w:val="22"/>
                <w14:textOutline w14:w="0" w14:cap="rnd" w14:cmpd="sng" w14:algn="ctr">
                  <w14:noFill/>
                  <w14:prstDash w14:val="solid"/>
                  <w14:bevel/>
                </w14:textOutline>
              </w:rPr>
              <w:t>Ордовский</w:t>
            </w:r>
            <w:proofErr w:type="spellEnd"/>
            <w:r>
              <w:rPr>
                <w:sz w:val="22"/>
                <w:szCs w:val="22"/>
                <w14:textOutline w14:w="0" w14:cap="rnd" w14:cmpd="sng" w14:algn="ctr">
                  <w14:noFill/>
                  <w14:prstDash w14:val="solid"/>
                  <w14:bevel/>
                </w14:textOutline>
              </w:rPr>
              <w:t>-Танаевский Бланко Р.,</w:t>
            </w:r>
          </w:p>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2. Степанян Р.Г.,</w:t>
            </w:r>
          </w:p>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 xml:space="preserve">3. </w:t>
            </w:r>
            <w:proofErr w:type="spellStart"/>
            <w:r>
              <w:rPr>
                <w:sz w:val="22"/>
                <w:szCs w:val="22"/>
                <w14:textOutline w14:w="0" w14:cap="rnd" w14:cmpd="sng" w14:algn="ctr">
                  <w14:noFill/>
                  <w14:prstDash w14:val="solid"/>
                  <w14:bevel/>
                </w14:textOutline>
              </w:rPr>
              <w:t>Костеева</w:t>
            </w:r>
            <w:proofErr w:type="spellEnd"/>
            <w:r>
              <w:rPr>
                <w:sz w:val="22"/>
                <w:szCs w:val="22"/>
                <w14:textOutline w14:w="0" w14:cap="rnd" w14:cmpd="sng" w14:algn="ctr">
                  <w14:noFill/>
                  <w14:prstDash w14:val="solid"/>
                  <w14:bevel/>
                </w14:textOutline>
              </w:rPr>
              <w:t xml:space="preserve"> М.В.,</w:t>
            </w:r>
          </w:p>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 xml:space="preserve">4. </w:t>
            </w:r>
            <w:proofErr w:type="spellStart"/>
            <w:r>
              <w:rPr>
                <w:sz w:val="22"/>
                <w:szCs w:val="22"/>
                <w14:textOutline w14:w="0" w14:cap="rnd" w14:cmpd="sng" w14:algn="ctr">
                  <w14:noFill/>
                  <w14:prstDash w14:val="solid"/>
                  <w14:bevel/>
                </w14:textOutline>
              </w:rPr>
              <w:t>Полиновский</w:t>
            </w:r>
            <w:proofErr w:type="spellEnd"/>
            <w:r>
              <w:rPr>
                <w:sz w:val="22"/>
                <w:szCs w:val="22"/>
                <w14:textOutline w14:w="0" w14:cap="rnd" w14:cmpd="sng" w14:algn="ctr">
                  <w14:noFill/>
                  <w14:prstDash w14:val="solid"/>
                  <w14:bevel/>
                </w14:textOutline>
              </w:rPr>
              <w:t xml:space="preserve"> М.В.,</w:t>
            </w:r>
          </w:p>
          <w:p w:rsidR="004174A9" w:rsidRDefault="005804DE">
            <w:pPr>
              <w:pStyle w:val="B"/>
              <w:jc w:val="center"/>
              <w:rPr>
                <w:rFonts w:cs="Times New Roman"/>
              </w:rPr>
            </w:pPr>
            <w:r>
              <w:rPr>
                <w:sz w:val="22"/>
                <w:szCs w:val="22"/>
                <w14:textOutline w14:w="0" w14:cap="rnd" w14:cmpd="sng" w14:algn="ctr">
                  <w14:noFill/>
                  <w14:prstDash w14:val="solid"/>
                  <w14:bevel/>
                </w14:textOutline>
              </w:rPr>
              <w:t>5. Туманов А.Г.</w:t>
            </w:r>
          </w:p>
        </w:tc>
      </w:tr>
      <w:tr w:rsidR="004174A9">
        <w:trPr>
          <w:trHeight w:val="25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7</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06.07.2023,</w:t>
            </w:r>
          </w:p>
          <w:p w:rsidR="004174A9" w:rsidRDefault="005804DE">
            <w:pPr>
              <w:spacing w:after="0" w:line="240" w:lineRule="auto"/>
              <w:jc w:val="center"/>
              <w:rPr>
                <w:rFonts w:ascii="Times New Roman" w:hAnsi="Times New Roman" w:cs="Times New Roman"/>
              </w:rPr>
            </w:pPr>
            <w:r>
              <w:rPr>
                <w:rFonts w:ascii="Times New Roman" w:hAnsi="Times New Roman" w:cs="Times New Roman"/>
              </w:rPr>
              <w:t>очная форма</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ind w:firstLine="322"/>
              <w:jc w:val="both"/>
              <w:rPr>
                <w:rFonts w:ascii="Times New Roman" w:hAnsi="Times New Roman" w:cs="Times New Roman"/>
                <w:sz w:val="18"/>
                <w:szCs w:val="18"/>
              </w:rPr>
            </w:pPr>
            <w:r>
              <w:rPr>
                <w:rFonts w:ascii="Times New Roman" w:hAnsi="Times New Roman" w:cs="Times New Roman"/>
                <w:shd w:val="clear" w:color="auto" w:fill="FFFFFF"/>
              </w:rPr>
              <w:t>1. Избрание Председателя Совета директоров Общества.</w:t>
            </w:r>
          </w:p>
          <w:p w:rsidR="004174A9" w:rsidRDefault="005804DE">
            <w:pPr>
              <w:spacing w:after="0" w:line="240" w:lineRule="auto"/>
              <w:ind w:firstLine="322"/>
              <w:jc w:val="both"/>
              <w:rPr>
                <w:rFonts w:ascii="Times New Roman" w:hAnsi="Times New Roman" w:cs="Times New Roman"/>
                <w:sz w:val="18"/>
                <w:szCs w:val="18"/>
              </w:rPr>
            </w:pPr>
            <w:r>
              <w:rPr>
                <w:rFonts w:ascii="Times New Roman" w:hAnsi="Times New Roman" w:cs="Times New Roman"/>
                <w:shd w:val="clear" w:color="auto" w:fill="FFFFFF"/>
              </w:rPr>
              <w:t>2. Избрание Заместителя Председателя Совета директоров Общества.</w:t>
            </w:r>
          </w:p>
          <w:p w:rsidR="004174A9" w:rsidRDefault="005804DE">
            <w:pPr>
              <w:spacing w:after="0" w:line="240" w:lineRule="auto"/>
              <w:ind w:firstLine="322"/>
              <w:jc w:val="both"/>
              <w:rPr>
                <w:rFonts w:ascii="Times New Roman" w:hAnsi="Times New Roman" w:cs="Times New Roman"/>
                <w:sz w:val="18"/>
                <w:szCs w:val="18"/>
              </w:rPr>
            </w:pPr>
            <w:r>
              <w:rPr>
                <w:rFonts w:ascii="Times New Roman" w:hAnsi="Times New Roman" w:cs="Times New Roman"/>
                <w:shd w:val="clear" w:color="auto" w:fill="FFFFFF"/>
              </w:rPr>
              <w:t>3. Формирование Комитетов Совета директоров Общества.</w:t>
            </w:r>
          </w:p>
          <w:p w:rsidR="004174A9" w:rsidRDefault="005804DE">
            <w:pPr>
              <w:spacing w:after="0" w:line="240" w:lineRule="auto"/>
              <w:ind w:firstLine="322"/>
              <w:jc w:val="both"/>
              <w:rPr>
                <w:rFonts w:ascii="Times New Roman" w:hAnsi="Times New Roman" w:cs="Times New Roman"/>
                <w:sz w:val="18"/>
                <w:szCs w:val="18"/>
              </w:rPr>
            </w:pPr>
            <w:r>
              <w:rPr>
                <w:rFonts w:ascii="Times New Roman" w:hAnsi="Times New Roman" w:cs="Times New Roman"/>
                <w:shd w:val="clear" w:color="auto" w:fill="FFFFFF"/>
              </w:rPr>
              <w:t>4. Признание независимыми директорами членов Совета директоров Общества.</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 xml:space="preserve">1. </w:t>
            </w:r>
            <w:proofErr w:type="spellStart"/>
            <w:r>
              <w:rPr>
                <w:sz w:val="22"/>
                <w:szCs w:val="22"/>
                <w14:textOutline w14:w="0" w14:cap="rnd" w14:cmpd="sng" w14:algn="ctr">
                  <w14:noFill/>
                  <w14:prstDash w14:val="solid"/>
                  <w14:bevel/>
                </w14:textOutline>
              </w:rPr>
              <w:t>Ордовский</w:t>
            </w:r>
            <w:proofErr w:type="spellEnd"/>
            <w:r>
              <w:rPr>
                <w:sz w:val="22"/>
                <w:szCs w:val="22"/>
                <w14:textOutline w14:w="0" w14:cap="rnd" w14:cmpd="sng" w14:algn="ctr">
                  <w14:noFill/>
                  <w14:prstDash w14:val="solid"/>
                  <w14:bevel/>
                </w14:textOutline>
              </w:rPr>
              <w:t>-Танаевский Бланко Р.,</w:t>
            </w:r>
          </w:p>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2. Гущин Д.Г.,</w:t>
            </w:r>
          </w:p>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3. Степанян Р.Г.,</w:t>
            </w:r>
          </w:p>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 xml:space="preserve">4. </w:t>
            </w:r>
            <w:proofErr w:type="spellStart"/>
            <w:r>
              <w:rPr>
                <w:sz w:val="22"/>
                <w:szCs w:val="22"/>
                <w14:textOutline w14:w="0" w14:cap="rnd" w14:cmpd="sng" w14:algn="ctr">
                  <w14:noFill/>
                  <w14:prstDash w14:val="solid"/>
                  <w14:bevel/>
                </w14:textOutline>
              </w:rPr>
              <w:t>Костеева</w:t>
            </w:r>
            <w:proofErr w:type="spellEnd"/>
            <w:r>
              <w:rPr>
                <w:sz w:val="22"/>
                <w:szCs w:val="22"/>
                <w14:textOutline w14:w="0" w14:cap="rnd" w14:cmpd="sng" w14:algn="ctr">
                  <w14:noFill/>
                  <w14:prstDash w14:val="solid"/>
                  <w14:bevel/>
                </w14:textOutline>
              </w:rPr>
              <w:t xml:space="preserve"> М.В.,</w:t>
            </w:r>
          </w:p>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5. Шорохов А.Г.,</w:t>
            </w:r>
          </w:p>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 xml:space="preserve">6. </w:t>
            </w:r>
            <w:proofErr w:type="spellStart"/>
            <w:r>
              <w:rPr>
                <w:sz w:val="22"/>
                <w:szCs w:val="22"/>
                <w14:textOutline w14:w="0" w14:cap="rnd" w14:cmpd="sng" w14:algn="ctr">
                  <w14:noFill/>
                  <w14:prstDash w14:val="solid"/>
                  <w14:bevel/>
                </w14:textOutline>
              </w:rPr>
              <w:t>Полиновский</w:t>
            </w:r>
            <w:proofErr w:type="spellEnd"/>
            <w:r>
              <w:rPr>
                <w:sz w:val="22"/>
                <w:szCs w:val="22"/>
                <w14:textOutline w14:w="0" w14:cap="rnd" w14:cmpd="sng" w14:algn="ctr">
                  <w14:noFill/>
                  <w14:prstDash w14:val="solid"/>
                  <w14:bevel/>
                </w14:textOutline>
              </w:rPr>
              <w:t xml:space="preserve"> М.В.,</w:t>
            </w:r>
          </w:p>
          <w:p w:rsidR="004174A9" w:rsidRDefault="005804DE">
            <w:pPr>
              <w:pStyle w:val="B"/>
              <w:jc w:val="center"/>
              <w:rPr>
                <w:rFonts w:cs="Times New Roman"/>
              </w:rPr>
            </w:pPr>
            <w:r>
              <w:rPr>
                <w:sz w:val="22"/>
                <w:szCs w:val="22"/>
                <w14:textOutline w14:w="0" w14:cap="rnd" w14:cmpd="sng" w14:algn="ctr">
                  <w14:noFill/>
                  <w14:prstDash w14:val="solid"/>
                  <w14:bevel/>
                </w14:textOutline>
              </w:rPr>
              <w:t>7. Туманов А.Г.</w:t>
            </w:r>
          </w:p>
        </w:tc>
      </w:tr>
      <w:tr w:rsidR="004174A9">
        <w:trPr>
          <w:trHeight w:val="25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8</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 xml:space="preserve">31.07.2023, </w:t>
            </w:r>
            <w:r>
              <w:rPr>
                <w:rFonts w:ascii="Times New Roman" w:hAnsi="Times New Roman" w:cs="Times New Roman"/>
              </w:rPr>
              <w:lastRenderedPageBreak/>
              <w:t>очная форма</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ind w:firstLine="322"/>
              <w:jc w:val="both"/>
              <w:rPr>
                <w:rFonts w:ascii="Times New Roman" w:hAnsi="Times New Roman" w:cs="Times New Roman"/>
                <w:sz w:val="18"/>
                <w:szCs w:val="18"/>
              </w:rPr>
            </w:pPr>
            <w:r>
              <w:rPr>
                <w:rFonts w:ascii="Times New Roman" w:hAnsi="Times New Roman" w:cs="Times New Roman"/>
                <w:shd w:val="clear" w:color="auto" w:fill="FFFFFF"/>
              </w:rPr>
              <w:lastRenderedPageBreak/>
              <w:t xml:space="preserve">1. Определение цены имущества, отчуждаемого </w:t>
            </w:r>
            <w:r>
              <w:rPr>
                <w:rFonts w:ascii="Times New Roman" w:hAnsi="Times New Roman" w:cs="Times New Roman"/>
                <w:shd w:val="clear" w:color="auto" w:fill="FFFFFF"/>
              </w:rPr>
              <w:lastRenderedPageBreak/>
              <w:t xml:space="preserve">(могущего быть отчужденным) по сделкам, в совершении которых имеется заинтересованность. </w:t>
            </w:r>
          </w:p>
          <w:p w:rsidR="004174A9" w:rsidRDefault="005804DE">
            <w:pPr>
              <w:spacing w:after="0" w:line="240" w:lineRule="auto"/>
              <w:ind w:firstLine="322"/>
              <w:jc w:val="both"/>
              <w:rPr>
                <w:rFonts w:ascii="Times New Roman" w:hAnsi="Times New Roman" w:cs="Times New Roman"/>
                <w:sz w:val="18"/>
                <w:szCs w:val="18"/>
              </w:rPr>
            </w:pPr>
            <w:r>
              <w:rPr>
                <w:rFonts w:ascii="Times New Roman" w:hAnsi="Times New Roman" w:cs="Times New Roman"/>
                <w:shd w:val="clear" w:color="auto" w:fill="FFFFFF"/>
              </w:rPr>
              <w:t>2. Одобрение сделки, в совершении которой имеется заинтересованность, - Договора поручительства № 1428/С-Г-ПЮ-2/23 от 10.07.2023 г. с ПАО «</w:t>
            </w:r>
            <w:proofErr w:type="spellStart"/>
            <w:r>
              <w:rPr>
                <w:rFonts w:ascii="Times New Roman" w:hAnsi="Times New Roman" w:cs="Times New Roman"/>
                <w:shd w:val="clear" w:color="auto" w:fill="FFFFFF"/>
              </w:rPr>
              <w:t>Совкомбанк</w:t>
            </w:r>
            <w:proofErr w:type="spellEnd"/>
            <w:r>
              <w:rPr>
                <w:rFonts w:ascii="Times New Roman" w:hAnsi="Times New Roman" w:cs="Times New Roman"/>
                <w:shd w:val="clear" w:color="auto" w:fill="FFFFFF"/>
              </w:rPr>
              <w:t xml:space="preserve">». </w:t>
            </w:r>
          </w:p>
          <w:p w:rsidR="004174A9" w:rsidRDefault="005804DE">
            <w:pPr>
              <w:spacing w:after="0" w:line="240" w:lineRule="auto"/>
              <w:ind w:firstLine="322"/>
              <w:jc w:val="both"/>
              <w:rPr>
                <w:rFonts w:ascii="Times New Roman" w:hAnsi="Times New Roman" w:cs="Times New Roman"/>
                <w:sz w:val="18"/>
                <w:szCs w:val="18"/>
              </w:rPr>
            </w:pPr>
            <w:r>
              <w:rPr>
                <w:rFonts w:ascii="Times New Roman" w:hAnsi="Times New Roman" w:cs="Times New Roman"/>
                <w:shd w:val="clear" w:color="auto" w:fill="FFFFFF"/>
              </w:rPr>
              <w:t>3. Одобрение сделки, в совершении которой имеется заинтересованность, - Договора поручительства № 1429/С-Г-ПЮ-2/23 от 10.07.2023 г. с ПАО «</w:t>
            </w:r>
            <w:proofErr w:type="spellStart"/>
            <w:r>
              <w:rPr>
                <w:rFonts w:ascii="Times New Roman" w:hAnsi="Times New Roman" w:cs="Times New Roman"/>
                <w:shd w:val="clear" w:color="auto" w:fill="FFFFFF"/>
              </w:rPr>
              <w:t>Совкомбанк</w:t>
            </w:r>
            <w:proofErr w:type="spellEnd"/>
            <w:r>
              <w:rPr>
                <w:rFonts w:ascii="Times New Roman" w:hAnsi="Times New Roman" w:cs="Times New Roman"/>
                <w:shd w:val="clear" w:color="auto" w:fill="FFFFFF"/>
              </w:rPr>
              <w:t xml:space="preserve">». </w:t>
            </w:r>
          </w:p>
          <w:p w:rsidR="004174A9" w:rsidRDefault="005804DE">
            <w:pPr>
              <w:spacing w:after="0" w:line="240" w:lineRule="auto"/>
              <w:ind w:firstLine="322"/>
              <w:jc w:val="both"/>
              <w:rPr>
                <w:rFonts w:ascii="Times New Roman" w:hAnsi="Times New Roman" w:cs="Times New Roman"/>
                <w:sz w:val="18"/>
                <w:szCs w:val="18"/>
              </w:rPr>
            </w:pPr>
            <w:r>
              <w:rPr>
                <w:rFonts w:ascii="Times New Roman" w:hAnsi="Times New Roman" w:cs="Times New Roman"/>
                <w:shd w:val="clear" w:color="auto" w:fill="FFFFFF"/>
              </w:rPr>
              <w:t>4. Одобрение сделки, в совершении которой имеется заинтересованность, - Договора поручительства № 1430/С-Г-ПЮ-2/23 от 10.07.2023 г. с ПАО «</w:t>
            </w:r>
            <w:proofErr w:type="spellStart"/>
            <w:r>
              <w:rPr>
                <w:rFonts w:ascii="Times New Roman" w:hAnsi="Times New Roman" w:cs="Times New Roman"/>
                <w:shd w:val="clear" w:color="auto" w:fill="FFFFFF"/>
              </w:rPr>
              <w:t>Совкомбанк</w:t>
            </w:r>
            <w:proofErr w:type="spellEnd"/>
            <w:r>
              <w:rPr>
                <w:rFonts w:ascii="Times New Roman" w:hAnsi="Times New Roman" w:cs="Times New Roman"/>
                <w:shd w:val="clear" w:color="auto" w:fill="FFFFFF"/>
              </w:rPr>
              <w:t>».</w:t>
            </w:r>
          </w:p>
          <w:p w:rsidR="004174A9" w:rsidRDefault="005804DE">
            <w:pPr>
              <w:spacing w:after="0" w:line="240" w:lineRule="auto"/>
              <w:ind w:firstLine="322"/>
              <w:jc w:val="both"/>
              <w:rPr>
                <w:rFonts w:ascii="Times New Roman" w:hAnsi="Times New Roman" w:cs="Times New Roman"/>
                <w:shd w:val="clear" w:color="auto" w:fill="FFFFFF"/>
              </w:rPr>
            </w:pPr>
            <w:r>
              <w:rPr>
                <w:rFonts w:ascii="Times New Roman" w:hAnsi="Times New Roman" w:cs="Times New Roman"/>
                <w:shd w:val="clear" w:color="auto" w:fill="FFFFFF"/>
              </w:rPr>
              <w:t>5. Одобрение сделки, в совершении которой имеется заинтересованность, - Договора поручительства № 1431/С-Г-ПЮ-2/23 от 10.07.2023 г. с ПАО «</w:t>
            </w:r>
            <w:proofErr w:type="spellStart"/>
            <w:r>
              <w:rPr>
                <w:rFonts w:ascii="Times New Roman" w:hAnsi="Times New Roman" w:cs="Times New Roman"/>
                <w:shd w:val="clear" w:color="auto" w:fill="FFFFFF"/>
              </w:rPr>
              <w:t>Совкомбанк</w:t>
            </w:r>
            <w:proofErr w:type="spellEnd"/>
            <w:r>
              <w:rPr>
                <w:rFonts w:ascii="Times New Roman" w:hAnsi="Times New Roman" w:cs="Times New Roman"/>
                <w:shd w:val="clear" w:color="auto" w:fill="FFFFFF"/>
              </w:rPr>
              <w:t>».</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lastRenderedPageBreak/>
              <w:t xml:space="preserve">1. </w:t>
            </w:r>
            <w:proofErr w:type="spellStart"/>
            <w:r>
              <w:rPr>
                <w:sz w:val="22"/>
                <w:szCs w:val="22"/>
                <w14:textOutline w14:w="0" w14:cap="rnd" w14:cmpd="sng" w14:algn="ctr">
                  <w14:noFill/>
                  <w14:prstDash w14:val="solid"/>
                  <w14:bevel/>
                </w14:textOutline>
              </w:rPr>
              <w:t>Ордовский</w:t>
            </w:r>
            <w:proofErr w:type="spellEnd"/>
            <w:r>
              <w:rPr>
                <w:sz w:val="22"/>
                <w:szCs w:val="22"/>
                <w14:textOutline w14:w="0" w14:cap="rnd" w14:cmpd="sng" w14:algn="ctr">
                  <w14:noFill/>
                  <w14:prstDash w14:val="solid"/>
                  <w14:bevel/>
                </w14:textOutline>
              </w:rPr>
              <w:t>-</w:t>
            </w:r>
            <w:r>
              <w:rPr>
                <w:sz w:val="22"/>
                <w:szCs w:val="22"/>
                <w14:textOutline w14:w="0" w14:cap="rnd" w14:cmpd="sng" w14:algn="ctr">
                  <w14:noFill/>
                  <w14:prstDash w14:val="solid"/>
                  <w14:bevel/>
                </w14:textOutline>
              </w:rPr>
              <w:lastRenderedPageBreak/>
              <w:t>Танаевский Бланко Р.,</w:t>
            </w:r>
          </w:p>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2. Гущин Д.Г.,</w:t>
            </w:r>
          </w:p>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3. Степанян Р.Г.,</w:t>
            </w:r>
          </w:p>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4. Шорохов А.Г.,</w:t>
            </w:r>
          </w:p>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 xml:space="preserve">5. </w:t>
            </w:r>
            <w:proofErr w:type="spellStart"/>
            <w:r>
              <w:rPr>
                <w:sz w:val="22"/>
                <w:szCs w:val="22"/>
                <w14:textOutline w14:w="0" w14:cap="rnd" w14:cmpd="sng" w14:algn="ctr">
                  <w14:noFill/>
                  <w14:prstDash w14:val="solid"/>
                  <w14:bevel/>
                </w14:textOutline>
              </w:rPr>
              <w:t>Полиновский</w:t>
            </w:r>
            <w:proofErr w:type="spellEnd"/>
            <w:r>
              <w:rPr>
                <w:sz w:val="22"/>
                <w:szCs w:val="22"/>
                <w14:textOutline w14:w="0" w14:cap="rnd" w14:cmpd="sng" w14:algn="ctr">
                  <w14:noFill/>
                  <w14:prstDash w14:val="solid"/>
                  <w14:bevel/>
                </w14:textOutline>
              </w:rPr>
              <w:t xml:space="preserve"> М.В.,</w:t>
            </w:r>
          </w:p>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6. Туманов А.Г.</w:t>
            </w:r>
          </w:p>
        </w:tc>
      </w:tr>
      <w:tr w:rsidR="004174A9">
        <w:trPr>
          <w:trHeight w:val="25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lastRenderedPageBreak/>
              <w:t>9</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02.08.2023, очная форма</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ind w:firstLine="322"/>
              <w:jc w:val="both"/>
              <w:rPr>
                <w:rFonts w:ascii="Times New Roman" w:hAnsi="Times New Roman" w:cs="Times New Roman"/>
                <w:sz w:val="18"/>
                <w:szCs w:val="18"/>
              </w:rPr>
            </w:pPr>
            <w:r>
              <w:rPr>
                <w:rFonts w:ascii="Times New Roman" w:hAnsi="Times New Roman" w:cs="Times New Roman"/>
                <w:shd w:val="clear" w:color="auto" w:fill="FFFFFF"/>
              </w:rPr>
              <w:t>1. Определение цены имущества, отчуждаемого (могущего быть отчужденным) по сделкам, в совершении которых имеется заинтересованность.</w:t>
            </w:r>
          </w:p>
          <w:p w:rsidR="004174A9" w:rsidRDefault="005804DE">
            <w:pPr>
              <w:spacing w:after="0" w:line="240" w:lineRule="auto"/>
              <w:ind w:firstLine="322"/>
              <w:jc w:val="both"/>
              <w:rPr>
                <w:rFonts w:ascii="Times New Roman" w:hAnsi="Times New Roman" w:cs="Times New Roman"/>
                <w:sz w:val="18"/>
                <w:szCs w:val="18"/>
              </w:rPr>
            </w:pPr>
            <w:r>
              <w:rPr>
                <w:rFonts w:ascii="Times New Roman" w:hAnsi="Times New Roman" w:cs="Times New Roman"/>
                <w:shd w:val="clear" w:color="auto" w:fill="FFFFFF"/>
              </w:rPr>
              <w:t xml:space="preserve">2. Одобрение сделки, в совершении которой имеется заинтересованность. </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 xml:space="preserve">1. </w:t>
            </w:r>
            <w:proofErr w:type="spellStart"/>
            <w:r>
              <w:rPr>
                <w:sz w:val="22"/>
                <w:szCs w:val="22"/>
                <w14:textOutline w14:w="0" w14:cap="rnd" w14:cmpd="sng" w14:algn="ctr">
                  <w14:noFill/>
                  <w14:prstDash w14:val="solid"/>
                  <w14:bevel/>
                </w14:textOutline>
              </w:rPr>
              <w:t>Ордовский</w:t>
            </w:r>
            <w:proofErr w:type="spellEnd"/>
            <w:r>
              <w:rPr>
                <w:sz w:val="22"/>
                <w:szCs w:val="22"/>
                <w14:textOutline w14:w="0" w14:cap="rnd" w14:cmpd="sng" w14:algn="ctr">
                  <w14:noFill/>
                  <w14:prstDash w14:val="solid"/>
                  <w14:bevel/>
                </w14:textOutline>
              </w:rPr>
              <w:t>-Танаевский Бланко Р.,</w:t>
            </w:r>
          </w:p>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2. Гущин Д.Г.,</w:t>
            </w:r>
          </w:p>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3. Степанян Р.Г.,</w:t>
            </w:r>
          </w:p>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4. Шорохов А.Г.,</w:t>
            </w:r>
          </w:p>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 xml:space="preserve">5. </w:t>
            </w:r>
            <w:proofErr w:type="spellStart"/>
            <w:r>
              <w:rPr>
                <w:sz w:val="22"/>
                <w:szCs w:val="22"/>
                <w14:textOutline w14:w="0" w14:cap="rnd" w14:cmpd="sng" w14:algn="ctr">
                  <w14:noFill/>
                  <w14:prstDash w14:val="solid"/>
                  <w14:bevel/>
                </w14:textOutline>
              </w:rPr>
              <w:t>Полиновский</w:t>
            </w:r>
            <w:proofErr w:type="spellEnd"/>
            <w:r>
              <w:rPr>
                <w:sz w:val="22"/>
                <w:szCs w:val="22"/>
                <w14:textOutline w14:w="0" w14:cap="rnd" w14:cmpd="sng" w14:algn="ctr">
                  <w14:noFill/>
                  <w14:prstDash w14:val="solid"/>
                  <w14:bevel/>
                </w14:textOutline>
              </w:rPr>
              <w:t xml:space="preserve"> М.В.,</w:t>
            </w:r>
          </w:p>
          <w:p w:rsidR="004174A9" w:rsidRDefault="005804DE">
            <w:pPr>
              <w:pStyle w:val="B"/>
              <w:jc w:val="center"/>
              <w:rPr>
                <w:rFonts w:cs="Times New Roman"/>
              </w:rPr>
            </w:pPr>
            <w:r>
              <w:rPr>
                <w:sz w:val="22"/>
                <w:szCs w:val="22"/>
                <w14:textOutline w14:w="0" w14:cap="rnd" w14:cmpd="sng" w14:algn="ctr">
                  <w14:noFill/>
                  <w14:prstDash w14:val="solid"/>
                  <w14:bevel/>
                </w14:textOutline>
              </w:rPr>
              <w:t>6. Туманов А.Г.</w:t>
            </w:r>
          </w:p>
        </w:tc>
      </w:tr>
      <w:tr w:rsidR="004174A9">
        <w:trPr>
          <w:trHeight w:val="253"/>
        </w:trPr>
        <w:tc>
          <w:tcPr>
            <w:tcW w:w="567"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10</w:t>
            </w:r>
          </w:p>
        </w:tc>
        <w:tc>
          <w:tcPr>
            <w:tcW w:w="1725"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02.11.2023, очная форма</w:t>
            </w:r>
          </w:p>
        </w:tc>
        <w:tc>
          <w:tcPr>
            <w:tcW w:w="5505"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80" w:type="dxa"/>
              <w:left w:w="80" w:type="dxa"/>
              <w:bottom w:w="80" w:type="dxa"/>
              <w:right w:w="80" w:type="dxa"/>
            </w:tcMar>
          </w:tcPr>
          <w:p w:rsidR="004174A9" w:rsidRDefault="005804DE">
            <w:pPr>
              <w:spacing w:after="0" w:line="240" w:lineRule="auto"/>
              <w:ind w:firstLine="322"/>
              <w:jc w:val="both"/>
              <w:rPr>
                <w:rFonts w:ascii="Times New Roman" w:hAnsi="Times New Roman" w:cs="Times New Roman"/>
                <w:sz w:val="20"/>
                <w:szCs w:val="20"/>
              </w:rPr>
            </w:pPr>
            <w:r>
              <w:rPr>
                <w:rFonts w:ascii="Times New Roman" w:hAnsi="Times New Roman" w:cs="Times New Roman"/>
                <w:shd w:val="clear" w:color="auto" w:fill="FFFFFF"/>
              </w:rPr>
              <w:t>1. Определение цены имущества, отчуждаемого (могущего быть отчужденным) по сделкам, в совершении которых имеется заинтересованность.</w:t>
            </w:r>
          </w:p>
          <w:p w:rsidR="004174A9" w:rsidRDefault="005804DE">
            <w:pPr>
              <w:spacing w:after="0" w:line="240" w:lineRule="auto"/>
              <w:ind w:firstLine="322"/>
              <w:jc w:val="both"/>
              <w:rPr>
                <w:rFonts w:ascii="Times New Roman" w:hAnsi="Times New Roman" w:cs="Times New Roman"/>
                <w:sz w:val="20"/>
                <w:szCs w:val="20"/>
              </w:rPr>
            </w:pPr>
            <w:r>
              <w:rPr>
                <w:rFonts w:ascii="Times New Roman" w:hAnsi="Times New Roman" w:cs="Times New Roman"/>
                <w:shd w:val="clear" w:color="auto" w:fill="FFFFFF"/>
              </w:rPr>
              <w:t xml:space="preserve">2. Одобрение сделки, в совершении которой имеется заинтересованность. </w:t>
            </w:r>
          </w:p>
        </w:tc>
        <w:tc>
          <w:tcPr>
            <w:tcW w:w="2527"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80" w:type="dxa"/>
              <w:left w:w="80" w:type="dxa"/>
              <w:bottom w:w="80" w:type="dxa"/>
              <w:right w:w="80" w:type="dxa"/>
            </w:tcMar>
          </w:tcPr>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 xml:space="preserve">1. </w:t>
            </w:r>
            <w:proofErr w:type="spellStart"/>
            <w:r>
              <w:rPr>
                <w:sz w:val="22"/>
                <w:szCs w:val="22"/>
                <w14:textOutline w14:w="0" w14:cap="rnd" w14:cmpd="sng" w14:algn="ctr">
                  <w14:noFill/>
                  <w14:prstDash w14:val="solid"/>
                  <w14:bevel/>
                </w14:textOutline>
              </w:rPr>
              <w:t>Ордовский</w:t>
            </w:r>
            <w:proofErr w:type="spellEnd"/>
            <w:r>
              <w:rPr>
                <w:sz w:val="22"/>
                <w:szCs w:val="22"/>
                <w14:textOutline w14:w="0" w14:cap="rnd" w14:cmpd="sng" w14:algn="ctr">
                  <w14:noFill/>
                  <w14:prstDash w14:val="solid"/>
                  <w14:bevel/>
                </w14:textOutline>
              </w:rPr>
              <w:t>-Танаевский Бланко Р.,</w:t>
            </w:r>
          </w:p>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2. Гущин Д.Г.,</w:t>
            </w:r>
          </w:p>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3. Степанян Р.Г.,</w:t>
            </w:r>
          </w:p>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 xml:space="preserve">4. </w:t>
            </w:r>
            <w:proofErr w:type="spellStart"/>
            <w:r>
              <w:rPr>
                <w:sz w:val="22"/>
                <w:szCs w:val="22"/>
                <w14:textOutline w14:w="0" w14:cap="rnd" w14:cmpd="sng" w14:algn="ctr">
                  <w14:noFill/>
                  <w14:prstDash w14:val="solid"/>
                  <w14:bevel/>
                </w14:textOutline>
              </w:rPr>
              <w:t>Полиновский</w:t>
            </w:r>
            <w:proofErr w:type="spellEnd"/>
            <w:r>
              <w:rPr>
                <w:sz w:val="22"/>
                <w:szCs w:val="22"/>
                <w14:textOutline w14:w="0" w14:cap="rnd" w14:cmpd="sng" w14:algn="ctr">
                  <w14:noFill/>
                  <w14:prstDash w14:val="solid"/>
                  <w14:bevel/>
                </w14:textOutline>
              </w:rPr>
              <w:t xml:space="preserve"> М.В.,</w:t>
            </w:r>
          </w:p>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5. Туманов А.Г.</w:t>
            </w:r>
          </w:p>
        </w:tc>
      </w:tr>
      <w:tr w:rsidR="004174A9">
        <w:trPr>
          <w:trHeight w:val="253"/>
        </w:trPr>
        <w:tc>
          <w:tcPr>
            <w:tcW w:w="567"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11</w:t>
            </w:r>
          </w:p>
        </w:tc>
        <w:tc>
          <w:tcPr>
            <w:tcW w:w="1725"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15.11.2023, очная форма</w:t>
            </w:r>
          </w:p>
        </w:tc>
        <w:tc>
          <w:tcPr>
            <w:tcW w:w="5505"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80" w:type="dxa"/>
              <w:left w:w="80" w:type="dxa"/>
              <w:bottom w:w="80" w:type="dxa"/>
              <w:right w:w="80" w:type="dxa"/>
            </w:tcMar>
          </w:tcPr>
          <w:p w:rsidR="004174A9" w:rsidRDefault="005804DE">
            <w:pPr>
              <w:spacing w:after="0" w:line="240" w:lineRule="auto"/>
              <w:ind w:firstLine="322"/>
              <w:jc w:val="both"/>
              <w:rPr>
                <w:rFonts w:ascii="Times New Roman" w:hAnsi="Times New Roman" w:cs="Times New Roman"/>
                <w:sz w:val="17"/>
                <w:szCs w:val="17"/>
              </w:rPr>
            </w:pPr>
            <w:r>
              <w:rPr>
                <w:rFonts w:ascii="Times New Roman" w:hAnsi="Times New Roman" w:cs="Times New Roman"/>
                <w:shd w:val="clear" w:color="auto" w:fill="FFFFFF"/>
              </w:rPr>
              <w:t xml:space="preserve">1. Определение цены имущества, отчуждаемого (могущего быть отчужденным) по сделке, в совершении которой имеется заинтересованность, - Договору поручительства № ДП-ЛО-23/5296/П/2 от 11.10.2023 г. с АО  «Столичный Лизинг». </w:t>
            </w:r>
          </w:p>
          <w:p w:rsidR="004174A9" w:rsidRDefault="005804DE">
            <w:pPr>
              <w:spacing w:after="0" w:line="240" w:lineRule="auto"/>
              <w:ind w:firstLine="322"/>
              <w:jc w:val="both"/>
              <w:rPr>
                <w:rFonts w:ascii="Times New Roman" w:hAnsi="Times New Roman" w:cs="Times New Roman"/>
                <w:sz w:val="17"/>
                <w:szCs w:val="17"/>
              </w:rPr>
            </w:pPr>
            <w:r>
              <w:rPr>
                <w:rFonts w:ascii="Times New Roman" w:hAnsi="Times New Roman" w:cs="Times New Roman"/>
                <w:shd w:val="clear" w:color="auto" w:fill="FFFFFF"/>
              </w:rPr>
              <w:t xml:space="preserve">2. Определение цены имущества, отчуждаемого (могущего быть отчужденным) по сделке, в совершении которой имеется заинтересованность, - Договору поручительства № ДП-ЛО-23/5304/П/1 от 20.10.2023 г. с АО  «Столичный Лизинг». </w:t>
            </w:r>
          </w:p>
          <w:p w:rsidR="004174A9" w:rsidRDefault="005804DE">
            <w:pPr>
              <w:spacing w:after="0" w:line="240" w:lineRule="auto"/>
              <w:ind w:firstLine="322"/>
              <w:jc w:val="both"/>
              <w:rPr>
                <w:rFonts w:ascii="Times New Roman" w:hAnsi="Times New Roman" w:cs="Times New Roman"/>
                <w:sz w:val="17"/>
                <w:szCs w:val="17"/>
              </w:rPr>
            </w:pPr>
            <w:r>
              <w:rPr>
                <w:rFonts w:ascii="Times New Roman" w:hAnsi="Times New Roman" w:cs="Times New Roman"/>
                <w:shd w:val="clear" w:color="auto" w:fill="FFFFFF"/>
              </w:rPr>
              <w:t>3. Одобрение сделки, в совершении которой имеется заинтересованность, - Договора поручительства № ДП-ЛО-23/5296/П/2 от 11.10.2023 г. с АО  «Столичный Лизинг».</w:t>
            </w:r>
          </w:p>
          <w:p w:rsidR="004174A9" w:rsidRDefault="005804DE">
            <w:pPr>
              <w:spacing w:after="0" w:line="240" w:lineRule="auto"/>
              <w:ind w:firstLine="322"/>
              <w:jc w:val="both"/>
              <w:rPr>
                <w:rFonts w:ascii="Times New Roman" w:hAnsi="Times New Roman" w:cs="Times New Roman"/>
                <w:sz w:val="17"/>
                <w:szCs w:val="17"/>
              </w:rPr>
            </w:pPr>
            <w:r>
              <w:rPr>
                <w:rFonts w:ascii="Times New Roman" w:hAnsi="Times New Roman" w:cs="Times New Roman"/>
                <w:shd w:val="clear" w:color="auto" w:fill="FFFFFF"/>
              </w:rPr>
              <w:t>4. Одобрение сделки, в совершении которой имеется заинтересованность, - Договора поручительства № ДП-ЛО-23/5304/П/1 от 20.10.2023 г. с АО  «Столичный Лизинг».</w:t>
            </w:r>
          </w:p>
        </w:tc>
        <w:tc>
          <w:tcPr>
            <w:tcW w:w="2527" w:type="dxa"/>
            <w:vMerge w:val="restart"/>
            <w:tcBorders>
              <w:top w:val="single" w:sz="4" w:space="0" w:color="000000"/>
              <w:left w:val="single" w:sz="4" w:space="0" w:color="000000"/>
              <w:bottom w:val="single" w:sz="4" w:space="0" w:color="000000"/>
              <w:right w:val="single" w:sz="4" w:space="0" w:color="000000"/>
            </w:tcBorders>
            <w:shd w:val="clear" w:color="FFFFFF" w:fill="FFFFFF"/>
            <w:tcMar>
              <w:top w:w="80" w:type="dxa"/>
              <w:left w:w="80" w:type="dxa"/>
              <w:bottom w:w="80" w:type="dxa"/>
              <w:right w:w="80" w:type="dxa"/>
            </w:tcMar>
          </w:tcPr>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 xml:space="preserve">1. </w:t>
            </w:r>
            <w:proofErr w:type="spellStart"/>
            <w:r>
              <w:rPr>
                <w:sz w:val="22"/>
                <w:szCs w:val="22"/>
                <w14:textOutline w14:w="0" w14:cap="rnd" w14:cmpd="sng" w14:algn="ctr">
                  <w14:noFill/>
                  <w14:prstDash w14:val="solid"/>
                  <w14:bevel/>
                </w14:textOutline>
              </w:rPr>
              <w:t>Ордовский</w:t>
            </w:r>
            <w:proofErr w:type="spellEnd"/>
            <w:r>
              <w:rPr>
                <w:sz w:val="22"/>
                <w:szCs w:val="22"/>
                <w14:textOutline w14:w="0" w14:cap="rnd" w14:cmpd="sng" w14:algn="ctr">
                  <w14:noFill/>
                  <w14:prstDash w14:val="solid"/>
                  <w14:bevel/>
                </w14:textOutline>
              </w:rPr>
              <w:t>-Танаевский Бланко Р.,</w:t>
            </w:r>
          </w:p>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2. Гущин Д.Г.,</w:t>
            </w:r>
          </w:p>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3. Степанян Р.Г.,</w:t>
            </w:r>
          </w:p>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4. Шорохов А.Г.,</w:t>
            </w:r>
          </w:p>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 xml:space="preserve">5. </w:t>
            </w:r>
            <w:proofErr w:type="spellStart"/>
            <w:r>
              <w:rPr>
                <w:sz w:val="22"/>
                <w:szCs w:val="22"/>
                <w14:textOutline w14:w="0" w14:cap="rnd" w14:cmpd="sng" w14:algn="ctr">
                  <w14:noFill/>
                  <w14:prstDash w14:val="solid"/>
                  <w14:bevel/>
                </w14:textOutline>
              </w:rPr>
              <w:t>Полиновский</w:t>
            </w:r>
            <w:proofErr w:type="spellEnd"/>
            <w:r>
              <w:rPr>
                <w:sz w:val="22"/>
                <w:szCs w:val="22"/>
                <w14:textOutline w14:w="0" w14:cap="rnd" w14:cmpd="sng" w14:algn="ctr">
                  <w14:noFill/>
                  <w14:prstDash w14:val="solid"/>
                  <w14:bevel/>
                </w14:textOutline>
              </w:rPr>
              <w:t xml:space="preserve"> М.В.,</w:t>
            </w:r>
          </w:p>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6. Туманов А.Г.</w:t>
            </w:r>
          </w:p>
        </w:tc>
      </w:tr>
      <w:tr w:rsidR="004174A9">
        <w:trPr>
          <w:trHeight w:val="253"/>
        </w:trPr>
        <w:tc>
          <w:tcPr>
            <w:tcW w:w="567" w:type="dxa"/>
            <w:tcBorders>
              <w:top w:val="single" w:sz="4" w:space="0" w:color="000000"/>
              <w:left w:val="single" w:sz="4" w:space="0" w:color="000000"/>
              <w:bottom w:val="single" w:sz="4" w:space="0" w:color="000000"/>
              <w:right w:val="single" w:sz="4" w:space="0" w:color="000000"/>
            </w:tcBorders>
            <w:shd w:val="clear" w:color="FFFFFF" w:fill="FFFFFF"/>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12</w:t>
            </w:r>
          </w:p>
        </w:tc>
        <w:tc>
          <w:tcPr>
            <w:tcW w:w="1725" w:type="dxa"/>
            <w:tcBorders>
              <w:top w:val="single" w:sz="4" w:space="0" w:color="000000"/>
              <w:left w:val="single" w:sz="4" w:space="0" w:color="000000"/>
              <w:bottom w:val="single" w:sz="4" w:space="0" w:color="000000"/>
              <w:right w:val="single" w:sz="4" w:space="0" w:color="000000"/>
            </w:tcBorders>
            <w:shd w:val="clear" w:color="FFFFFF" w:fill="FFFFFF"/>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 xml:space="preserve">21.12.2023, </w:t>
            </w:r>
            <w:r>
              <w:rPr>
                <w:rFonts w:ascii="Times New Roman" w:hAnsi="Times New Roman" w:cs="Times New Roman"/>
              </w:rPr>
              <w:lastRenderedPageBreak/>
              <w:t>очная форма</w:t>
            </w:r>
          </w:p>
        </w:tc>
        <w:tc>
          <w:tcPr>
            <w:tcW w:w="5505" w:type="dxa"/>
            <w:tcBorders>
              <w:top w:val="single" w:sz="4" w:space="0" w:color="000000"/>
              <w:left w:val="single" w:sz="4" w:space="0" w:color="000000"/>
              <w:bottom w:val="single" w:sz="4" w:space="0" w:color="000000"/>
              <w:right w:val="single" w:sz="4" w:space="0" w:color="000000"/>
            </w:tcBorders>
            <w:shd w:val="clear" w:color="FFFFFF" w:fill="FFFFFF"/>
            <w:tcMar>
              <w:top w:w="80" w:type="dxa"/>
              <w:left w:w="80" w:type="dxa"/>
              <w:bottom w:w="80" w:type="dxa"/>
              <w:right w:w="80" w:type="dxa"/>
            </w:tcMar>
          </w:tcPr>
          <w:p w:rsidR="004174A9" w:rsidRDefault="005804DE">
            <w:pPr>
              <w:spacing w:after="0" w:line="240" w:lineRule="auto"/>
              <w:ind w:firstLine="322"/>
              <w:jc w:val="both"/>
              <w:rPr>
                <w:rFonts w:ascii="Times New Roman" w:hAnsi="Times New Roman" w:cs="Times New Roman"/>
                <w:sz w:val="20"/>
                <w:szCs w:val="20"/>
              </w:rPr>
            </w:pPr>
            <w:r>
              <w:rPr>
                <w:rFonts w:ascii="Times New Roman" w:hAnsi="Times New Roman" w:cs="Times New Roman"/>
                <w:shd w:val="clear" w:color="auto" w:fill="FFFFFF"/>
              </w:rPr>
              <w:lastRenderedPageBreak/>
              <w:t xml:space="preserve">1. Определение цены имущества, отчуждаемого по </w:t>
            </w:r>
            <w:r>
              <w:rPr>
                <w:rFonts w:ascii="Times New Roman" w:hAnsi="Times New Roman" w:cs="Times New Roman"/>
                <w:shd w:val="clear" w:color="auto" w:fill="FFFFFF"/>
              </w:rPr>
              <w:lastRenderedPageBreak/>
              <w:t>сделке, в совершении которой имеется заинтересованность.</w:t>
            </w:r>
          </w:p>
          <w:p w:rsidR="004174A9" w:rsidRDefault="005804DE">
            <w:pPr>
              <w:spacing w:after="0" w:line="240" w:lineRule="auto"/>
              <w:ind w:firstLine="322"/>
              <w:jc w:val="both"/>
              <w:rPr>
                <w:rFonts w:ascii="Times New Roman" w:hAnsi="Times New Roman" w:cs="Times New Roman"/>
                <w:sz w:val="20"/>
                <w:szCs w:val="20"/>
              </w:rPr>
            </w:pPr>
            <w:r>
              <w:rPr>
                <w:rFonts w:ascii="Times New Roman" w:hAnsi="Times New Roman" w:cs="Times New Roman"/>
                <w:shd w:val="clear" w:color="auto" w:fill="FFFFFF"/>
              </w:rPr>
              <w:t>2. Созыв внеочередного общего собрания акционеров Общества.</w:t>
            </w:r>
          </w:p>
          <w:p w:rsidR="004174A9" w:rsidRDefault="005804DE">
            <w:pPr>
              <w:spacing w:after="0" w:line="240" w:lineRule="auto"/>
              <w:ind w:firstLine="322"/>
              <w:jc w:val="both"/>
              <w:rPr>
                <w:rFonts w:ascii="Times New Roman" w:hAnsi="Times New Roman" w:cs="Times New Roman"/>
                <w:sz w:val="20"/>
                <w:szCs w:val="20"/>
              </w:rPr>
            </w:pPr>
            <w:r>
              <w:rPr>
                <w:rFonts w:ascii="Times New Roman" w:hAnsi="Times New Roman" w:cs="Times New Roman"/>
                <w:shd w:val="clear" w:color="auto" w:fill="FFFFFF"/>
              </w:rPr>
              <w:t>3. Определение формы, даты (даты окончания приема бюллетеней для голосования) и места (почтового адреса, по которому должны направляться заполненные бюллетени) проведения внеочередного общего собрания акционеров Общества.</w:t>
            </w:r>
          </w:p>
          <w:p w:rsidR="004174A9" w:rsidRDefault="005804DE">
            <w:pPr>
              <w:spacing w:after="0" w:line="240" w:lineRule="auto"/>
              <w:ind w:firstLine="322"/>
              <w:jc w:val="both"/>
              <w:rPr>
                <w:rFonts w:ascii="Times New Roman" w:hAnsi="Times New Roman" w:cs="Times New Roman"/>
                <w:sz w:val="20"/>
                <w:szCs w:val="20"/>
              </w:rPr>
            </w:pPr>
            <w:r>
              <w:rPr>
                <w:rFonts w:ascii="Times New Roman" w:hAnsi="Times New Roman" w:cs="Times New Roman"/>
                <w:shd w:val="clear" w:color="auto" w:fill="FFFFFF"/>
              </w:rPr>
              <w:t xml:space="preserve">4. Утверждение повестки дня внеочередного общего собрания акционеров Общества. </w:t>
            </w:r>
          </w:p>
          <w:p w:rsidR="004174A9" w:rsidRDefault="005804DE">
            <w:pPr>
              <w:spacing w:after="0" w:line="240" w:lineRule="auto"/>
              <w:ind w:firstLine="322"/>
              <w:jc w:val="both"/>
              <w:rPr>
                <w:rFonts w:ascii="Times New Roman" w:hAnsi="Times New Roman" w:cs="Times New Roman"/>
                <w:sz w:val="20"/>
                <w:szCs w:val="20"/>
              </w:rPr>
            </w:pPr>
            <w:r>
              <w:rPr>
                <w:rFonts w:ascii="Times New Roman" w:hAnsi="Times New Roman" w:cs="Times New Roman"/>
                <w:shd w:val="clear" w:color="auto" w:fill="FFFFFF"/>
              </w:rPr>
              <w:t>5. Установление даты определения (фиксации) лиц, имеющих право на участие во внеочередном общем собрании акционеров Общества.</w:t>
            </w:r>
          </w:p>
          <w:p w:rsidR="004174A9" w:rsidRDefault="005804DE">
            <w:pPr>
              <w:spacing w:after="0" w:line="240" w:lineRule="auto"/>
              <w:ind w:firstLine="322"/>
              <w:jc w:val="both"/>
              <w:rPr>
                <w:rFonts w:ascii="Times New Roman" w:hAnsi="Times New Roman" w:cs="Times New Roman"/>
                <w:sz w:val="20"/>
                <w:szCs w:val="20"/>
              </w:rPr>
            </w:pPr>
            <w:r>
              <w:rPr>
                <w:rFonts w:ascii="Times New Roman" w:hAnsi="Times New Roman" w:cs="Times New Roman"/>
                <w:shd w:val="clear" w:color="auto" w:fill="FFFFFF"/>
              </w:rPr>
              <w:t>6. Определение категорий (типов) акций, владельцы которых обладают правом голоса по вопросу повестки дня внеочередного общего собрания акционеров Общества.</w:t>
            </w:r>
          </w:p>
          <w:p w:rsidR="004174A9" w:rsidRDefault="005804DE">
            <w:pPr>
              <w:spacing w:after="0" w:line="240" w:lineRule="auto"/>
              <w:ind w:firstLine="322"/>
              <w:jc w:val="both"/>
              <w:rPr>
                <w:rFonts w:ascii="Times New Roman" w:hAnsi="Times New Roman" w:cs="Times New Roman"/>
                <w:sz w:val="20"/>
                <w:szCs w:val="20"/>
              </w:rPr>
            </w:pPr>
            <w:r>
              <w:rPr>
                <w:rFonts w:ascii="Times New Roman" w:hAnsi="Times New Roman" w:cs="Times New Roman"/>
                <w:shd w:val="clear" w:color="auto" w:fill="FFFFFF"/>
              </w:rPr>
              <w:t>7. Определение порядка сообщения акционерам о проведении внеочередного общего собрания акционеров Общества.</w:t>
            </w:r>
          </w:p>
          <w:p w:rsidR="004174A9" w:rsidRDefault="005804DE">
            <w:pPr>
              <w:spacing w:after="0" w:line="240" w:lineRule="auto"/>
              <w:ind w:firstLine="322"/>
              <w:jc w:val="both"/>
              <w:rPr>
                <w:rFonts w:ascii="Times New Roman" w:hAnsi="Times New Roman" w:cs="Times New Roman"/>
                <w:sz w:val="20"/>
                <w:szCs w:val="20"/>
              </w:rPr>
            </w:pPr>
            <w:r>
              <w:rPr>
                <w:rFonts w:ascii="Times New Roman" w:hAnsi="Times New Roman" w:cs="Times New Roman"/>
                <w:shd w:val="clear" w:color="auto" w:fill="FFFFFF"/>
              </w:rPr>
              <w:t xml:space="preserve">8. Определение перечня информации (материалов), предоставляемой акционерам Общества при подготовке к проведению внеочередного общего собрания акционеров Общества, и порядка ее предоставления. </w:t>
            </w:r>
          </w:p>
          <w:p w:rsidR="004174A9" w:rsidRDefault="005804DE">
            <w:pPr>
              <w:spacing w:after="0" w:line="240" w:lineRule="auto"/>
              <w:ind w:firstLine="322"/>
              <w:jc w:val="both"/>
              <w:rPr>
                <w:rFonts w:ascii="Times New Roman" w:hAnsi="Times New Roman" w:cs="Times New Roman"/>
                <w:sz w:val="20"/>
                <w:szCs w:val="20"/>
              </w:rPr>
            </w:pPr>
            <w:r>
              <w:rPr>
                <w:rFonts w:ascii="Times New Roman" w:hAnsi="Times New Roman" w:cs="Times New Roman"/>
                <w:shd w:val="clear" w:color="auto" w:fill="FFFFFF"/>
              </w:rPr>
              <w:t xml:space="preserve">9. Предложение внеочередному общему собранию акционеров Общества принять решение по вопросу повестки дня внеочередного общего собрания акционеров Общества. </w:t>
            </w:r>
          </w:p>
          <w:p w:rsidR="004174A9" w:rsidRDefault="005804DE">
            <w:pPr>
              <w:spacing w:after="0" w:line="240" w:lineRule="auto"/>
              <w:ind w:firstLine="322"/>
              <w:jc w:val="both"/>
              <w:rPr>
                <w:rFonts w:ascii="Times New Roman" w:hAnsi="Times New Roman" w:cs="Times New Roman"/>
                <w:sz w:val="20"/>
                <w:szCs w:val="20"/>
              </w:rPr>
            </w:pPr>
            <w:r>
              <w:rPr>
                <w:rFonts w:ascii="Times New Roman" w:hAnsi="Times New Roman" w:cs="Times New Roman"/>
                <w:shd w:val="clear" w:color="auto" w:fill="FFFFFF"/>
              </w:rPr>
              <w:t xml:space="preserve">10. Утверждение формулировки (проекта) решения по вопросу повестки дня внеочередного общего собрания акционеров Общества. </w:t>
            </w:r>
          </w:p>
          <w:p w:rsidR="004174A9" w:rsidRDefault="005804DE">
            <w:pPr>
              <w:spacing w:after="0" w:line="240" w:lineRule="auto"/>
              <w:ind w:firstLine="322"/>
              <w:jc w:val="both"/>
              <w:rPr>
                <w:rFonts w:ascii="Times New Roman" w:hAnsi="Times New Roman" w:cs="Times New Roman"/>
                <w:sz w:val="20"/>
                <w:szCs w:val="20"/>
              </w:rPr>
            </w:pPr>
            <w:r>
              <w:rPr>
                <w:rFonts w:ascii="Times New Roman" w:hAnsi="Times New Roman" w:cs="Times New Roman"/>
                <w:shd w:val="clear" w:color="auto" w:fill="FFFFFF"/>
              </w:rPr>
              <w:t xml:space="preserve">11. Утверждение формы и текста бюллетеня для голосования по вопросу повестки дня внеочередного общего собрания акционеров Общества. </w:t>
            </w:r>
          </w:p>
          <w:p w:rsidR="004174A9" w:rsidRDefault="005804DE">
            <w:pPr>
              <w:spacing w:after="0" w:line="240" w:lineRule="auto"/>
              <w:ind w:firstLine="322"/>
              <w:jc w:val="both"/>
              <w:rPr>
                <w:rFonts w:ascii="Times New Roman" w:hAnsi="Times New Roman" w:cs="Times New Roman"/>
                <w:sz w:val="20"/>
                <w:szCs w:val="20"/>
              </w:rPr>
            </w:pPr>
            <w:r>
              <w:rPr>
                <w:rFonts w:ascii="Times New Roman" w:hAnsi="Times New Roman" w:cs="Times New Roman"/>
                <w:shd w:val="clear" w:color="auto" w:fill="FFFFFF"/>
              </w:rPr>
              <w:t>12. Утверждение Плана работы Совета директоров Общества на 2024 год.</w:t>
            </w:r>
          </w:p>
          <w:p w:rsidR="004174A9" w:rsidRDefault="005804DE">
            <w:pPr>
              <w:spacing w:after="0" w:line="240" w:lineRule="auto"/>
              <w:ind w:firstLine="322"/>
              <w:jc w:val="both"/>
              <w:rPr>
                <w:rFonts w:ascii="Times New Roman" w:hAnsi="Times New Roman" w:cs="Times New Roman"/>
                <w:sz w:val="20"/>
                <w:szCs w:val="20"/>
              </w:rPr>
            </w:pPr>
            <w:r>
              <w:rPr>
                <w:rFonts w:ascii="Times New Roman" w:hAnsi="Times New Roman" w:cs="Times New Roman"/>
                <w:shd w:val="clear" w:color="auto" w:fill="FFFFFF"/>
              </w:rPr>
              <w:t>13. Утверждение Плана деятельности Службы внутреннего аудита Общества на 2024 год.</w:t>
            </w:r>
          </w:p>
        </w:tc>
        <w:tc>
          <w:tcPr>
            <w:tcW w:w="2527" w:type="dxa"/>
            <w:tcBorders>
              <w:top w:val="single" w:sz="4" w:space="0" w:color="000000"/>
              <w:left w:val="single" w:sz="4" w:space="0" w:color="000000"/>
              <w:bottom w:val="single" w:sz="4" w:space="0" w:color="000000"/>
              <w:right w:val="single" w:sz="4" w:space="0" w:color="000000"/>
            </w:tcBorders>
            <w:shd w:val="clear" w:color="FFFFFF" w:fill="FFFFFF"/>
            <w:tcMar>
              <w:top w:w="80" w:type="dxa"/>
              <w:left w:w="80" w:type="dxa"/>
              <w:bottom w:w="80" w:type="dxa"/>
              <w:right w:w="80" w:type="dxa"/>
            </w:tcMar>
          </w:tcPr>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lastRenderedPageBreak/>
              <w:t xml:space="preserve">1. </w:t>
            </w:r>
            <w:proofErr w:type="spellStart"/>
            <w:r>
              <w:rPr>
                <w:sz w:val="22"/>
                <w:szCs w:val="22"/>
                <w14:textOutline w14:w="0" w14:cap="rnd" w14:cmpd="sng" w14:algn="ctr">
                  <w14:noFill/>
                  <w14:prstDash w14:val="solid"/>
                  <w14:bevel/>
                </w14:textOutline>
              </w:rPr>
              <w:t>Ордовский</w:t>
            </w:r>
            <w:proofErr w:type="spellEnd"/>
            <w:r>
              <w:rPr>
                <w:sz w:val="22"/>
                <w:szCs w:val="22"/>
                <w14:textOutline w14:w="0" w14:cap="rnd" w14:cmpd="sng" w14:algn="ctr">
                  <w14:noFill/>
                  <w14:prstDash w14:val="solid"/>
                  <w14:bevel/>
                </w14:textOutline>
              </w:rPr>
              <w:t>-</w:t>
            </w:r>
            <w:r>
              <w:rPr>
                <w:sz w:val="22"/>
                <w:szCs w:val="22"/>
                <w14:textOutline w14:w="0" w14:cap="rnd" w14:cmpd="sng" w14:algn="ctr">
                  <w14:noFill/>
                  <w14:prstDash w14:val="solid"/>
                  <w14:bevel/>
                </w14:textOutline>
              </w:rPr>
              <w:lastRenderedPageBreak/>
              <w:t>Танаевский Бланко Р.,</w:t>
            </w:r>
          </w:p>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2. Гущин Д.Г.,</w:t>
            </w:r>
          </w:p>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3. Степанян Р.Г.,</w:t>
            </w:r>
          </w:p>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 xml:space="preserve">4. </w:t>
            </w:r>
            <w:proofErr w:type="spellStart"/>
            <w:r>
              <w:rPr>
                <w:sz w:val="22"/>
                <w:szCs w:val="22"/>
                <w14:textOutline w14:w="0" w14:cap="rnd" w14:cmpd="sng" w14:algn="ctr">
                  <w14:noFill/>
                  <w14:prstDash w14:val="solid"/>
                  <w14:bevel/>
                </w14:textOutline>
              </w:rPr>
              <w:t>Костеева</w:t>
            </w:r>
            <w:proofErr w:type="spellEnd"/>
            <w:r>
              <w:rPr>
                <w:sz w:val="22"/>
                <w:szCs w:val="22"/>
                <w14:textOutline w14:w="0" w14:cap="rnd" w14:cmpd="sng" w14:algn="ctr">
                  <w14:noFill/>
                  <w14:prstDash w14:val="solid"/>
                  <w14:bevel/>
                </w14:textOutline>
              </w:rPr>
              <w:t xml:space="preserve"> М.В.,</w:t>
            </w:r>
          </w:p>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5. Шорохов А.Г.,</w:t>
            </w:r>
          </w:p>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 xml:space="preserve">6. </w:t>
            </w:r>
            <w:proofErr w:type="spellStart"/>
            <w:r>
              <w:rPr>
                <w:sz w:val="22"/>
                <w:szCs w:val="22"/>
                <w14:textOutline w14:w="0" w14:cap="rnd" w14:cmpd="sng" w14:algn="ctr">
                  <w14:noFill/>
                  <w14:prstDash w14:val="solid"/>
                  <w14:bevel/>
                </w14:textOutline>
              </w:rPr>
              <w:t>Полиновский</w:t>
            </w:r>
            <w:proofErr w:type="spellEnd"/>
            <w:r>
              <w:rPr>
                <w:sz w:val="22"/>
                <w:szCs w:val="22"/>
                <w14:textOutline w14:w="0" w14:cap="rnd" w14:cmpd="sng" w14:algn="ctr">
                  <w14:noFill/>
                  <w14:prstDash w14:val="solid"/>
                  <w14:bevel/>
                </w14:textOutline>
              </w:rPr>
              <w:t xml:space="preserve"> М.В.,</w:t>
            </w:r>
          </w:p>
          <w:p w:rsidR="004174A9" w:rsidRDefault="005804DE">
            <w:pPr>
              <w:pStyle w:val="B"/>
              <w:jc w:val="center"/>
              <w:rPr>
                <w:sz w:val="22"/>
                <w:szCs w:val="22"/>
                <w14:textOutline w14:w="0" w14:cap="rnd" w14:cmpd="sng" w14:algn="ctr">
                  <w14:noFill/>
                  <w14:prstDash w14:val="solid"/>
                  <w14:bevel/>
                </w14:textOutline>
              </w:rPr>
            </w:pPr>
            <w:r>
              <w:rPr>
                <w:sz w:val="22"/>
                <w:szCs w:val="22"/>
                <w14:textOutline w14:w="0" w14:cap="rnd" w14:cmpd="sng" w14:algn="ctr">
                  <w14:noFill/>
                  <w14:prstDash w14:val="solid"/>
                  <w14:bevel/>
                </w14:textOutline>
              </w:rPr>
              <w:t>7. Туманов А.Г.</w:t>
            </w:r>
          </w:p>
        </w:tc>
      </w:tr>
    </w:tbl>
    <w:p w:rsidR="004174A9" w:rsidRDefault="004174A9">
      <w:pPr>
        <w:pStyle w:val="B"/>
        <w:spacing w:before="60"/>
        <w:ind w:firstLine="709"/>
        <w:rPr>
          <w:rFonts w:eastAsia="Times New Roman" w:cs="Times New Roman"/>
          <w:sz w:val="22"/>
          <w:szCs w:val="22"/>
        </w:rPr>
      </w:pPr>
    </w:p>
    <w:p w:rsidR="004174A9" w:rsidRDefault="005804DE">
      <w:pPr>
        <w:pStyle w:val="B"/>
        <w:ind w:firstLine="709"/>
        <w:rPr>
          <w:rFonts w:eastAsia="Times New Roman" w:cs="Times New Roman"/>
          <w:sz w:val="22"/>
          <w:szCs w:val="22"/>
        </w:rPr>
      </w:pPr>
      <w:r>
        <w:rPr>
          <w:rFonts w:eastAsia="Times New Roman" w:cs="Times New Roman"/>
          <w:sz w:val="22"/>
          <w:szCs w:val="22"/>
        </w:rPr>
        <w:t>Кроме того, в 2023 году состоялось 4 (четыре) заседания в очной форме Комитета по стратегическому планированию и инвестициям, на которых определялась позиция Комитета при совершении наиболее важных для Группы действий и сделок. Посещаемость заседаний данного Комитета его членами (</w:t>
      </w:r>
      <w:proofErr w:type="spellStart"/>
      <w:r>
        <w:rPr>
          <w:sz w:val="22"/>
          <w:szCs w:val="22"/>
          <w14:textOutline w14:w="0" w14:cap="rnd" w14:cmpd="sng" w14:algn="ctr">
            <w14:noFill/>
            <w14:prstDash w14:val="solid"/>
            <w14:bevel/>
          </w14:textOutline>
        </w:rPr>
        <w:t>Ордовский</w:t>
      </w:r>
      <w:proofErr w:type="spellEnd"/>
      <w:r>
        <w:rPr>
          <w:sz w:val="22"/>
          <w:szCs w:val="22"/>
          <w14:textOutline w14:w="0" w14:cap="rnd" w14:cmpd="sng" w14:algn="ctr">
            <w14:noFill/>
            <w14:prstDash w14:val="solid"/>
            <w14:bevel/>
          </w14:textOutline>
        </w:rPr>
        <w:t xml:space="preserve">-Танаевский Бланко Р., Гущин Д.Г., Степанян Р.Г.) </w:t>
      </w:r>
      <w:r>
        <w:rPr>
          <w:rFonts w:eastAsia="Times New Roman" w:cs="Times New Roman"/>
          <w:sz w:val="22"/>
          <w:szCs w:val="22"/>
        </w:rPr>
        <w:t>составила 100 %</w:t>
      </w:r>
      <w:r>
        <w:rPr>
          <w:sz w:val="22"/>
          <w:szCs w:val="22"/>
          <w14:textOutline w14:w="0" w14:cap="rnd" w14:cmpd="sng" w14:algn="ctr">
            <w14:noFill/>
            <w14:prstDash w14:val="solid"/>
            <w14:bevel/>
          </w14:textOutline>
        </w:rPr>
        <w:t>.</w:t>
      </w:r>
    </w:p>
    <w:p w:rsidR="004174A9" w:rsidRDefault="005804DE">
      <w:pPr>
        <w:pStyle w:val="B"/>
        <w:ind w:firstLine="709"/>
        <w:rPr>
          <w:rFonts w:eastAsia="Times New Roman" w:cs="Times New Roman"/>
          <w:sz w:val="22"/>
          <w:szCs w:val="22"/>
        </w:rPr>
      </w:pPr>
      <w:r>
        <w:rPr>
          <w:rFonts w:eastAsia="Times New Roman" w:cs="Times New Roman"/>
          <w:sz w:val="22"/>
          <w:szCs w:val="22"/>
        </w:rPr>
        <w:t xml:space="preserve">Также в 2023 году было проведено 4 (четыре) заседания в очной форме сформированного в 2023 году Комитета по аудиту, на которых рассматривались вопросы внутреннего и внешнего аудита. Посещаемость заседаний данного Комитета его членами </w:t>
      </w:r>
      <w:r>
        <w:rPr>
          <w:sz w:val="22"/>
          <w:szCs w:val="22"/>
          <w14:textOutline w14:w="0" w14:cap="rnd" w14:cmpd="sng" w14:algn="ctr">
            <w14:noFill/>
            <w14:prstDash w14:val="solid"/>
            <w14:bevel/>
          </w14:textOutline>
        </w:rPr>
        <w:t xml:space="preserve">(Шорохов А.Г. до 06.07.2023 г., </w:t>
      </w:r>
      <w:proofErr w:type="spellStart"/>
      <w:r>
        <w:rPr>
          <w:sz w:val="22"/>
          <w:szCs w:val="22"/>
          <w14:textOutline w14:w="0" w14:cap="rnd" w14:cmpd="sng" w14:algn="ctr">
            <w14:noFill/>
            <w14:prstDash w14:val="solid"/>
            <w14:bevel/>
          </w14:textOutline>
        </w:rPr>
        <w:t>Полиновский</w:t>
      </w:r>
      <w:proofErr w:type="spellEnd"/>
      <w:r>
        <w:rPr>
          <w:sz w:val="22"/>
          <w:szCs w:val="22"/>
          <w14:textOutline w14:w="0" w14:cap="rnd" w14:cmpd="sng" w14:algn="ctr">
            <w14:noFill/>
            <w14:prstDash w14:val="solid"/>
            <w14:bevel/>
          </w14:textOutline>
        </w:rPr>
        <w:t xml:space="preserve"> М.В., Туманов А.Г. после 06.07.2023 г.) </w:t>
      </w:r>
      <w:r>
        <w:rPr>
          <w:rFonts w:eastAsia="Times New Roman" w:cs="Times New Roman"/>
          <w:sz w:val="22"/>
          <w:szCs w:val="22"/>
        </w:rPr>
        <w:t>составила 100 %</w:t>
      </w:r>
      <w:r>
        <w:rPr>
          <w:sz w:val="22"/>
          <w:szCs w:val="22"/>
          <w14:textOutline w14:w="0" w14:cap="rnd" w14:cmpd="sng" w14:algn="ctr">
            <w14:noFill/>
            <w14:prstDash w14:val="solid"/>
            <w14:bevel/>
          </w14:textOutline>
        </w:rPr>
        <w:t>.</w:t>
      </w:r>
    </w:p>
    <w:p w:rsidR="004174A9" w:rsidRDefault="004174A9">
      <w:pPr>
        <w:pStyle w:val="B"/>
        <w:ind w:firstLine="709"/>
        <w:rPr>
          <w:rFonts w:eastAsia="Times New Roman" w:cs="Times New Roman"/>
          <w:sz w:val="22"/>
          <w:szCs w:val="22"/>
        </w:rPr>
      </w:pPr>
    </w:p>
    <w:p w:rsidR="004174A9" w:rsidRDefault="005804DE">
      <w:pPr>
        <w:spacing w:after="0" w:line="240" w:lineRule="auto"/>
        <w:ind w:firstLine="708"/>
        <w:jc w:val="both"/>
        <w:rPr>
          <w:rFonts w:ascii="Times New Roman" w:hAnsi="Times New Roman"/>
        </w:rPr>
      </w:pPr>
      <w:r>
        <w:rPr>
          <w:rFonts w:ascii="Times New Roman" w:hAnsi="Times New Roman"/>
        </w:rPr>
        <w:t>Персональная посещаемость заседаний Совета директоров и его Комитетов :</w:t>
      </w:r>
    </w:p>
    <w:tbl>
      <w:tblPr>
        <w:tblStyle w:val="aff0"/>
        <w:tblW w:w="0" w:type="auto"/>
        <w:tblInd w:w="108" w:type="dxa"/>
        <w:tblLayout w:type="fixed"/>
        <w:tblLook w:val="04A0" w:firstRow="1" w:lastRow="0" w:firstColumn="1" w:lastColumn="0" w:noHBand="0" w:noVBand="1"/>
      </w:tblPr>
      <w:tblGrid>
        <w:gridCol w:w="3651"/>
        <w:gridCol w:w="2209"/>
        <w:gridCol w:w="2209"/>
        <w:gridCol w:w="2209"/>
      </w:tblGrid>
      <w:tr w:rsidR="004174A9">
        <w:tc>
          <w:tcPr>
            <w:tcW w:w="3651" w:type="dxa"/>
          </w:tcPr>
          <w:p w:rsidR="004174A9" w:rsidRDefault="005804D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i/>
                <w:sz w:val="21"/>
                <w:szCs w:val="21"/>
              </w:rPr>
            </w:pPr>
            <w:r>
              <w:rPr>
                <w:rFonts w:ascii="Times New Roman" w:eastAsia="Times New Roman" w:hAnsi="Times New Roman" w:cs="Times New Roman"/>
                <w:i/>
                <w:sz w:val="21"/>
                <w:szCs w:val="21"/>
              </w:rPr>
              <w:t>Ф.И.О.</w:t>
            </w:r>
          </w:p>
        </w:tc>
        <w:tc>
          <w:tcPr>
            <w:tcW w:w="2209" w:type="dxa"/>
          </w:tcPr>
          <w:p w:rsidR="004174A9" w:rsidRDefault="005804D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i/>
                <w:sz w:val="21"/>
                <w:szCs w:val="21"/>
              </w:rPr>
            </w:pPr>
            <w:r>
              <w:rPr>
                <w:rFonts w:ascii="Times New Roman" w:eastAsia="Times New Roman" w:hAnsi="Times New Roman" w:cs="Times New Roman"/>
                <w:i/>
                <w:sz w:val="21"/>
                <w:szCs w:val="21"/>
              </w:rPr>
              <w:t xml:space="preserve">Посещаемость заседаний Совета </w:t>
            </w:r>
            <w:r>
              <w:rPr>
                <w:rFonts w:ascii="Times New Roman" w:eastAsia="Times New Roman" w:hAnsi="Times New Roman" w:cs="Times New Roman"/>
                <w:i/>
                <w:sz w:val="21"/>
                <w:szCs w:val="21"/>
              </w:rPr>
              <w:lastRenderedPageBreak/>
              <w:t>директоров</w:t>
            </w:r>
          </w:p>
        </w:tc>
        <w:tc>
          <w:tcPr>
            <w:tcW w:w="2209" w:type="dxa"/>
          </w:tcPr>
          <w:p w:rsidR="004174A9" w:rsidRDefault="005804D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i/>
                <w:sz w:val="21"/>
                <w:szCs w:val="21"/>
              </w:rPr>
            </w:pPr>
            <w:r>
              <w:rPr>
                <w:rFonts w:ascii="Times New Roman" w:eastAsia="Times New Roman" w:hAnsi="Times New Roman" w:cs="Times New Roman"/>
                <w:i/>
                <w:sz w:val="21"/>
                <w:szCs w:val="21"/>
              </w:rPr>
              <w:lastRenderedPageBreak/>
              <w:t xml:space="preserve">Посещаемость заседаний Комитета </w:t>
            </w:r>
            <w:r>
              <w:rPr>
                <w:rFonts w:ascii="Times New Roman" w:eastAsia="Times New Roman" w:hAnsi="Times New Roman" w:cs="Times New Roman"/>
                <w:i/>
                <w:sz w:val="21"/>
                <w:szCs w:val="21"/>
              </w:rPr>
              <w:lastRenderedPageBreak/>
              <w:t>по стратегическому планированию и инвестициям</w:t>
            </w:r>
          </w:p>
        </w:tc>
        <w:tc>
          <w:tcPr>
            <w:tcW w:w="2209" w:type="dxa"/>
          </w:tcPr>
          <w:p w:rsidR="004174A9" w:rsidRDefault="005804D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i/>
                <w:iCs/>
                <w:sz w:val="21"/>
                <w:szCs w:val="21"/>
              </w:rPr>
            </w:pPr>
            <w:r>
              <w:rPr>
                <w:rFonts w:ascii="Times New Roman" w:eastAsia="Times New Roman" w:hAnsi="Times New Roman" w:cs="Times New Roman"/>
                <w:i/>
                <w:iCs/>
                <w:sz w:val="21"/>
                <w:szCs w:val="21"/>
              </w:rPr>
              <w:lastRenderedPageBreak/>
              <w:t xml:space="preserve">Посещаемость заседаний Комитета </w:t>
            </w:r>
            <w:r>
              <w:rPr>
                <w:rFonts w:ascii="Times New Roman" w:eastAsia="Times New Roman" w:hAnsi="Times New Roman" w:cs="Times New Roman"/>
                <w:i/>
                <w:iCs/>
                <w:sz w:val="21"/>
                <w:szCs w:val="21"/>
              </w:rPr>
              <w:lastRenderedPageBreak/>
              <w:t>по аудиту</w:t>
            </w:r>
          </w:p>
        </w:tc>
      </w:tr>
      <w:tr w:rsidR="004174A9">
        <w:trPr>
          <w:trHeight w:val="180"/>
        </w:trPr>
        <w:tc>
          <w:tcPr>
            <w:tcW w:w="3651" w:type="dxa"/>
          </w:tcPr>
          <w:p w:rsidR="004174A9" w:rsidRDefault="005804DE">
            <w:pPr>
              <w:spacing w:after="0" w:line="240" w:lineRule="auto"/>
              <w:jc w:val="both"/>
              <w:rPr>
                <w:rFonts w:ascii="Times New Roman" w:hAnsi="Times New Roman"/>
              </w:rPr>
            </w:pPr>
            <w:proofErr w:type="spellStart"/>
            <w:r>
              <w:rPr>
                <w:rFonts w:ascii="Times New Roman" w:hAnsi="Times New Roman"/>
              </w:rPr>
              <w:lastRenderedPageBreak/>
              <w:t>Ордовский</w:t>
            </w:r>
            <w:proofErr w:type="spellEnd"/>
            <w:r>
              <w:rPr>
                <w:rFonts w:ascii="Times New Roman" w:hAnsi="Times New Roman"/>
              </w:rPr>
              <w:t>-Танаевский Бланко Р.</w:t>
            </w:r>
          </w:p>
        </w:tc>
        <w:tc>
          <w:tcPr>
            <w:tcW w:w="2209" w:type="dxa"/>
          </w:tcPr>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rPr>
            </w:pPr>
            <w:r>
              <w:rPr>
                <w:rFonts w:ascii="Times New Roman" w:hAnsi="Times New Roman"/>
              </w:rPr>
              <w:t>12 из 12</w:t>
            </w:r>
          </w:p>
        </w:tc>
        <w:tc>
          <w:tcPr>
            <w:tcW w:w="2209" w:type="dxa"/>
          </w:tcPr>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rPr>
            </w:pPr>
            <w:r>
              <w:rPr>
                <w:rFonts w:ascii="Times New Roman" w:hAnsi="Times New Roman"/>
              </w:rPr>
              <w:t>4 из 4</w:t>
            </w:r>
          </w:p>
        </w:tc>
        <w:tc>
          <w:tcPr>
            <w:tcW w:w="2209" w:type="dxa"/>
          </w:tcPr>
          <w:p w:rsidR="004174A9" w:rsidRDefault="005804DE">
            <w:pPr>
              <w:spacing w:after="0" w:line="240" w:lineRule="auto"/>
              <w:jc w:val="center"/>
              <w:rPr>
                <w:rFonts w:ascii="Times New Roman" w:hAnsi="Times New Roman"/>
              </w:rPr>
            </w:pPr>
            <w:r>
              <w:rPr>
                <w:rFonts w:ascii="Times New Roman" w:hAnsi="Times New Roman"/>
              </w:rPr>
              <w:t>**</w:t>
            </w:r>
          </w:p>
        </w:tc>
      </w:tr>
      <w:tr w:rsidR="004174A9">
        <w:tc>
          <w:tcPr>
            <w:tcW w:w="3651" w:type="dxa"/>
          </w:tcPr>
          <w:p w:rsidR="004174A9" w:rsidRDefault="005804DE">
            <w:pPr>
              <w:spacing w:after="0" w:line="240" w:lineRule="auto"/>
              <w:jc w:val="both"/>
              <w:rPr>
                <w:rFonts w:ascii="Times New Roman" w:hAnsi="Times New Roman"/>
              </w:rPr>
            </w:pPr>
            <w:r>
              <w:rPr>
                <w:rFonts w:ascii="Times New Roman" w:hAnsi="Times New Roman"/>
              </w:rPr>
              <w:t xml:space="preserve">Гущин Д.Г. </w:t>
            </w:r>
          </w:p>
        </w:tc>
        <w:tc>
          <w:tcPr>
            <w:tcW w:w="2209" w:type="dxa"/>
          </w:tcPr>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rPr>
            </w:pPr>
            <w:r>
              <w:rPr>
                <w:rFonts w:ascii="Times New Roman" w:hAnsi="Times New Roman"/>
              </w:rPr>
              <w:t>10 из 12</w:t>
            </w:r>
          </w:p>
        </w:tc>
        <w:tc>
          <w:tcPr>
            <w:tcW w:w="2209" w:type="dxa"/>
          </w:tcPr>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rPr>
            </w:pPr>
            <w:r>
              <w:rPr>
                <w:rFonts w:ascii="Times New Roman" w:hAnsi="Times New Roman"/>
              </w:rPr>
              <w:t>4 из 4</w:t>
            </w:r>
          </w:p>
        </w:tc>
        <w:tc>
          <w:tcPr>
            <w:tcW w:w="2209" w:type="dxa"/>
          </w:tcPr>
          <w:p w:rsidR="004174A9" w:rsidRDefault="005804DE">
            <w:pPr>
              <w:spacing w:after="0" w:line="240" w:lineRule="auto"/>
              <w:jc w:val="center"/>
              <w:rPr>
                <w:rFonts w:ascii="Times New Roman" w:hAnsi="Times New Roman"/>
              </w:rPr>
            </w:pPr>
            <w:r>
              <w:rPr>
                <w:rFonts w:ascii="Times New Roman" w:hAnsi="Times New Roman"/>
              </w:rPr>
              <w:t>**</w:t>
            </w:r>
          </w:p>
        </w:tc>
      </w:tr>
      <w:tr w:rsidR="004174A9">
        <w:trPr>
          <w:trHeight w:val="221"/>
        </w:trPr>
        <w:tc>
          <w:tcPr>
            <w:tcW w:w="3651" w:type="dxa"/>
          </w:tcPr>
          <w:p w:rsidR="004174A9" w:rsidRDefault="005804DE">
            <w:pPr>
              <w:spacing w:after="0" w:line="240" w:lineRule="auto"/>
              <w:jc w:val="both"/>
              <w:rPr>
                <w:rFonts w:ascii="Times New Roman" w:hAnsi="Times New Roman"/>
              </w:rPr>
            </w:pPr>
            <w:r>
              <w:rPr>
                <w:rFonts w:ascii="Times New Roman" w:hAnsi="Times New Roman"/>
              </w:rPr>
              <w:t>Степанян Р.Г.</w:t>
            </w:r>
          </w:p>
        </w:tc>
        <w:tc>
          <w:tcPr>
            <w:tcW w:w="2209" w:type="dxa"/>
          </w:tcPr>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rPr>
            </w:pPr>
            <w:r>
              <w:rPr>
                <w:rFonts w:ascii="Times New Roman" w:hAnsi="Times New Roman"/>
              </w:rPr>
              <w:t>12 из 12</w:t>
            </w:r>
          </w:p>
        </w:tc>
        <w:tc>
          <w:tcPr>
            <w:tcW w:w="2209" w:type="dxa"/>
          </w:tcPr>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rPr>
            </w:pPr>
            <w:r>
              <w:rPr>
                <w:rFonts w:ascii="Times New Roman" w:hAnsi="Times New Roman"/>
              </w:rPr>
              <w:t>4 из 4</w:t>
            </w:r>
          </w:p>
        </w:tc>
        <w:tc>
          <w:tcPr>
            <w:tcW w:w="2209" w:type="dxa"/>
          </w:tcPr>
          <w:p w:rsidR="004174A9" w:rsidRDefault="005804DE">
            <w:pPr>
              <w:spacing w:after="0" w:line="240" w:lineRule="auto"/>
              <w:jc w:val="center"/>
              <w:rPr>
                <w:rFonts w:ascii="Times New Roman" w:hAnsi="Times New Roman"/>
              </w:rPr>
            </w:pPr>
            <w:r>
              <w:rPr>
                <w:rFonts w:ascii="Times New Roman" w:hAnsi="Times New Roman"/>
              </w:rPr>
              <w:t>**</w:t>
            </w:r>
          </w:p>
        </w:tc>
      </w:tr>
      <w:tr w:rsidR="004174A9">
        <w:tc>
          <w:tcPr>
            <w:tcW w:w="3651" w:type="dxa"/>
          </w:tcPr>
          <w:p w:rsidR="004174A9" w:rsidRDefault="005804DE">
            <w:pPr>
              <w:spacing w:after="0" w:line="240" w:lineRule="auto"/>
              <w:jc w:val="both"/>
              <w:rPr>
                <w:rFonts w:ascii="Times New Roman" w:hAnsi="Times New Roman"/>
              </w:rPr>
            </w:pPr>
            <w:proofErr w:type="spellStart"/>
            <w:r>
              <w:rPr>
                <w:rFonts w:ascii="Times New Roman" w:hAnsi="Times New Roman"/>
              </w:rPr>
              <w:t>Костеева</w:t>
            </w:r>
            <w:proofErr w:type="spellEnd"/>
            <w:r>
              <w:rPr>
                <w:rFonts w:ascii="Times New Roman" w:hAnsi="Times New Roman"/>
              </w:rPr>
              <w:t xml:space="preserve"> М.В.</w:t>
            </w:r>
          </w:p>
        </w:tc>
        <w:tc>
          <w:tcPr>
            <w:tcW w:w="2209" w:type="dxa"/>
          </w:tcPr>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rPr>
            </w:pPr>
            <w:r>
              <w:rPr>
                <w:rFonts w:ascii="Times New Roman" w:hAnsi="Times New Roman"/>
              </w:rPr>
              <w:t>7* из 12</w:t>
            </w:r>
          </w:p>
        </w:tc>
        <w:tc>
          <w:tcPr>
            <w:tcW w:w="2209" w:type="dxa"/>
          </w:tcPr>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rPr>
            </w:pPr>
            <w:r>
              <w:rPr>
                <w:rFonts w:ascii="Times New Roman" w:hAnsi="Times New Roman"/>
              </w:rPr>
              <w:t>**</w:t>
            </w:r>
          </w:p>
        </w:tc>
        <w:tc>
          <w:tcPr>
            <w:tcW w:w="2209" w:type="dxa"/>
          </w:tcPr>
          <w:p w:rsidR="004174A9" w:rsidRDefault="005804DE">
            <w:pPr>
              <w:spacing w:after="0" w:line="240" w:lineRule="auto"/>
              <w:jc w:val="center"/>
              <w:rPr>
                <w:rFonts w:ascii="Times New Roman" w:hAnsi="Times New Roman"/>
              </w:rPr>
            </w:pPr>
            <w:r>
              <w:rPr>
                <w:rFonts w:ascii="Times New Roman" w:hAnsi="Times New Roman"/>
              </w:rPr>
              <w:t>**</w:t>
            </w:r>
          </w:p>
        </w:tc>
      </w:tr>
      <w:tr w:rsidR="004174A9">
        <w:tc>
          <w:tcPr>
            <w:tcW w:w="3651" w:type="dxa"/>
          </w:tcPr>
          <w:p w:rsidR="004174A9" w:rsidRDefault="005804DE">
            <w:pPr>
              <w:spacing w:after="0" w:line="240" w:lineRule="auto"/>
              <w:jc w:val="both"/>
              <w:rPr>
                <w:rFonts w:ascii="Times New Roman" w:hAnsi="Times New Roman"/>
              </w:rPr>
            </w:pPr>
            <w:r>
              <w:rPr>
                <w:rFonts w:ascii="Times New Roman" w:hAnsi="Times New Roman"/>
              </w:rPr>
              <w:t>Шорохов А.Г.</w:t>
            </w:r>
          </w:p>
        </w:tc>
        <w:tc>
          <w:tcPr>
            <w:tcW w:w="2209" w:type="dxa"/>
          </w:tcPr>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rPr>
            </w:pPr>
            <w:r>
              <w:rPr>
                <w:rFonts w:ascii="Times New Roman" w:hAnsi="Times New Roman"/>
              </w:rPr>
              <w:t>10 из 12</w:t>
            </w:r>
          </w:p>
        </w:tc>
        <w:tc>
          <w:tcPr>
            <w:tcW w:w="2209" w:type="dxa"/>
          </w:tcPr>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rPr>
            </w:pPr>
            <w:r>
              <w:rPr>
                <w:rFonts w:ascii="Times New Roman" w:hAnsi="Times New Roman"/>
              </w:rPr>
              <w:t>**</w:t>
            </w:r>
          </w:p>
        </w:tc>
        <w:tc>
          <w:tcPr>
            <w:tcW w:w="2209" w:type="dxa"/>
          </w:tcPr>
          <w:p w:rsidR="004174A9" w:rsidRDefault="005804DE">
            <w:pPr>
              <w:spacing w:after="0" w:line="240" w:lineRule="auto"/>
              <w:jc w:val="center"/>
              <w:rPr>
                <w:rFonts w:ascii="Times New Roman" w:hAnsi="Times New Roman"/>
              </w:rPr>
            </w:pPr>
            <w:r>
              <w:rPr>
                <w:rFonts w:ascii="Times New Roman" w:hAnsi="Times New Roman"/>
              </w:rPr>
              <w:t>1 из 1</w:t>
            </w:r>
          </w:p>
        </w:tc>
      </w:tr>
      <w:tr w:rsidR="004174A9">
        <w:tc>
          <w:tcPr>
            <w:tcW w:w="3651" w:type="dxa"/>
          </w:tcPr>
          <w:p w:rsidR="004174A9" w:rsidRDefault="005804DE">
            <w:pPr>
              <w:spacing w:after="0" w:line="240" w:lineRule="auto"/>
              <w:jc w:val="both"/>
              <w:rPr>
                <w:rFonts w:ascii="Times New Roman" w:hAnsi="Times New Roman"/>
              </w:rPr>
            </w:pPr>
            <w:proofErr w:type="spellStart"/>
            <w:r>
              <w:rPr>
                <w:rFonts w:ascii="Times New Roman" w:hAnsi="Times New Roman"/>
              </w:rPr>
              <w:t>Полиновский</w:t>
            </w:r>
            <w:proofErr w:type="spellEnd"/>
            <w:r>
              <w:rPr>
                <w:rFonts w:ascii="Times New Roman" w:hAnsi="Times New Roman"/>
              </w:rPr>
              <w:t xml:space="preserve"> М.В.</w:t>
            </w:r>
          </w:p>
        </w:tc>
        <w:tc>
          <w:tcPr>
            <w:tcW w:w="2209" w:type="dxa"/>
          </w:tcPr>
          <w:p w:rsidR="004174A9" w:rsidRDefault="005804D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12 из 12</w:t>
            </w:r>
          </w:p>
        </w:tc>
        <w:tc>
          <w:tcPr>
            <w:tcW w:w="2209" w:type="dxa"/>
          </w:tcPr>
          <w:p w:rsidR="004174A9" w:rsidRDefault="005804D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1"/>
                <w:szCs w:val="21"/>
              </w:rPr>
            </w:pPr>
            <w:r>
              <w:rPr>
                <w:rFonts w:ascii="Times New Roman" w:hAnsi="Times New Roman"/>
              </w:rPr>
              <w:t>**</w:t>
            </w:r>
          </w:p>
        </w:tc>
        <w:tc>
          <w:tcPr>
            <w:tcW w:w="2209" w:type="dxa"/>
          </w:tcPr>
          <w:p w:rsidR="004174A9" w:rsidRDefault="005804D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 из 4</w:t>
            </w:r>
          </w:p>
        </w:tc>
      </w:tr>
      <w:tr w:rsidR="004174A9">
        <w:tc>
          <w:tcPr>
            <w:tcW w:w="3651" w:type="dxa"/>
          </w:tcPr>
          <w:p w:rsidR="004174A9" w:rsidRDefault="005804DE">
            <w:pPr>
              <w:spacing w:after="0" w:line="240" w:lineRule="auto"/>
              <w:jc w:val="both"/>
              <w:rPr>
                <w:rFonts w:ascii="Times New Roman" w:hAnsi="Times New Roman"/>
              </w:rPr>
            </w:pPr>
            <w:r>
              <w:rPr>
                <w:rFonts w:ascii="Times New Roman" w:hAnsi="Times New Roman"/>
              </w:rPr>
              <w:t>Туманов А.Г.</w:t>
            </w:r>
          </w:p>
        </w:tc>
        <w:tc>
          <w:tcPr>
            <w:tcW w:w="2209" w:type="dxa"/>
          </w:tcPr>
          <w:p w:rsidR="004174A9" w:rsidRDefault="005804D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12 из 12</w:t>
            </w:r>
          </w:p>
        </w:tc>
        <w:tc>
          <w:tcPr>
            <w:tcW w:w="2209" w:type="dxa"/>
          </w:tcPr>
          <w:p w:rsidR="004174A9" w:rsidRDefault="005804D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1"/>
                <w:szCs w:val="21"/>
              </w:rPr>
            </w:pPr>
            <w:r>
              <w:rPr>
                <w:rFonts w:ascii="Times New Roman" w:hAnsi="Times New Roman"/>
              </w:rPr>
              <w:t>**</w:t>
            </w:r>
          </w:p>
        </w:tc>
        <w:tc>
          <w:tcPr>
            <w:tcW w:w="2209" w:type="dxa"/>
          </w:tcPr>
          <w:p w:rsidR="004174A9" w:rsidRDefault="005804DE">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 из 3</w:t>
            </w:r>
          </w:p>
        </w:tc>
      </w:tr>
    </w:tbl>
    <w:p w:rsidR="004174A9" w:rsidRDefault="005804DE">
      <w:pPr>
        <w:widowControl w:val="0"/>
        <w:spacing w:after="0" w:line="240" w:lineRule="auto"/>
        <w:ind w:left="108" w:hanging="108"/>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обусловлено обсуждаемой повесткой дня, по вопросам которой лицо не голосует в соответствии с п. 3 ст. 83 Федерального закона «Об акционерных обществах».</w:t>
      </w:r>
    </w:p>
    <w:p w:rsidR="004174A9" w:rsidRDefault="005804DE">
      <w:pPr>
        <w:widowControl w:val="0"/>
        <w:spacing w:after="0" w:line="240" w:lineRule="auto"/>
        <w:ind w:left="108" w:hanging="108"/>
        <w:jc w:val="both"/>
        <w:rPr>
          <w:rFonts w:ascii="Times New Roman" w:eastAsia="Times New Roman" w:hAnsi="Times New Roman" w:cs="Times New Roman"/>
          <w:sz w:val="21"/>
          <w:szCs w:val="21"/>
        </w:rPr>
      </w:pPr>
      <w:r>
        <w:rPr>
          <w:rFonts w:ascii="Times New Roman" w:hAnsi="Times New Roman"/>
        </w:rPr>
        <w:t>**</w:t>
      </w:r>
      <w:r>
        <w:rPr>
          <w:rFonts w:ascii="Times New Roman" w:eastAsia="Times New Roman" w:hAnsi="Times New Roman" w:cs="Times New Roman"/>
          <w:sz w:val="21"/>
          <w:szCs w:val="21"/>
        </w:rPr>
        <w:t xml:space="preserve"> не входят в состав соответствующего комитета.</w:t>
      </w:r>
    </w:p>
    <w:p w:rsidR="004174A9" w:rsidRDefault="004174A9">
      <w:pPr>
        <w:spacing w:after="0" w:line="240" w:lineRule="auto"/>
        <w:ind w:firstLine="708"/>
        <w:jc w:val="both"/>
        <w:rPr>
          <w:rFonts w:ascii="Times New Roman" w:hAnsi="Times New Roman"/>
        </w:rPr>
      </w:pPr>
    </w:p>
    <w:p w:rsidR="004174A9" w:rsidRDefault="004174A9">
      <w:pPr>
        <w:spacing w:after="0" w:line="240" w:lineRule="auto"/>
        <w:ind w:firstLine="708"/>
        <w:jc w:val="both"/>
        <w:rPr>
          <w:rFonts w:ascii="Times New Roman" w:hAnsi="Times New Roman"/>
        </w:rPr>
      </w:pPr>
    </w:p>
    <w:p w:rsidR="004174A9" w:rsidRDefault="005804DE">
      <w:pPr>
        <w:spacing w:after="0"/>
        <w:ind w:firstLine="708"/>
        <w:jc w:val="both"/>
        <w:rPr>
          <w:rFonts w:ascii="Times New Roman" w:hAnsi="Times New Roman"/>
          <w:b/>
          <w:bCs/>
        </w:rPr>
      </w:pPr>
      <w:r>
        <w:rPr>
          <w:rFonts w:ascii="Times New Roman" w:hAnsi="Times New Roman"/>
          <w:b/>
          <w:bCs/>
        </w:rPr>
        <w:t>Информация о выполнении решений заседаний Совета директоров, его комитетов:</w:t>
      </w:r>
    </w:p>
    <w:p w:rsidR="004174A9" w:rsidRDefault="005804DE">
      <w:pPr>
        <w:spacing w:after="0" w:line="240" w:lineRule="auto"/>
        <w:ind w:firstLine="708"/>
        <w:jc w:val="both"/>
        <w:rPr>
          <w:rFonts w:ascii="Times New Roman" w:hAnsi="Times New Roman"/>
        </w:rPr>
      </w:pPr>
      <w:r>
        <w:rPr>
          <w:rFonts w:ascii="Times New Roman" w:hAnsi="Times New Roman"/>
        </w:rPr>
        <w:t xml:space="preserve">Принятые на заседаниях Совета директоров и заседаниях его комитетов в отчетном периоде решения выполнены, рекомендации и позиции учтены Обществом в срок и в полном объеме. </w:t>
      </w:r>
    </w:p>
    <w:p w:rsidR="004174A9" w:rsidRDefault="004174A9">
      <w:pPr>
        <w:spacing w:after="0" w:line="240" w:lineRule="auto"/>
        <w:ind w:firstLine="708"/>
        <w:jc w:val="both"/>
        <w:rPr>
          <w:rFonts w:ascii="Times New Roman" w:hAnsi="Times New Roman"/>
        </w:rPr>
      </w:pPr>
    </w:p>
    <w:p w:rsidR="004174A9" w:rsidRDefault="004174A9">
      <w:pPr>
        <w:spacing w:after="0" w:line="240" w:lineRule="auto"/>
        <w:ind w:firstLine="708"/>
        <w:jc w:val="both"/>
        <w:rPr>
          <w:rFonts w:ascii="Times New Roman" w:hAnsi="Times New Roman"/>
        </w:rPr>
      </w:pPr>
    </w:p>
    <w:p w:rsidR="004174A9" w:rsidRDefault="005804DE">
      <w:pPr>
        <w:spacing w:after="0" w:line="240" w:lineRule="auto"/>
        <w:ind w:firstLine="708"/>
        <w:jc w:val="both"/>
        <w:rPr>
          <w:rFonts w:ascii="Times New Roman" w:hAnsi="Times New Roman"/>
        </w:rPr>
      </w:pPr>
      <w:r>
        <w:rPr>
          <w:rFonts w:ascii="Times New Roman" w:hAnsi="Times New Roman"/>
        </w:rPr>
        <w:t>В 2023 году по решению Совета директоров была проведена самооценка деятельности.</w:t>
      </w:r>
    </w:p>
    <w:p w:rsidR="004174A9" w:rsidRDefault="005804DE">
      <w:pPr>
        <w:spacing w:after="0" w:line="240" w:lineRule="auto"/>
        <w:ind w:firstLine="708"/>
        <w:jc w:val="both"/>
        <w:rPr>
          <w:rFonts w:ascii="Times New Roman" w:hAnsi="Times New Roman"/>
        </w:rPr>
      </w:pPr>
      <w:r>
        <w:rPr>
          <w:rFonts w:ascii="Times New Roman" w:hAnsi="Times New Roman"/>
        </w:rPr>
        <w:t>Объектами самооценки выступили деятельность Совета директоров в целом, его Комитета по стратегическому планированию и инвестициям, роль Председателя Совета директоров, индивидуально вклад каждого члена Совета директоров.</w:t>
      </w:r>
    </w:p>
    <w:p w:rsidR="004174A9" w:rsidRDefault="005804DE">
      <w:pPr>
        <w:spacing w:after="0" w:line="240" w:lineRule="auto"/>
        <w:ind w:firstLine="708"/>
        <w:jc w:val="both"/>
        <w:rPr>
          <w:rFonts w:ascii="Times New Roman" w:hAnsi="Times New Roman"/>
        </w:rPr>
      </w:pPr>
      <w:r>
        <w:rPr>
          <w:rFonts w:ascii="Times New Roman" w:hAnsi="Times New Roman"/>
        </w:rPr>
        <w:t>Самооценка проводилась с использованием методов анкетирования, а также анализа внутренних документов и сведений о посещаемости заседаний. Результаты проведенной самооценки обобщены, вынесены на обсуждение на заседании Совета директоров.</w:t>
      </w:r>
    </w:p>
    <w:p w:rsidR="004174A9" w:rsidRDefault="005804DE">
      <w:pPr>
        <w:spacing w:after="0" w:line="240" w:lineRule="auto"/>
        <w:ind w:firstLine="708"/>
        <w:jc w:val="both"/>
        <w:rPr>
          <w:rFonts w:ascii="Times New Roman" w:hAnsi="Times New Roman"/>
        </w:rPr>
      </w:pPr>
      <w:r>
        <w:rPr>
          <w:rFonts w:ascii="Times New Roman" w:hAnsi="Times New Roman"/>
        </w:rPr>
        <w:t>Самооценка работы Совета директоров в целом проводилась по следующим направлениям: состав и структура совета директоров, эффективность и реализация ключевых функций, организация и порядок работы, информационное обеспечение.</w:t>
      </w:r>
    </w:p>
    <w:p w:rsidR="004174A9" w:rsidRDefault="005804DE">
      <w:pPr>
        <w:spacing w:after="0" w:line="240" w:lineRule="auto"/>
        <w:ind w:firstLine="708"/>
        <w:jc w:val="both"/>
        <w:rPr>
          <w:rFonts w:ascii="Times New Roman" w:hAnsi="Times New Roman"/>
        </w:rPr>
      </w:pPr>
      <w:r>
        <w:rPr>
          <w:rFonts w:ascii="Times New Roman" w:hAnsi="Times New Roman" w:cs="Times New Roman"/>
        </w:rPr>
        <w:t>Отмечено, что состав Совета директоров можно считать оптимальным по количественному критерию, сбалансированным точки зрения наличия компетенций и знаний, достаточным по своей структуре для выполнения целей Общества, соответствующим потребностям и интересам Общества, стратегически направлениям его развития, охватывающим все необходимые Обществу области компетенции, в том числе в области стратегического управления, финансов, аудита, внутреннего контроля и управления рисками, управления кадрами, а также бизнеса Общества.</w:t>
      </w:r>
      <w:r>
        <w:rPr>
          <w:rFonts w:ascii="Times New Roman" w:hAnsi="Times New Roman"/>
        </w:rPr>
        <w:t xml:space="preserve"> Совет директоров отметил необходимость формирования комитета по аудиту. При условии формирования комитета по аудиту количество комитетов и их функционал соответствуют специфике деятельности и потребностям Общества. В Совете директоров отсутствуют лица, взаимосвязанные с конкурентами Общества. Присутствие независимых директоров в составе Совета директоров является желательным, однако указано, что отсутствие в Совете директоров независимых директоров не препятствует формированию объективных и самостоятельных суждений и решений. Процедура выдвижения кандидатов достаточно прозрачна и обеспечивает выдвижение кандидатов с необходимыми Обществу компетенциями и опытом работы.</w:t>
      </w:r>
    </w:p>
    <w:p w:rsidR="004174A9" w:rsidRDefault="005804DE">
      <w:pPr>
        <w:spacing w:after="0" w:line="240" w:lineRule="auto"/>
        <w:ind w:firstLine="708"/>
        <w:jc w:val="both"/>
        <w:rPr>
          <w:rFonts w:ascii="Times New Roman" w:hAnsi="Times New Roman"/>
        </w:rPr>
      </w:pPr>
      <w:r>
        <w:rPr>
          <w:rFonts w:ascii="Times New Roman" w:hAnsi="Times New Roman"/>
        </w:rPr>
        <w:t xml:space="preserve">Совет директоров уделил достаточное внимание рассмотрению вопросов приоритетных направлений деятельности Группы и их реализации, заслушивал оперативную информацию исполнительных органов о деятельности общества, рассматривал вопросы функционирования системы управления рисками и внутреннего контроля, рассматривал информацию о процессах осуществления внутреннего и внешнего аудита и их заключения, сведения о результатах оценки их эффективности, информацию о функционировании и практиках корпоративного управления, </w:t>
      </w:r>
      <w:r w:rsidR="00613EB1">
        <w:rPr>
          <w:rFonts w:ascii="Times New Roman" w:hAnsi="Times New Roman"/>
        </w:rPr>
        <w:t xml:space="preserve">информационном взаимодействии на всех уровнях  управления и необходимости их пересмотра, </w:t>
      </w:r>
      <w:r>
        <w:rPr>
          <w:rFonts w:ascii="Times New Roman" w:hAnsi="Times New Roman"/>
        </w:rPr>
        <w:t>рассматривал показатели деятельности общества и при заслушивании отчетной информации рассматривал также информацию о системе вознаграждений исполнительных органов, должностных лиц, которые могут быть отнесены к категории ключевого управленческого персонала</w:t>
      </w:r>
    </w:p>
    <w:p w:rsidR="004174A9" w:rsidRDefault="005804DE">
      <w:pPr>
        <w:spacing w:after="0" w:line="240" w:lineRule="auto"/>
        <w:ind w:firstLine="708"/>
        <w:jc w:val="both"/>
        <w:rPr>
          <w:rFonts w:ascii="Times New Roman" w:hAnsi="Times New Roman"/>
        </w:rPr>
      </w:pPr>
      <w:r>
        <w:rPr>
          <w:rFonts w:ascii="Times New Roman" w:hAnsi="Times New Roman"/>
        </w:rPr>
        <w:lastRenderedPageBreak/>
        <w:t>Советом директоров организована оценка кандидатов в Совет директоров, Ревизионную комиссию, аудиторы – выработан перечень критериев, оценка соответствия которым считается Обществом необходимой в рамках рассмотрения и обсуждения кандидатов и формирования мнения (рекомендации) Совета директоров общему собранию акционеров относительно избрания данных лиц, организаций в состав Совета директоров, Ревизионную комиссии, аудиторы.</w:t>
      </w:r>
    </w:p>
    <w:p w:rsidR="004174A9" w:rsidRDefault="005804DE">
      <w:pPr>
        <w:spacing w:after="0" w:line="240" w:lineRule="auto"/>
        <w:ind w:firstLine="708"/>
        <w:jc w:val="both"/>
        <w:rPr>
          <w:rFonts w:ascii="Times New Roman" w:hAnsi="Times New Roman"/>
        </w:rPr>
      </w:pPr>
      <w:r>
        <w:rPr>
          <w:rFonts w:ascii="Times New Roman" w:hAnsi="Times New Roman"/>
        </w:rPr>
        <w:t>Периодичность проведения заседаний Совета директоров соответствует потребностям Общества и обеспечивает своевременное принятие решений по вопросам деятельности Общества. Совет директоров получает всю необходимую информацию и материалы, имеет полное представление о ключевых областях деятельности Общества и его Группы, связанных с указанной деятельностью рисках. Совет директоров стремится рассматривать наиболее важные вопросы на очных заседаниях. По результатам проведения заседаний составляются протоколы.</w:t>
      </w:r>
    </w:p>
    <w:p w:rsidR="004174A9" w:rsidRDefault="005804DE">
      <w:pPr>
        <w:spacing w:after="0" w:line="240" w:lineRule="auto"/>
        <w:ind w:firstLine="708"/>
        <w:jc w:val="both"/>
        <w:rPr>
          <w:rFonts w:ascii="Times New Roman" w:hAnsi="Times New Roman"/>
        </w:rPr>
      </w:pPr>
      <w:r>
        <w:rPr>
          <w:rFonts w:ascii="Times New Roman" w:hAnsi="Times New Roman"/>
        </w:rPr>
        <w:t xml:space="preserve">В </w:t>
      </w:r>
      <w:r>
        <w:rPr>
          <w:rFonts w:ascii="Times New Roman" w:hAnsi="Times New Roman" w:cs="Times New Roman"/>
        </w:rPr>
        <w:t xml:space="preserve">состав Совета директоров по оценкам Общества входят шесть неисполнительных директоров и один исполнительный директор. Данное соотношение оценено как оптимальное. Также </w:t>
      </w:r>
      <w:r>
        <w:rPr>
          <w:rFonts w:ascii="Times New Roman" w:hAnsi="Times New Roman"/>
        </w:rPr>
        <w:t>в отношении каждого члена Совета директоров</w:t>
      </w:r>
      <w:r>
        <w:rPr>
          <w:rFonts w:ascii="Times New Roman" w:hAnsi="Times New Roman" w:cs="Times New Roman"/>
        </w:rPr>
        <w:t xml:space="preserve"> были </w:t>
      </w:r>
      <w:r>
        <w:rPr>
          <w:rFonts w:ascii="Times New Roman" w:hAnsi="Times New Roman"/>
        </w:rPr>
        <w:t xml:space="preserve">оценены области экспертизы, профессиональная компетенция, знания, опыт и навыки, деловые качества, репутация, отсутствие конфликта интересов, соответствие критериям независимого директора. </w:t>
      </w:r>
      <w:r>
        <w:rPr>
          <w:rFonts w:ascii="Times New Roman" w:hAnsi="Times New Roman" w:cs="Times New Roman"/>
        </w:rPr>
        <w:t>Члены Совета директоров обладают высокой квалификацией, безу</w:t>
      </w:r>
      <w:r>
        <w:rPr>
          <w:rFonts w:ascii="Times New Roman" w:hAnsi="Times New Roman"/>
        </w:rPr>
        <w:t>пречной репутацией, большим опытом в сфере ресторанного бизнеса. Члены Совета директоров вносят существенный вклад в эффективную работу Совета директоров, детально анализируют финансовую и управленческую информацию о деятельности Общества, уделяет достаточное количество времени подготовке к заседаниям, занимают конструктивную и активную позицию в обсуждениях, стремятся формировать позицию по вопросам повестки дня с учетом возможного влияния принимаемых решений на Общество и Группу, акционеров, гостей ресторанов и контрагентов.</w:t>
      </w:r>
    </w:p>
    <w:p w:rsidR="004174A9" w:rsidRDefault="005804DE">
      <w:pPr>
        <w:spacing w:after="0" w:line="240" w:lineRule="auto"/>
        <w:ind w:firstLine="708"/>
        <w:jc w:val="both"/>
        <w:rPr>
          <w:rFonts w:ascii="Times New Roman" w:hAnsi="Times New Roman"/>
        </w:rPr>
      </w:pPr>
      <w:r>
        <w:rPr>
          <w:rFonts w:ascii="Times New Roman" w:hAnsi="Times New Roman"/>
        </w:rPr>
        <w:t xml:space="preserve">При оценке роли Председателя отмечено, что Председатель Совета директоров обладает огромным опытом и авторитетом в сфере деятельности Общества, вносит существенный вклад в работу Совета директоров, способствует надлежащему распределению полномочий и эффективному взаимодействию внутри Совета директоров, активному участию членов Совета директоров в развитии бизнеса Группа, обеспечивает получение Советом директоров всей необходимой информации о деятельности Общества, создание продуктивной атмосферы на заседаниях, построение конструктивного открытого диалога и активного обсуждения членами Совета директоров в ходе встреч и бесед всех вопросов деятельности Общества, в том числе стратегии, планов, бюджетов, управления рисками, не допускает возникновения конфликта интересов, налаживает эффективное текущее взаимодействие с исполнительными органами, органами контроля, аудитом, международное сотрудничество в целях реализации стратегии развития и годовых задач Общества. </w:t>
      </w:r>
    </w:p>
    <w:p w:rsidR="004174A9" w:rsidRDefault="005804DE">
      <w:pPr>
        <w:spacing w:after="0" w:line="240" w:lineRule="auto"/>
        <w:ind w:firstLine="708"/>
        <w:jc w:val="both"/>
        <w:rPr>
          <w:rFonts w:ascii="Times New Roman" w:hAnsi="Times New Roman"/>
        </w:rPr>
      </w:pPr>
      <w:r>
        <w:rPr>
          <w:rFonts w:ascii="Times New Roman" w:hAnsi="Times New Roman"/>
        </w:rPr>
        <w:t>При оценке деятельности Комитета по стратегическому планированию и инвестициям (далее по тексту настоящего пункта - «Комитет») внимание было уделено следующим группам вопросов: состав и организация деятельности Комитета, реализация основных задач Комитета, информационное обеспечение деятельности Комитета.</w:t>
      </w:r>
    </w:p>
    <w:p w:rsidR="004174A9" w:rsidRDefault="005804DE">
      <w:pPr>
        <w:spacing w:after="0" w:line="240" w:lineRule="auto"/>
        <w:ind w:firstLine="708"/>
        <w:jc w:val="both"/>
        <w:rPr>
          <w:rFonts w:ascii="Times New Roman" w:hAnsi="Times New Roman"/>
        </w:rPr>
      </w:pPr>
      <w:r>
        <w:rPr>
          <w:rFonts w:ascii="Times New Roman" w:hAnsi="Times New Roman"/>
        </w:rPr>
        <w:t>Количественный состав Комитета и частота заседаний соответствует потребностям Общества и достаточны для эффективной работы Комитета. Сочетание опыта и навыков членов Комитета является достаточным для обеспечения эффективности и объективности принимаемых решений. Члены Комитета обладают опытом и знаниями в области стратегического управления и инвестиций. Комитет наделен надлежащими полномочиями и обязанностями. Комитет располагает всей необходимой информацией и материалами, предоставляемой исполнительными органами в полном объеме и в срок. Комитетом уделяется достаточно времени на обсуждение рассматриваемых вопросов и решение стоящих перед ним задач, в ходе заседаний Комитета созданы необходимые предпосылки к конструктивному обсуждению вопросов, налажен конструктивный диалог членов Комитета. Председателем Комитета эффективно организуется его работа, при этом каждый член Комитета вносит вклад в его работу. Выработанные комитетом рекомендации учитываются Советом директоров и исполнительными органами. До сведения Председателя Совета директоров доводится вся необходимая информация о работе Комитета.</w:t>
      </w:r>
    </w:p>
    <w:p w:rsidR="004174A9" w:rsidRDefault="005804DE">
      <w:pPr>
        <w:spacing w:after="0" w:line="240" w:lineRule="auto"/>
        <w:ind w:firstLine="708"/>
        <w:jc w:val="both"/>
        <w:rPr>
          <w:rFonts w:ascii="Times New Roman" w:hAnsi="Times New Roman"/>
        </w:rPr>
      </w:pPr>
      <w:r>
        <w:rPr>
          <w:rFonts w:ascii="Times New Roman" w:hAnsi="Times New Roman"/>
        </w:rPr>
        <w:t>По результатам проведенной Советом директоров самооценки деятельности Совета директоров была дана общая положительная оценка, выработаны рекомендации для дальнейшего планирования и совершенствования работы данного органа управления.</w:t>
      </w:r>
    </w:p>
    <w:p w:rsidR="004174A9" w:rsidRDefault="004174A9">
      <w:pPr>
        <w:spacing w:after="0" w:line="240" w:lineRule="auto"/>
        <w:ind w:firstLine="708"/>
        <w:jc w:val="both"/>
        <w:rPr>
          <w:rFonts w:ascii="Times New Roman" w:hAnsi="Times New Roman"/>
        </w:rPr>
      </w:pPr>
    </w:p>
    <w:p w:rsidR="004174A9" w:rsidRDefault="004174A9">
      <w:pPr>
        <w:spacing w:after="0" w:line="240" w:lineRule="auto"/>
        <w:ind w:firstLine="708"/>
        <w:jc w:val="both"/>
        <w:rPr>
          <w:rFonts w:ascii="Times New Roman" w:hAnsi="Times New Roman"/>
        </w:rPr>
      </w:pPr>
    </w:p>
    <w:p w:rsidR="0083543E" w:rsidRDefault="0083543E">
      <w:pPr>
        <w:spacing w:after="0" w:line="240" w:lineRule="auto"/>
        <w:ind w:firstLine="708"/>
        <w:jc w:val="both"/>
        <w:rPr>
          <w:rFonts w:ascii="Times New Roman" w:hAnsi="Times New Roman"/>
        </w:rPr>
      </w:pPr>
    </w:p>
    <w:p w:rsidR="004174A9" w:rsidRDefault="004174A9">
      <w:pPr>
        <w:spacing w:after="0" w:line="240" w:lineRule="auto"/>
        <w:ind w:firstLine="708"/>
        <w:jc w:val="both"/>
        <w:rPr>
          <w:rFonts w:ascii="Times New Roman" w:eastAsia="Times New Roman" w:hAnsi="Times New Roman" w:cs="Times New Roman"/>
        </w:rPr>
      </w:pPr>
    </w:p>
    <w:p w:rsidR="004174A9" w:rsidRDefault="005804DE">
      <w:pPr>
        <w:spacing w:before="240" w:after="120" w:line="240" w:lineRule="auto"/>
        <w:ind w:left="505" w:hanging="505"/>
        <w:jc w:val="center"/>
        <w:outlineLvl w:val="1"/>
        <w:rPr>
          <w:rStyle w:val="afa"/>
          <w:rFonts w:ascii="Times New Roman" w:eastAsia="Times New Roman" w:hAnsi="Times New Roman" w:cs="Times New Roman"/>
          <w:b/>
          <w:bCs/>
        </w:rPr>
      </w:pPr>
      <w:bookmarkStart w:id="13" w:name="_Toc167094203"/>
      <w:r>
        <w:rPr>
          <w:rStyle w:val="afa"/>
          <w:rFonts w:ascii="Times New Roman" w:hAnsi="Times New Roman"/>
          <w:b/>
          <w:bCs/>
        </w:rPr>
        <w:t>РАЗДЕЛ 5. ПЕРСПЕКТИВЫ РАЗВИТИЯ АКЦИОНЕРНОГО ОБЩЕСТВА</w:t>
      </w:r>
      <w:bookmarkEnd w:id="13"/>
    </w:p>
    <w:p w:rsidR="00E67F01" w:rsidRDefault="00E67F01" w:rsidP="00E67F01">
      <w:pPr>
        <w:spacing w:before="180" w:after="0" w:line="240" w:lineRule="auto"/>
        <w:ind w:firstLine="720"/>
        <w:jc w:val="both"/>
        <w:rPr>
          <w:rFonts w:ascii="Times New Roman" w:hAnsi="Times New Roman" w:cs="Times New Roman"/>
        </w:rPr>
      </w:pPr>
      <w:r>
        <w:rPr>
          <w:rFonts w:ascii="Times New Roman" w:hAnsi="Times New Roman" w:cs="Times New Roman"/>
        </w:rPr>
        <w:t xml:space="preserve">Стратегической целью ПАО «РОСИНТЕР РЕСТОРАНТС ХОЛДИНГ» является рост рыночной капитализации и акционерной стоимости Компании посредством эффективного управления сетью ресторанов на территории России и стран СНГ, осуществления финансового и организационного контроля на основе ключевых показателей деятельности, реализации стратегических инициатив увеличению финансовых показателей, расширению бизнеса и выходу на новые рынки.  </w:t>
      </w:r>
    </w:p>
    <w:p w:rsidR="00E67F01" w:rsidRDefault="00E67F01" w:rsidP="00E67F01">
      <w:pPr>
        <w:spacing w:after="0" w:line="240" w:lineRule="auto"/>
        <w:ind w:firstLine="709"/>
        <w:jc w:val="both"/>
        <w:rPr>
          <w:rFonts w:ascii="Times New Roman" w:hAnsi="Times New Roman"/>
        </w:rPr>
      </w:pPr>
    </w:p>
    <w:p w:rsidR="004174A9" w:rsidRDefault="005804DE" w:rsidP="00E67F01">
      <w:pPr>
        <w:spacing w:after="0" w:line="240" w:lineRule="auto"/>
        <w:ind w:firstLine="709"/>
        <w:jc w:val="both"/>
        <w:rPr>
          <w:rFonts w:ascii="Times New Roman" w:hAnsi="Times New Roman"/>
        </w:rPr>
      </w:pPr>
      <w:r>
        <w:rPr>
          <w:rFonts w:ascii="Times New Roman" w:hAnsi="Times New Roman"/>
        </w:rPr>
        <w:t>Основными направлениями бизнес-стратегии Общества и предприятий его Группы являются:</w:t>
      </w:r>
    </w:p>
    <w:p w:rsidR="00E67F01" w:rsidRPr="00684997" w:rsidRDefault="005804DE" w:rsidP="00E67F01">
      <w:pPr>
        <w:spacing w:after="0" w:line="240" w:lineRule="auto"/>
        <w:ind w:firstLine="709"/>
        <w:jc w:val="both"/>
        <w:rPr>
          <w:rFonts w:ascii="Times New Roman" w:hAnsi="Times New Roman"/>
        </w:rPr>
      </w:pPr>
      <w:r>
        <w:rPr>
          <w:rFonts w:ascii="Times New Roman" w:hAnsi="Times New Roman"/>
        </w:rPr>
        <w:t xml:space="preserve">1) </w:t>
      </w:r>
      <w:r w:rsidR="00E67F01" w:rsidRPr="00684997">
        <w:rPr>
          <w:rFonts w:ascii="Times New Roman" w:hAnsi="Times New Roman"/>
        </w:rPr>
        <w:t xml:space="preserve">Рост ключевых финансовых показателей Компании; </w:t>
      </w:r>
    </w:p>
    <w:p w:rsidR="004174A9" w:rsidRDefault="00E67F01">
      <w:pPr>
        <w:spacing w:after="0" w:line="240" w:lineRule="auto"/>
        <w:ind w:firstLine="709"/>
        <w:jc w:val="both"/>
        <w:rPr>
          <w:rFonts w:ascii="Times New Roman" w:hAnsi="Times New Roman"/>
        </w:rPr>
      </w:pPr>
      <w:r>
        <w:rPr>
          <w:rFonts w:ascii="Times New Roman" w:hAnsi="Times New Roman"/>
        </w:rPr>
        <w:t xml:space="preserve">2) </w:t>
      </w:r>
      <w:r w:rsidR="005804DE">
        <w:rPr>
          <w:rFonts w:ascii="Times New Roman" w:hAnsi="Times New Roman"/>
        </w:rPr>
        <w:t>Расширение географии сети ресторанов за счет развития франчайзинга;</w:t>
      </w:r>
    </w:p>
    <w:p w:rsidR="004174A9" w:rsidRDefault="00E67F01">
      <w:pPr>
        <w:spacing w:after="0" w:line="240" w:lineRule="auto"/>
        <w:ind w:firstLine="709"/>
        <w:jc w:val="both"/>
        <w:rPr>
          <w:rFonts w:ascii="Times New Roman" w:hAnsi="Times New Roman"/>
        </w:rPr>
      </w:pPr>
      <w:r>
        <w:rPr>
          <w:rFonts w:ascii="Times New Roman" w:hAnsi="Times New Roman"/>
        </w:rPr>
        <w:t>3</w:t>
      </w:r>
      <w:r w:rsidR="005804DE">
        <w:rPr>
          <w:rFonts w:ascii="Times New Roman" w:hAnsi="Times New Roman"/>
        </w:rPr>
        <w:t>) Точечное развитие корпоративного бизнеса;</w:t>
      </w:r>
    </w:p>
    <w:p w:rsidR="004174A9" w:rsidRDefault="00E67F01">
      <w:pPr>
        <w:spacing w:after="0" w:line="240" w:lineRule="auto"/>
        <w:ind w:firstLine="709"/>
        <w:jc w:val="both"/>
        <w:rPr>
          <w:rFonts w:ascii="Times New Roman" w:hAnsi="Times New Roman"/>
        </w:rPr>
      </w:pPr>
      <w:r>
        <w:rPr>
          <w:rFonts w:ascii="Times New Roman" w:hAnsi="Times New Roman"/>
        </w:rPr>
        <w:t>4</w:t>
      </w:r>
      <w:r w:rsidR="005804DE">
        <w:rPr>
          <w:rFonts w:ascii="Times New Roman" w:hAnsi="Times New Roman"/>
        </w:rPr>
        <w:t>) Адаптация бизнеса к меняющимся условиям рынка;</w:t>
      </w:r>
    </w:p>
    <w:p w:rsidR="004174A9" w:rsidRDefault="00E67F01">
      <w:pPr>
        <w:spacing w:after="0" w:line="240" w:lineRule="auto"/>
        <w:ind w:firstLine="709"/>
        <w:jc w:val="both"/>
        <w:rPr>
          <w:rFonts w:ascii="Times New Roman" w:hAnsi="Times New Roman"/>
        </w:rPr>
      </w:pPr>
      <w:r>
        <w:rPr>
          <w:rFonts w:ascii="Times New Roman" w:hAnsi="Times New Roman"/>
        </w:rPr>
        <w:t>5</w:t>
      </w:r>
      <w:r w:rsidR="005804DE">
        <w:rPr>
          <w:rFonts w:ascii="Times New Roman" w:hAnsi="Times New Roman"/>
        </w:rPr>
        <w:t>) Обновление существующей инфраструктуры ресторанов;</w:t>
      </w:r>
    </w:p>
    <w:p w:rsidR="004174A9" w:rsidRDefault="00E67F01">
      <w:pPr>
        <w:spacing w:after="0" w:line="240" w:lineRule="auto"/>
        <w:ind w:firstLine="709"/>
        <w:jc w:val="both"/>
        <w:rPr>
          <w:rFonts w:ascii="Times New Roman" w:hAnsi="Times New Roman"/>
        </w:rPr>
      </w:pPr>
      <w:r>
        <w:rPr>
          <w:rFonts w:ascii="Times New Roman" w:hAnsi="Times New Roman"/>
        </w:rPr>
        <w:t>6</w:t>
      </w:r>
      <w:r w:rsidR="005804DE">
        <w:rPr>
          <w:rFonts w:ascii="Times New Roman" w:hAnsi="Times New Roman"/>
        </w:rPr>
        <w:t>) Дальнейшее повышение операционной эффективности деятельности ресторанов;</w:t>
      </w:r>
    </w:p>
    <w:p w:rsidR="004174A9" w:rsidRDefault="00E67F01">
      <w:pPr>
        <w:spacing w:after="0" w:line="240" w:lineRule="auto"/>
        <w:ind w:firstLine="709"/>
        <w:jc w:val="both"/>
        <w:rPr>
          <w:rFonts w:ascii="Times New Roman" w:hAnsi="Times New Roman"/>
        </w:rPr>
      </w:pPr>
      <w:r>
        <w:rPr>
          <w:rFonts w:ascii="Times New Roman" w:hAnsi="Times New Roman"/>
        </w:rPr>
        <w:t>7</w:t>
      </w:r>
      <w:r w:rsidR="005804DE">
        <w:rPr>
          <w:rFonts w:ascii="Times New Roman" w:hAnsi="Times New Roman"/>
        </w:rPr>
        <w:t>) Эффективное управление гостевым потоком и средним чеком за счет гибкой ценовой политики и создания различных ценовых предложений для разных групп посетителей в условиях снижения покупательской способности;</w:t>
      </w:r>
    </w:p>
    <w:p w:rsidR="004174A9" w:rsidRDefault="00E67F01">
      <w:pPr>
        <w:spacing w:after="0" w:line="240" w:lineRule="auto"/>
        <w:ind w:firstLine="709"/>
        <w:jc w:val="both"/>
        <w:rPr>
          <w:rFonts w:ascii="Times New Roman" w:hAnsi="Times New Roman"/>
        </w:rPr>
      </w:pPr>
      <w:r>
        <w:rPr>
          <w:rFonts w:ascii="Times New Roman" w:hAnsi="Times New Roman"/>
        </w:rPr>
        <w:t>8</w:t>
      </w:r>
      <w:r w:rsidR="005804DE">
        <w:rPr>
          <w:rFonts w:ascii="Times New Roman" w:hAnsi="Times New Roman"/>
        </w:rPr>
        <w:t>) Повышение лояльности брендам и гостевых оценок за счет повышения качества сервиса и блюд;</w:t>
      </w:r>
    </w:p>
    <w:p w:rsidR="004174A9" w:rsidRDefault="00E67F01">
      <w:pPr>
        <w:spacing w:after="0" w:line="240" w:lineRule="auto"/>
        <w:ind w:firstLine="709"/>
        <w:jc w:val="both"/>
        <w:rPr>
          <w:rFonts w:ascii="Times New Roman" w:hAnsi="Times New Roman"/>
        </w:rPr>
      </w:pPr>
      <w:r>
        <w:rPr>
          <w:rFonts w:ascii="Times New Roman" w:hAnsi="Times New Roman"/>
        </w:rPr>
        <w:t>9</w:t>
      </w:r>
      <w:r w:rsidR="005804DE">
        <w:rPr>
          <w:rFonts w:ascii="Times New Roman" w:hAnsi="Times New Roman"/>
        </w:rPr>
        <w:t xml:space="preserve">) Обновление и продвижение  обновленной </w:t>
      </w:r>
      <w:proofErr w:type="spellStart"/>
      <w:r w:rsidR="005804DE">
        <w:rPr>
          <w:rFonts w:ascii="Times New Roman" w:hAnsi="Times New Roman"/>
        </w:rPr>
        <w:t>айдентики</w:t>
      </w:r>
      <w:proofErr w:type="spellEnd"/>
      <w:r w:rsidR="005804DE">
        <w:rPr>
          <w:rFonts w:ascii="Times New Roman" w:hAnsi="Times New Roman"/>
        </w:rPr>
        <w:t xml:space="preserve"> и креативной концепции основных брендов;</w:t>
      </w:r>
    </w:p>
    <w:p w:rsidR="004174A9" w:rsidRDefault="00E67F01">
      <w:pPr>
        <w:spacing w:after="0" w:line="240" w:lineRule="auto"/>
        <w:ind w:firstLine="709"/>
        <w:jc w:val="both"/>
        <w:rPr>
          <w:rFonts w:ascii="Times New Roman" w:hAnsi="Times New Roman"/>
        </w:rPr>
      </w:pPr>
      <w:r>
        <w:rPr>
          <w:rFonts w:ascii="Times New Roman" w:hAnsi="Times New Roman"/>
        </w:rPr>
        <w:t>10</w:t>
      </w:r>
      <w:r w:rsidR="005804DE">
        <w:rPr>
          <w:rFonts w:ascii="Times New Roman" w:hAnsi="Times New Roman"/>
        </w:rPr>
        <w:t>) Управление деловой репутацией компании в кризисный период.</w:t>
      </w:r>
    </w:p>
    <w:p w:rsidR="004174A9" w:rsidRDefault="004174A9">
      <w:pPr>
        <w:spacing w:after="0" w:line="240" w:lineRule="auto"/>
        <w:ind w:firstLine="709"/>
        <w:jc w:val="both"/>
        <w:rPr>
          <w:rFonts w:ascii="Times New Roman" w:hAnsi="Times New Roman"/>
        </w:rPr>
      </w:pPr>
    </w:p>
    <w:p w:rsidR="004174A9" w:rsidRDefault="005804DE">
      <w:pPr>
        <w:spacing w:after="0" w:line="240" w:lineRule="auto"/>
        <w:ind w:firstLine="709"/>
        <w:jc w:val="both"/>
        <w:rPr>
          <w:rFonts w:ascii="Times New Roman" w:hAnsi="Times New Roman"/>
        </w:rPr>
      </w:pPr>
      <w:r>
        <w:rPr>
          <w:rFonts w:ascii="Times New Roman" w:hAnsi="Times New Roman"/>
        </w:rPr>
        <w:t>В 2024 году Группа планирует осуществлять мероприятия по следующим приоритетным направлениям и целям развития:</w:t>
      </w:r>
    </w:p>
    <w:p w:rsidR="004174A9" w:rsidRDefault="005804DE">
      <w:pPr>
        <w:pStyle w:val="af9"/>
        <w:numPr>
          <w:ilvl w:val="0"/>
          <w:numId w:val="8"/>
        </w:numPr>
        <w:spacing w:after="0" w:line="240" w:lineRule="auto"/>
        <w:ind w:left="1134" w:hanging="425"/>
        <w:jc w:val="both"/>
        <w:rPr>
          <w:rFonts w:ascii="Times New Roman" w:hAnsi="Times New Roman"/>
        </w:rPr>
      </w:pPr>
      <w:r>
        <w:rPr>
          <w:rFonts w:ascii="Times New Roman" w:hAnsi="Times New Roman"/>
        </w:rPr>
        <w:t>Обновление пула корпоративных ресторанов под ключевыми брендами. В 2022-2023 годах обновлена визуальная концепция и коммуникационная платформа бренда итальянских ресторанов «IL Патио». В 2024 году «</w:t>
      </w:r>
      <w:proofErr w:type="spellStart"/>
      <w:r>
        <w:rPr>
          <w:rFonts w:ascii="Times New Roman" w:hAnsi="Times New Roman"/>
        </w:rPr>
        <w:t>Росинтер</w:t>
      </w:r>
      <w:proofErr w:type="spellEnd"/>
      <w:r>
        <w:rPr>
          <w:rFonts w:ascii="Times New Roman" w:hAnsi="Times New Roman"/>
        </w:rPr>
        <w:t>» планирует открыть новый флагманский ресторан в центре Москвы, а также запустить поэтапный процесс обновления всех корпоративных локаций бренда.</w:t>
      </w:r>
    </w:p>
    <w:p w:rsidR="004174A9" w:rsidRDefault="005804DE">
      <w:pPr>
        <w:pStyle w:val="af9"/>
        <w:numPr>
          <w:ilvl w:val="0"/>
          <w:numId w:val="8"/>
        </w:numPr>
        <w:spacing w:after="0" w:line="240" w:lineRule="auto"/>
        <w:ind w:left="1134" w:hanging="425"/>
        <w:jc w:val="both"/>
        <w:rPr>
          <w:rFonts w:ascii="Times New Roman" w:hAnsi="Times New Roman"/>
        </w:rPr>
      </w:pPr>
      <w:r>
        <w:rPr>
          <w:rFonts w:ascii="Times New Roman" w:hAnsi="Times New Roman"/>
        </w:rPr>
        <w:t xml:space="preserve">Поэтапный перезапуск корпоративных и </w:t>
      </w:r>
      <w:proofErr w:type="spellStart"/>
      <w:r>
        <w:rPr>
          <w:rFonts w:ascii="Times New Roman" w:hAnsi="Times New Roman"/>
        </w:rPr>
        <w:t>франчайзинговых</w:t>
      </w:r>
      <w:proofErr w:type="spellEnd"/>
      <w:r>
        <w:rPr>
          <w:rFonts w:ascii="Times New Roman" w:hAnsi="Times New Roman"/>
        </w:rPr>
        <w:t xml:space="preserve"> локаций сети кофеен под новым брендом «</w:t>
      </w:r>
      <w:proofErr w:type="spellStart"/>
      <w:r>
        <w:rPr>
          <w:rFonts w:ascii="Times New Roman" w:hAnsi="Times New Roman"/>
        </w:rPr>
        <w:t>Лалибела</w:t>
      </w:r>
      <w:proofErr w:type="spellEnd"/>
      <w:r>
        <w:rPr>
          <w:rFonts w:ascii="Times New Roman" w:hAnsi="Times New Roman"/>
        </w:rPr>
        <w:t xml:space="preserve"> кофе» и дальнейшее активное развитие бренда в рамках корпоративной сети, в том числе на транспортных узлах и по системе франчайзинга. </w:t>
      </w:r>
    </w:p>
    <w:p w:rsidR="004174A9" w:rsidRDefault="005804DE">
      <w:pPr>
        <w:pStyle w:val="af9"/>
        <w:numPr>
          <w:ilvl w:val="0"/>
          <w:numId w:val="8"/>
        </w:numPr>
        <w:spacing w:after="0" w:line="240" w:lineRule="auto"/>
        <w:ind w:left="1134" w:hanging="425"/>
        <w:jc w:val="both"/>
        <w:rPr>
          <w:rFonts w:ascii="Times New Roman" w:hAnsi="Times New Roman"/>
        </w:rPr>
      </w:pPr>
      <w:r>
        <w:rPr>
          <w:rFonts w:ascii="Times New Roman" w:hAnsi="Times New Roman"/>
        </w:rPr>
        <w:t>Возобновление работы ресторанов на транспортных узлах. После возобновления работы терминала D международного аэропорта Шереметьево, которое ожидается во 2 квартале 2024 года, откроются 6 ресторанов и кофеен под брендами «</w:t>
      </w:r>
      <w:proofErr w:type="spellStart"/>
      <w:r>
        <w:rPr>
          <w:rFonts w:ascii="Times New Roman" w:hAnsi="Times New Roman"/>
        </w:rPr>
        <w:t>Росинтера</w:t>
      </w:r>
      <w:proofErr w:type="spellEnd"/>
      <w:r>
        <w:rPr>
          <w:rFonts w:ascii="Times New Roman" w:hAnsi="Times New Roman"/>
        </w:rPr>
        <w:t>», работа которых была приостановлена еще в 2020 году. Кроме того, масштабное обновление произойдет в аэропорту Казани, где работают 5 ресторанов «</w:t>
      </w:r>
      <w:proofErr w:type="spellStart"/>
      <w:r>
        <w:rPr>
          <w:rFonts w:ascii="Times New Roman" w:hAnsi="Times New Roman"/>
        </w:rPr>
        <w:t>Росинтер</w:t>
      </w:r>
      <w:proofErr w:type="spellEnd"/>
      <w:r>
        <w:rPr>
          <w:rFonts w:ascii="Times New Roman" w:hAnsi="Times New Roman"/>
        </w:rPr>
        <w:t xml:space="preserve"> </w:t>
      </w:r>
      <w:proofErr w:type="spellStart"/>
      <w:r>
        <w:rPr>
          <w:rFonts w:ascii="Times New Roman" w:hAnsi="Times New Roman"/>
        </w:rPr>
        <w:t>Ресторантс</w:t>
      </w:r>
      <w:proofErr w:type="spellEnd"/>
      <w:r>
        <w:rPr>
          <w:rFonts w:ascii="Times New Roman" w:hAnsi="Times New Roman"/>
        </w:rPr>
        <w:t xml:space="preserve">». </w:t>
      </w:r>
    </w:p>
    <w:p w:rsidR="004174A9" w:rsidRDefault="005804DE">
      <w:pPr>
        <w:pStyle w:val="af9"/>
        <w:numPr>
          <w:ilvl w:val="0"/>
          <w:numId w:val="8"/>
        </w:numPr>
        <w:spacing w:after="0" w:line="240" w:lineRule="auto"/>
        <w:ind w:left="1134" w:hanging="425"/>
        <w:jc w:val="both"/>
        <w:rPr>
          <w:rFonts w:ascii="Times New Roman" w:hAnsi="Times New Roman"/>
        </w:rPr>
      </w:pPr>
      <w:r>
        <w:rPr>
          <w:rFonts w:ascii="Times New Roman" w:hAnsi="Times New Roman"/>
        </w:rPr>
        <w:t xml:space="preserve">Компания продолжит региональную экспансию за счет франчайзинга, при этом особое внимание будет уделено регионам с высоким потенциалом развития внутреннего туризма. </w:t>
      </w:r>
    </w:p>
    <w:p w:rsidR="00E67F01" w:rsidRDefault="00E67F01" w:rsidP="00E67F01">
      <w:pPr>
        <w:spacing w:after="0" w:line="240" w:lineRule="auto"/>
        <w:ind w:firstLine="709"/>
        <w:jc w:val="both"/>
        <w:rPr>
          <w:rFonts w:ascii="Times New Roman" w:hAnsi="Times New Roman"/>
        </w:rPr>
      </w:pPr>
    </w:p>
    <w:p w:rsidR="00E67F01" w:rsidRPr="00E67F01" w:rsidRDefault="00E67F01" w:rsidP="00E67F01">
      <w:pPr>
        <w:spacing w:after="0" w:line="240" w:lineRule="auto"/>
        <w:ind w:firstLine="709"/>
        <w:jc w:val="both"/>
        <w:rPr>
          <w:rFonts w:ascii="Times New Roman" w:hAnsi="Times New Roman"/>
        </w:rPr>
      </w:pPr>
      <w:r w:rsidRPr="00E67F01">
        <w:rPr>
          <w:rFonts w:ascii="Times New Roman" w:hAnsi="Times New Roman"/>
        </w:rPr>
        <w:t>Компания продолжит фокус повышение акционерной стоимости компании через реализацию стратегических задач, среди которых  рост финансовых показателей и прибыли, повышение операционной эффективности, расширение географии франчайзинга, а также повышение лояльности гостей</w:t>
      </w:r>
      <w:r>
        <w:rPr>
          <w:rFonts w:ascii="Times New Roman" w:hAnsi="Times New Roman"/>
        </w:rPr>
        <w:t xml:space="preserve"> к брендам Группы.</w:t>
      </w:r>
    </w:p>
    <w:p w:rsidR="004174A9" w:rsidRDefault="004174A9">
      <w:pPr>
        <w:spacing w:after="0" w:line="240" w:lineRule="auto"/>
        <w:ind w:firstLine="709"/>
        <w:jc w:val="both"/>
        <w:rPr>
          <w:rFonts w:ascii="Times New Roman" w:hAnsi="Times New Roman"/>
        </w:rPr>
      </w:pPr>
    </w:p>
    <w:p w:rsidR="00E67F01" w:rsidRDefault="00E67F01">
      <w:pPr>
        <w:spacing w:after="0" w:line="240" w:lineRule="auto"/>
        <w:ind w:firstLine="709"/>
        <w:jc w:val="both"/>
        <w:rPr>
          <w:rFonts w:ascii="Times New Roman" w:hAnsi="Times New Roman"/>
        </w:rPr>
      </w:pPr>
    </w:p>
    <w:p w:rsidR="004174A9" w:rsidRDefault="004174A9">
      <w:pPr>
        <w:spacing w:after="0" w:line="240" w:lineRule="auto"/>
        <w:ind w:firstLine="709"/>
        <w:jc w:val="both"/>
        <w:rPr>
          <w:rFonts w:ascii="Times New Roman" w:hAnsi="Times New Roman"/>
          <w:sz w:val="21"/>
          <w:szCs w:val="21"/>
        </w:rPr>
      </w:pPr>
    </w:p>
    <w:p w:rsidR="004174A9" w:rsidRDefault="004174A9">
      <w:pPr>
        <w:spacing w:after="0" w:line="240" w:lineRule="auto"/>
        <w:ind w:firstLine="709"/>
        <w:jc w:val="both"/>
        <w:rPr>
          <w:rFonts w:ascii="Times New Roman" w:hAnsi="Times New Roman"/>
          <w:sz w:val="21"/>
          <w:szCs w:val="21"/>
        </w:rPr>
      </w:pPr>
    </w:p>
    <w:p w:rsidR="004174A9" w:rsidRDefault="005804DE">
      <w:pPr>
        <w:spacing w:before="240" w:after="120" w:line="240" w:lineRule="auto"/>
        <w:jc w:val="center"/>
        <w:outlineLvl w:val="1"/>
        <w:rPr>
          <w:rFonts w:ascii="Times New Roman" w:hAnsi="Times New Roman"/>
          <w:b/>
          <w:bCs/>
        </w:rPr>
      </w:pPr>
      <w:bookmarkStart w:id="14" w:name="_Toc167094204"/>
      <w:r>
        <w:rPr>
          <w:rFonts w:ascii="Times New Roman" w:hAnsi="Times New Roman"/>
          <w:b/>
          <w:bCs/>
        </w:rPr>
        <w:lastRenderedPageBreak/>
        <w:t>РАЗДЕЛ 6. ЭКОЛОГИЧЕСКАЯ ОТВЕТСТВЕННОСТЬ</w:t>
      </w:r>
      <w:bookmarkEnd w:id="14"/>
    </w:p>
    <w:p w:rsidR="004174A9" w:rsidRDefault="004174A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cs="Times New Roman"/>
          <w:sz w:val="24"/>
          <w:szCs w:val="24"/>
        </w:rPr>
      </w:pPr>
    </w:p>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hAnsi="Times New Roman" w:cs="Times New Roman"/>
        </w:rPr>
      </w:pPr>
      <w:r>
        <w:rPr>
          <w:rFonts w:ascii="Times New Roman" w:hAnsi="Times New Roman" w:cs="Times New Roman"/>
        </w:rPr>
        <w:t xml:space="preserve">Общество заботится об обеспечении экологической безопасности продуктовой линейки, продвижению современных, </w:t>
      </w:r>
      <w:proofErr w:type="spellStart"/>
      <w:r>
        <w:rPr>
          <w:rFonts w:ascii="Times New Roman" w:hAnsi="Times New Roman" w:cs="Times New Roman"/>
        </w:rPr>
        <w:t>экологичных</w:t>
      </w:r>
      <w:proofErr w:type="spellEnd"/>
      <w:r>
        <w:rPr>
          <w:rFonts w:ascii="Times New Roman" w:hAnsi="Times New Roman" w:cs="Times New Roman"/>
        </w:rPr>
        <w:t xml:space="preserve"> и качественных ресторанных технологий, стремясь использовать сырье и сопутствующие товары (такие, как упаковка), соответствующие целям экологической безопасности. </w:t>
      </w:r>
    </w:p>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hAnsi="Times New Roman" w:cs="Times New Roman"/>
        </w:rPr>
      </w:pPr>
      <w:r>
        <w:rPr>
          <w:rFonts w:ascii="Times New Roman" w:hAnsi="Times New Roman" w:cs="Times New Roman"/>
        </w:rPr>
        <w:t xml:space="preserve">Общество стремится, чтобы деятельность ресторанов Группы основывалась на следующих </w:t>
      </w:r>
      <w:r>
        <w:rPr>
          <w:rFonts w:ascii="Times New Roman" w:hAnsi="Times New Roman" w:cs="Times New Roman"/>
          <w:b/>
        </w:rPr>
        <w:t>целях</w:t>
      </w:r>
      <w:r>
        <w:rPr>
          <w:rFonts w:ascii="Times New Roman" w:hAnsi="Times New Roman" w:cs="Times New Roman"/>
        </w:rPr>
        <w:t>:</w:t>
      </w:r>
    </w:p>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hAnsi="Times New Roman" w:cs="Times New Roman"/>
        </w:rPr>
      </w:pPr>
      <w:r>
        <w:rPr>
          <w:rFonts w:ascii="Times New Roman" w:hAnsi="Times New Roman" w:cs="Times New Roman"/>
        </w:rPr>
        <w:t>- ресурсосберегающее использование водных и иных природных ресурсов,</w:t>
      </w:r>
    </w:p>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hAnsi="Times New Roman" w:cs="Times New Roman"/>
        </w:rPr>
      </w:pPr>
      <w:r>
        <w:rPr>
          <w:rFonts w:ascii="Times New Roman" w:hAnsi="Times New Roman" w:cs="Times New Roman"/>
        </w:rPr>
        <w:t>- сохранение подходов минимального воздействия на окружающую среду,</w:t>
      </w:r>
    </w:p>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hAnsi="Times New Roman" w:cs="Times New Roman"/>
        </w:rPr>
      </w:pPr>
      <w:r>
        <w:rPr>
          <w:rFonts w:ascii="Times New Roman" w:hAnsi="Times New Roman" w:cs="Times New Roman"/>
        </w:rPr>
        <w:t>- совершенствование практики обращения с отходами,</w:t>
      </w:r>
    </w:p>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hAnsi="Times New Roman" w:cs="Times New Roman"/>
        </w:rPr>
      </w:pPr>
      <w:r>
        <w:rPr>
          <w:rFonts w:ascii="Times New Roman" w:hAnsi="Times New Roman" w:cs="Times New Roman"/>
        </w:rPr>
        <w:t>- совершенствование экологического менеджмента.</w:t>
      </w:r>
    </w:p>
    <w:p w:rsidR="004174A9" w:rsidRDefault="004174A9">
      <w:pPr>
        <w:spacing w:after="0" w:line="240" w:lineRule="auto"/>
        <w:ind w:firstLine="709"/>
        <w:jc w:val="both"/>
        <w:rPr>
          <w:rFonts w:ascii="Times New Roman" w:hAnsi="Times New Roman"/>
          <w:sz w:val="21"/>
          <w:szCs w:val="21"/>
        </w:rPr>
      </w:pPr>
    </w:p>
    <w:p w:rsidR="004174A9" w:rsidRDefault="005804DE">
      <w:pPr>
        <w:spacing w:before="120" w:after="0" w:line="240" w:lineRule="auto"/>
        <w:ind w:firstLine="709"/>
        <w:jc w:val="both"/>
        <w:rPr>
          <w:rFonts w:ascii="Times New Roman" w:hAnsi="Times New Roman"/>
          <w:b/>
          <w:i/>
          <w:spacing w:val="-2"/>
          <w:sz w:val="21"/>
          <w:szCs w:val="21"/>
        </w:rPr>
      </w:pPr>
      <w:r>
        <w:rPr>
          <w:rFonts w:ascii="Times New Roman" w:hAnsi="Times New Roman"/>
          <w:b/>
          <w:i/>
          <w:spacing w:val="-2"/>
          <w:sz w:val="21"/>
          <w:szCs w:val="21"/>
        </w:rPr>
        <w:t>Охрана водных ресурсов, потребление воды, управление водопотреблением, выброс загрязнений в воду</w:t>
      </w:r>
    </w:p>
    <w:p w:rsidR="004174A9" w:rsidRDefault="005804DE">
      <w:pPr>
        <w:spacing w:after="0" w:line="240" w:lineRule="auto"/>
        <w:ind w:firstLine="709"/>
        <w:jc w:val="both"/>
        <w:rPr>
          <w:rFonts w:ascii="Times New Roman" w:hAnsi="Times New Roman"/>
          <w:sz w:val="21"/>
          <w:szCs w:val="21"/>
        </w:rPr>
      </w:pPr>
      <w:r>
        <w:rPr>
          <w:rFonts w:ascii="Times New Roman" w:hAnsi="Times New Roman"/>
          <w:sz w:val="21"/>
          <w:szCs w:val="21"/>
        </w:rPr>
        <w:t>- сброс загрязненных сточных вод в поверхностные водные объекты (</w:t>
      </w:r>
      <w:proofErr w:type="spellStart"/>
      <w:r>
        <w:rPr>
          <w:rFonts w:ascii="Times New Roman" w:hAnsi="Times New Roman"/>
          <w:sz w:val="21"/>
          <w:szCs w:val="21"/>
        </w:rPr>
        <w:t>куб.м</w:t>
      </w:r>
      <w:proofErr w:type="spellEnd"/>
      <w:r>
        <w:rPr>
          <w:rFonts w:ascii="Times New Roman" w:hAnsi="Times New Roman"/>
          <w:sz w:val="21"/>
          <w:szCs w:val="21"/>
        </w:rPr>
        <w:t>): ---.</w:t>
      </w:r>
    </w:p>
    <w:p w:rsidR="004174A9" w:rsidRDefault="004174A9">
      <w:pPr>
        <w:spacing w:after="0" w:line="240" w:lineRule="auto"/>
        <w:ind w:firstLine="709"/>
        <w:jc w:val="both"/>
        <w:rPr>
          <w:rFonts w:ascii="Times New Roman" w:hAnsi="Times New Roman"/>
          <w:sz w:val="21"/>
          <w:szCs w:val="21"/>
        </w:rPr>
      </w:pPr>
    </w:p>
    <w:p w:rsidR="004174A9" w:rsidRDefault="005804DE">
      <w:pPr>
        <w:spacing w:before="120" w:after="0" w:line="240" w:lineRule="auto"/>
        <w:ind w:firstLine="709"/>
        <w:jc w:val="both"/>
        <w:rPr>
          <w:rFonts w:ascii="Times New Roman" w:hAnsi="Times New Roman"/>
          <w:b/>
          <w:sz w:val="21"/>
          <w:szCs w:val="21"/>
        </w:rPr>
      </w:pPr>
      <w:r>
        <w:rPr>
          <w:rFonts w:ascii="Times New Roman" w:hAnsi="Times New Roman"/>
          <w:b/>
          <w:i/>
          <w:sz w:val="21"/>
          <w:szCs w:val="21"/>
        </w:rPr>
        <w:t>Выбросы парниковых газов и загрязнений в атмосферу</w:t>
      </w:r>
      <w:r>
        <w:rPr>
          <w:rFonts w:ascii="Times New Roman" w:hAnsi="Times New Roman"/>
          <w:b/>
          <w:sz w:val="21"/>
          <w:szCs w:val="21"/>
        </w:rPr>
        <w:t>:</w:t>
      </w:r>
    </w:p>
    <w:p w:rsidR="004174A9" w:rsidRDefault="005804DE">
      <w:pPr>
        <w:spacing w:after="0" w:line="240" w:lineRule="auto"/>
        <w:ind w:firstLine="709"/>
        <w:jc w:val="both"/>
        <w:rPr>
          <w:rFonts w:ascii="Times New Roman" w:hAnsi="Times New Roman"/>
          <w:b/>
          <w:bCs/>
          <w:sz w:val="20"/>
          <w:szCs w:val="20"/>
        </w:rPr>
      </w:pPr>
      <w:r>
        <w:rPr>
          <w:rFonts w:ascii="Times New Roman" w:hAnsi="Times New Roman"/>
          <w:sz w:val="21"/>
          <w:szCs w:val="21"/>
        </w:rPr>
        <w:t xml:space="preserve">выбросы загрязняющих веществ в атмосферный воздух стационарными источниками: </w:t>
      </w:r>
    </w:p>
    <w:p w:rsidR="004174A9" w:rsidRDefault="005804DE">
      <w:pPr>
        <w:spacing w:after="0" w:line="240" w:lineRule="auto"/>
        <w:ind w:firstLine="709"/>
        <w:jc w:val="both"/>
        <w:rPr>
          <w:rFonts w:ascii="Times New Roman" w:hAnsi="Times New Roman"/>
          <w:b/>
          <w:bCs/>
          <w:sz w:val="20"/>
          <w:szCs w:val="20"/>
        </w:rPr>
      </w:pPr>
      <w:r>
        <w:rPr>
          <w:rFonts w:ascii="Times New Roman" w:hAnsi="Times New Roman"/>
          <w:sz w:val="21"/>
          <w:szCs w:val="21"/>
        </w:rPr>
        <w:t xml:space="preserve">Всего за 2023 год: 0,4929468 </w:t>
      </w:r>
      <w:proofErr w:type="spellStart"/>
      <w:r>
        <w:rPr>
          <w:rFonts w:ascii="Times New Roman" w:hAnsi="Times New Roman"/>
          <w:sz w:val="21"/>
          <w:szCs w:val="21"/>
        </w:rPr>
        <w:t>тн</w:t>
      </w:r>
      <w:proofErr w:type="spellEnd"/>
    </w:p>
    <w:p w:rsidR="004174A9" w:rsidRDefault="005804DE">
      <w:pPr>
        <w:spacing w:after="0" w:line="240" w:lineRule="auto"/>
        <w:ind w:firstLine="709"/>
        <w:jc w:val="both"/>
        <w:rPr>
          <w:rFonts w:ascii="Times New Roman" w:hAnsi="Times New Roman"/>
          <w:b/>
          <w:bCs/>
          <w:sz w:val="20"/>
          <w:szCs w:val="20"/>
        </w:rPr>
      </w:pPr>
      <w:r>
        <w:rPr>
          <w:rFonts w:ascii="Times New Roman" w:hAnsi="Times New Roman"/>
          <w:sz w:val="21"/>
          <w:szCs w:val="21"/>
        </w:rPr>
        <w:t>Размер платы за негативное воздействие за 2023 г., руб.: 36,19</w:t>
      </w:r>
    </w:p>
    <w:p w:rsidR="004174A9" w:rsidRDefault="004174A9">
      <w:pPr>
        <w:spacing w:after="0" w:line="240" w:lineRule="auto"/>
        <w:ind w:firstLine="709"/>
        <w:jc w:val="both"/>
        <w:rPr>
          <w:rFonts w:ascii="Times New Roman" w:hAnsi="Times New Roman"/>
          <w:sz w:val="21"/>
          <w:szCs w:val="21"/>
        </w:rPr>
      </w:pPr>
    </w:p>
    <w:p w:rsidR="004174A9" w:rsidRDefault="005804DE">
      <w:pPr>
        <w:spacing w:before="120" w:after="0"/>
        <w:ind w:firstLine="709"/>
        <w:jc w:val="both"/>
        <w:rPr>
          <w:rFonts w:ascii="Times New Roman" w:hAnsi="Times New Roman"/>
          <w:b/>
          <w:i/>
          <w:sz w:val="21"/>
          <w:szCs w:val="21"/>
        </w:rPr>
      </w:pPr>
      <w:r>
        <w:rPr>
          <w:rFonts w:ascii="Times New Roman" w:hAnsi="Times New Roman"/>
          <w:b/>
          <w:i/>
          <w:sz w:val="21"/>
          <w:szCs w:val="21"/>
        </w:rPr>
        <w:t>Обращение с отходами</w:t>
      </w:r>
    </w:p>
    <w:p w:rsidR="004174A9" w:rsidRDefault="005804DE">
      <w:pPr>
        <w:spacing w:after="0" w:line="240" w:lineRule="auto"/>
        <w:ind w:firstLine="709"/>
        <w:jc w:val="both"/>
        <w:rPr>
          <w:rFonts w:ascii="Times New Roman" w:hAnsi="Times New Roman"/>
          <w:sz w:val="21"/>
          <w:szCs w:val="21"/>
        </w:rPr>
      </w:pPr>
      <w:r>
        <w:rPr>
          <w:rFonts w:ascii="Times New Roman" w:hAnsi="Times New Roman"/>
          <w:sz w:val="21"/>
          <w:szCs w:val="21"/>
        </w:rPr>
        <w:t>Всего за 2020 год, тонн: 177,79 (</w:t>
      </w:r>
      <w:r>
        <w:rPr>
          <w:rFonts w:ascii="Times New Roman" w:hAnsi="Times New Roman"/>
          <w:sz w:val="21"/>
          <w:szCs w:val="21"/>
          <w:lang w:val="en-US"/>
        </w:rPr>
        <w:t>IV</w:t>
      </w:r>
      <w:r>
        <w:rPr>
          <w:rFonts w:ascii="Times New Roman" w:hAnsi="Times New Roman"/>
          <w:sz w:val="21"/>
          <w:szCs w:val="21"/>
        </w:rPr>
        <w:t xml:space="preserve"> класс опасности, малоопасные отходы)</w:t>
      </w:r>
    </w:p>
    <w:p w:rsidR="004174A9" w:rsidRDefault="005804DE">
      <w:pPr>
        <w:spacing w:after="0" w:line="240" w:lineRule="auto"/>
        <w:ind w:firstLine="709"/>
        <w:jc w:val="both"/>
        <w:rPr>
          <w:rFonts w:ascii="Times New Roman" w:hAnsi="Times New Roman"/>
          <w:sz w:val="21"/>
          <w:szCs w:val="21"/>
        </w:rPr>
      </w:pPr>
      <w:r>
        <w:rPr>
          <w:rFonts w:ascii="Times New Roman" w:hAnsi="Times New Roman"/>
          <w:sz w:val="21"/>
          <w:szCs w:val="21"/>
        </w:rPr>
        <w:t>Из них:</w:t>
      </w:r>
    </w:p>
    <w:p w:rsidR="004174A9" w:rsidRDefault="005804DE">
      <w:pPr>
        <w:spacing w:after="0" w:line="240" w:lineRule="auto"/>
        <w:ind w:left="707" w:firstLine="709"/>
        <w:jc w:val="both"/>
        <w:rPr>
          <w:rFonts w:ascii="Times New Roman" w:hAnsi="Times New Roman"/>
          <w:sz w:val="21"/>
          <w:szCs w:val="21"/>
        </w:rPr>
      </w:pPr>
      <w:r>
        <w:rPr>
          <w:rFonts w:ascii="Times New Roman" w:hAnsi="Times New Roman"/>
          <w:sz w:val="21"/>
          <w:szCs w:val="21"/>
        </w:rPr>
        <w:t>- утилизировано, тонн 50,88</w:t>
      </w:r>
    </w:p>
    <w:p w:rsidR="004174A9" w:rsidRDefault="005804DE">
      <w:pPr>
        <w:spacing w:after="0" w:line="240" w:lineRule="auto"/>
        <w:ind w:left="707" w:firstLine="709"/>
        <w:jc w:val="both"/>
        <w:rPr>
          <w:rFonts w:ascii="Times New Roman" w:hAnsi="Times New Roman"/>
          <w:sz w:val="21"/>
          <w:szCs w:val="21"/>
        </w:rPr>
      </w:pPr>
      <w:r>
        <w:rPr>
          <w:rFonts w:ascii="Times New Roman" w:hAnsi="Times New Roman"/>
          <w:sz w:val="21"/>
          <w:szCs w:val="21"/>
        </w:rPr>
        <w:t>- передано на размещение, тонн: 126,91</w:t>
      </w:r>
    </w:p>
    <w:p w:rsidR="004174A9" w:rsidRDefault="005804DE">
      <w:pPr>
        <w:spacing w:after="0" w:line="240" w:lineRule="auto"/>
        <w:ind w:firstLine="709"/>
        <w:jc w:val="both"/>
        <w:rPr>
          <w:rFonts w:ascii="Times New Roman" w:hAnsi="Times New Roman"/>
          <w:sz w:val="21"/>
          <w:szCs w:val="21"/>
        </w:rPr>
      </w:pPr>
      <w:r>
        <w:rPr>
          <w:rFonts w:ascii="Times New Roman" w:hAnsi="Times New Roman"/>
          <w:sz w:val="21"/>
          <w:szCs w:val="21"/>
        </w:rPr>
        <w:t>Размер платы за негативное воздействие за 2020 г., руб.: 159 000,89</w:t>
      </w:r>
    </w:p>
    <w:p w:rsidR="004174A9" w:rsidRDefault="004174A9">
      <w:pPr>
        <w:spacing w:after="0" w:line="240" w:lineRule="auto"/>
        <w:ind w:firstLine="709"/>
        <w:jc w:val="both"/>
        <w:rPr>
          <w:rFonts w:ascii="Times New Roman" w:hAnsi="Times New Roman"/>
          <w:sz w:val="21"/>
          <w:szCs w:val="21"/>
        </w:rPr>
      </w:pPr>
    </w:p>
    <w:p w:rsidR="004174A9" w:rsidRDefault="005804DE">
      <w:pPr>
        <w:spacing w:after="0" w:line="240" w:lineRule="auto"/>
        <w:ind w:firstLine="709"/>
        <w:jc w:val="both"/>
        <w:rPr>
          <w:rFonts w:ascii="Times New Roman" w:hAnsi="Times New Roman"/>
          <w:sz w:val="21"/>
          <w:szCs w:val="21"/>
        </w:rPr>
      </w:pPr>
      <w:r>
        <w:rPr>
          <w:rFonts w:ascii="Times New Roman" w:hAnsi="Times New Roman"/>
          <w:sz w:val="21"/>
          <w:szCs w:val="21"/>
        </w:rPr>
        <w:t>Всего за 2021 год, тонн: 260,89 (</w:t>
      </w:r>
      <w:r>
        <w:rPr>
          <w:rFonts w:ascii="Times New Roman" w:hAnsi="Times New Roman"/>
          <w:sz w:val="21"/>
          <w:szCs w:val="21"/>
          <w:lang w:val="en-US"/>
        </w:rPr>
        <w:t>IV</w:t>
      </w:r>
      <w:r>
        <w:rPr>
          <w:rFonts w:ascii="Times New Roman" w:hAnsi="Times New Roman"/>
          <w:sz w:val="21"/>
          <w:szCs w:val="21"/>
        </w:rPr>
        <w:t xml:space="preserve"> класс опасности, малоопасные отходы)</w:t>
      </w:r>
    </w:p>
    <w:p w:rsidR="004174A9" w:rsidRDefault="005804DE">
      <w:pPr>
        <w:spacing w:after="0" w:line="240" w:lineRule="auto"/>
        <w:ind w:firstLine="709"/>
        <w:jc w:val="both"/>
        <w:rPr>
          <w:rFonts w:ascii="Times New Roman" w:hAnsi="Times New Roman"/>
          <w:sz w:val="21"/>
          <w:szCs w:val="21"/>
        </w:rPr>
      </w:pPr>
      <w:r>
        <w:rPr>
          <w:rFonts w:ascii="Times New Roman" w:hAnsi="Times New Roman"/>
          <w:sz w:val="21"/>
          <w:szCs w:val="21"/>
        </w:rPr>
        <w:t>Из них:</w:t>
      </w:r>
    </w:p>
    <w:p w:rsidR="004174A9" w:rsidRDefault="005804DE">
      <w:pPr>
        <w:spacing w:after="0" w:line="240" w:lineRule="auto"/>
        <w:ind w:left="707" w:firstLine="709"/>
        <w:jc w:val="both"/>
        <w:rPr>
          <w:rFonts w:ascii="Times New Roman" w:hAnsi="Times New Roman"/>
          <w:sz w:val="21"/>
          <w:szCs w:val="21"/>
        </w:rPr>
      </w:pPr>
      <w:r>
        <w:rPr>
          <w:rFonts w:ascii="Times New Roman" w:hAnsi="Times New Roman"/>
          <w:sz w:val="21"/>
          <w:szCs w:val="21"/>
        </w:rPr>
        <w:t>- утилизировано, тонн 44,87</w:t>
      </w:r>
    </w:p>
    <w:p w:rsidR="004174A9" w:rsidRDefault="005804DE">
      <w:pPr>
        <w:spacing w:after="0" w:line="240" w:lineRule="auto"/>
        <w:ind w:left="707" w:firstLine="709"/>
        <w:jc w:val="both"/>
        <w:rPr>
          <w:rFonts w:ascii="Times New Roman" w:hAnsi="Times New Roman"/>
          <w:sz w:val="21"/>
          <w:szCs w:val="21"/>
        </w:rPr>
      </w:pPr>
      <w:r>
        <w:rPr>
          <w:rFonts w:ascii="Times New Roman" w:hAnsi="Times New Roman"/>
          <w:sz w:val="21"/>
          <w:szCs w:val="21"/>
        </w:rPr>
        <w:t>- передано на размещение, тонн: 160,1</w:t>
      </w:r>
    </w:p>
    <w:p w:rsidR="004174A9" w:rsidRDefault="005804DE">
      <w:pPr>
        <w:spacing w:after="0" w:line="240" w:lineRule="auto"/>
        <w:ind w:left="707" w:firstLine="709"/>
        <w:jc w:val="both"/>
        <w:rPr>
          <w:rFonts w:ascii="Times New Roman" w:hAnsi="Times New Roman"/>
          <w:sz w:val="21"/>
          <w:szCs w:val="21"/>
        </w:rPr>
      </w:pPr>
      <w:r>
        <w:rPr>
          <w:rFonts w:ascii="Times New Roman" w:hAnsi="Times New Roman"/>
          <w:sz w:val="21"/>
          <w:szCs w:val="21"/>
        </w:rPr>
        <w:t>- обезврежено, тонн: 55,92</w:t>
      </w:r>
    </w:p>
    <w:p w:rsidR="004174A9" w:rsidRDefault="005804DE">
      <w:pPr>
        <w:spacing w:after="0" w:line="240" w:lineRule="auto"/>
        <w:ind w:firstLine="709"/>
        <w:jc w:val="both"/>
        <w:rPr>
          <w:rFonts w:ascii="Times New Roman" w:hAnsi="Times New Roman"/>
          <w:sz w:val="21"/>
          <w:szCs w:val="21"/>
        </w:rPr>
      </w:pPr>
      <w:r>
        <w:rPr>
          <w:rFonts w:ascii="Times New Roman" w:hAnsi="Times New Roman"/>
          <w:sz w:val="21"/>
          <w:szCs w:val="21"/>
        </w:rPr>
        <w:t>Размер платы за негативное воздействие за 2021 г., руб.: 99 281,25</w:t>
      </w:r>
    </w:p>
    <w:p w:rsidR="004174A9" w:rsidRDefault="004174A9">
      <w:pPr>
        <w:spacing w:after="0" w:line="240" w:lineRule="auto"/>
        <w:ind w:firstLine="709"/>
        <w:jc w:val="both"/>
        <w:rPr>
          <w:rFonts w:ascii="Times New Roman" w:hAnsi="Times New Roman"/>
          <w:sz w:val="21"/>
          <w:szCs w:val="21"/>
        </w:rPr>
      </w:pPr>
    </w:p>
    <w:p w:rsidR="004174A9" w:rsidRDefault="005804DE">
      <w:pPr>
        <w:spacing w:after="0" w:line="240" w:lineRule="auto"/>
        <w:ind w:firstLine="709"/>
        <w:jc w:val="both"/>
        <w:rPr>
          <w:rFonts w:ascii="Times New Roman" w:hAnsi="Times New Roman"/>
          <w:sz w:val="21"/>
          <w:szCs w:val="21"/>
        </w:rPr>
      </w:pPr>
      <w:r>
        <w:rPr>
          <w:rFonts w:ascii="Times New Roman" w:hAnsi="Times New Roman"/>
          <w:sz w:val="21"/>
          <w:szCs w:val="21"/>
        </w:rPr>
        <w:t>Всего за 2022 год, тонн: 495,828 (</w:t>
      </w:r>
      <w:r>
        <w:rPr>
          <w:rFonts w:ascii="Times New Roman" w:hAnsi="Times New Roman"/>
          <w:sz w:val="21"/>
          <w:szCs w:val="21"/>
          <w:lang w:val="en-US"/>
        </w:rPr>
        <w:t>IV</w:t>
      </w:r>
      <w:r>
        <w:rPr>
          <w:rFonts w:ascii="Times New Roman" w:hAnsi="Times New Roman"/>
          <w:sz w:val="21"/>
          <w:szCs w:val="21"/>
        </w:rPr>
        <w:t xml:space="preserve"> класс опасности, малоопасные отходы).</w:t>
      </w:r>
    </w:p>
    <w:p w:rsidR="004174A9" w:rsidRDefault="005804DE">
      <w:pPr>
        <w:spacing w:after="0" w:line="240" w:lineRule="auto"/>
        <w:ind w:firstLine="709"/>
        <w:jc w:val="both"/>
        <w:rPr>
          <w:rFonts w:ascii="Times New Roman" w:hAnsi="Times New Roman"/>
          <w:sz w:val="21"/>
          <w:szCs w:val="21"/>
        </w:rPr>
      </w:pPr>
      <w:r>
        <w:rPr>
          <w:rFonts w:ascii="Times New Roman" w:hAnsi="Times New Roman"/>
          <w:sz w:val="21"/>
          <w:szCs w:val="21"/>
        </w:rPr>
        <w:t>Из них:</w:t>
      </w:r>
    </w:p>
    <w:p w:rsidR="004174A9" w:rsidRDefault="005804DE">
      <w:pPr>
        <w:spacing w:after="0" w:line="240" w:lineRule="auto"/>
        <w:ind w:left="707" w:firstLine="709"/>
        <w:jc w:val="both"/>
        <w:rPr>
          <w:rFonts w:ascii="Times New Roman" w:hAnsi="Times New Roman"/>
          <w:sz w:val="21"/>
          <w:szCs w:val="21"/>
        </w:rPr>
      </w:pPr>
      <w:r>
        <w:rPr>
          <w:rFonts w:ascii="Times New Roman" w:hAnsi="Times New Roman"/>
          <w:sz w:val="21"/>
          <w:szCs w:val="21"/>
        </w:rPr>
        <w:t>- утилизировано, тонн 19,14</w:t>
      </w:r>
    </w:p>
    <w:p w:rsidR="004174A9" w:rsidRDefault="005804DE">
      <w:pPr>
        <w:spacing w:after="0" w:line="240" w:lineRule="auto"/>
        <w:ind w:left="707" w:firstLine="709"/>
        <w:jc w:val="both"/>
        <w:rPr>
          <w:rFonts w:ascii="Times New Roman" w:hAnsi="Times New Roman"/>
          <w:sz w:val="21"/>
          <w:szCs w:val="21"/>
        </w:rPr>
      </w:pPr>
      <w:r>
        <w:rPr>
          <w:rFonts w:ascii="Times New Roman" w:hAnsi="Times New Roman"/>
          <w:sz w:val="21"/>
          <w:szCs w:val="21"/>
        </w:rPr>
        <w:t>- передано на обработку, тонн: 28,749</w:t>
      </w:r>
    </w:p>
    <w:p w:rsidR="004174A9" w:rsidRDefault="005804DE">
      <w:pPr>
        <w:spacing w:after="0" w:line="240" w:lineRule="auto"/>
        <w:ind w:left="707" w:firstLine="709"/>
        <w:jc w:val="both"/>
        <w:rPr>
          <w:rFonts w:ascii="Times New Roman" w:hAnsi="Times New Roman"/>
          <w:sz w:val="21"/>
          <w:szCs w:val="21"/>
        </w:rPr>
      </w:pPr>
      <w:r>
        <w:rPr>
          <w:rFonts w:ascii="Times New Roman" w:hAnsi="Times New Roman"/>
          <w:sz w:val="21"/>
          <w:szCs w:val="21"/>
        </w:rPr>
        <w:t>- передано для захоронения, тонн: 447,939</w:t>
      </w:r>
    </w:p>
    <w:p w:rsidR="004174A9" w:rsidRDefault="005804DE">
      <w:pPr>
        <w:spacing w:after="0" w:line="240" w:lineRule="auto"/>
        <w:ind w:firstLine="709"/>
        <w:jc w:val="both"/>
        <w:rPr>
          <w:rFonts w:ascii="Times New Roman" w:hAnsi="Times New Roman"/>
          <w:sz w:val="21"/>
          <w:szCs w:val="21"/>
        </w:rPr>
      </w:pPr>
      <w:r>
        <w:rPr>
          <w:rFonts w:ascii="Times New Roman" w:hAnsi="Times New Roman"/>
          <w:sz w:val="21"/>
          <w:szCs w:val="21"/>
        </w:rPr>
        <w:t>Размер платы за негативное воздействие за 2022 г., руб.: 0,00</w:t>
      </w:r>
    </w:p>
    <w:p w:rsidR="004174A9" w:rsidRDefault="004174A9">
      <w:pPr>
        <w:spacing w:after="0" w:line="240" w:lineRule="auto"/>
        <w:ind w:firstLine="709"/>
        <w:jc w:val="both"/>
        <w:rPr>
          <w:rFonts w:ascii="Times New Roman" w:hAnsi="Times New Roman"/>
          <w:sz w:val="21"/>
          <w:szCs w:val="21"/>
        </w:rPr>
      </w:pPr>
    </w:p>
    <w:p w:rsidR="004174A9" w:rsidRDefault="005804DE">
      <w:pPr>
        <w:spacing w:after="0" w:line="240" w:lineRule="auto"/>
        <w:ind w:firstLine="709"/>
        <w:jc w:val="both"/>
        <w:rPr>
          <w:rFonts w:ascii="Times New Roman" w:hAnsi="Times New Roman"/>
          <w:sz w:val="21"/>
          <w:szCs w:val="21"/>
        </w:rPr>
      </w:pPr>
      <w:r>
        <w:rPr>
          <w:rFonts w:ascii="Times New Roman" w:hAnsi="Times New Roman"/>
          <w:sz w:val="21"/>
          <w:szCs w:val="21"/>
        </w:rPr>
        <w:t>Всего за 2023 год, тонн: 921 574,959 (</w:t>
      </w:r>
      <w:r>
        <w:rPr>
          <w:rFonts w:ascii="Times New Roman" w:hAnsi="Times New Roman"/>
          <w:sz w:val="21"/>
          <w:szCs w:val="21"/>
          <w:lang w:val="en-US"/>
        </w:rPr>
        <w:t>IV</w:t>
      </w:r>
      <w:r>
        <w:rPr>
          <w:rFonts w:ascii="Times New Roman" w:hAnsi="Times New Roman"/>
          <w:sz w:val="21"/>
          <w:szCs w:val="21"/>
        </w:rPr>
        <w:t xml:space="preserve"> класс опасности, малоопасные отходы).</w:t>
      </w:r>
    </w:p>
    <w:p w:rsidR="004174A9" w:rsidRDefault="005804DE">
      <w:pPr>
        <w:spacing w:after="0" w:line="240" w:lineRule="auto"/>
        <w:ind w:firstLine="709"/>
        <w:jc w:val="both"/>
        <w:rPr>
          <w:rFonts w:ascii="Times New Roman" w:hAnsi="Times New Roman"/>
          <w:sz w:val="21"/>
          <w:szCs w:val="21"/>
        </w:rPr>
      </w:pPr>
      <w:r>
        <w:rPr>
          <w:rFonts w:ascii="Times New Roman" w:hAnsi="Times New Roman"/>
          <w:sz w:val="21"/>
          <w:szCs w:val="21"/>
        </w:rPr>
        <w:t>Из них:</w:t>
      </w:r>
    </w:p>
    <w:p w:rsidR="004174A9" w:rsidRDefault="005804DE">
      <w:pPr>
        <w:spacing w:after="0" w:line="240" w:lineRule="auto"/>
        <w:ind w:left="707" w:firstLine="709"/>
        <w:jc w:val="both"/>
        <w:rPr>
          <w:rFonts w:ascii="Times New Roman" w:hAnsi="Times New Roman"/>
          <w:sz w:val="21"/>
          <w:szCs w:val="21"/>
        </w:rPr>
      </w:pPr>
      <w:r>
        <w:rPr>
          <w:rFonts w:ascii="Times New Roman" w:hAnsi="Times New Roman"/>
          <w:sz w:val="21"/>
          <w:szCs w:val="21"/>
        </w:rPr>
        <w:t>- утилизировано, тонн 20,34</w:t>
      </w:r>
    </w:p>
    <w:p w:rsidR="004174A9" w:rsidRDefault="005804DE">
      <w:pPr>
        <w:spacing w:after="0" w:line="240" w:lineRule="auto"/>
        <w:ind w:left="707" w:firstLine="709"/>
        <w:jc w:val="both"/>
        <w:rPr>
          <w:rFonts w:ascii="Times New Roman" w:hAnsi="Times New Roman"/>
          <w:sz w:val="21"/>
          <w:szCs w:val="21"/>
        </w:rPr>
      </w:pPr>
      <w:r>
        <w:rPr>
          <w:rFonts w:ascii="Times New Roman" w:hAnsi="Times New Roman"/>
          <w:sz w:val="21"/>
          <w:szCs w:val="21"/>
        </w:rPr>
        <w:t>- передано на обработку, тонн: 35,013</w:t>
      </w:r>
    </w:p>
    <w:p w:rsidR="004174A9" w:rsidRDefault="005804DE">
      <w:pPr>
        <w:spacing w:after="0" w:line="240" w:lineRule="auto"/>
        <w:ind w:left="707" w:firstLine="709"/>
        <w:jc w:val="both"/>
        <w:rPr>
          <w:rFonts w:ascii="Times New Roman" w:hAnsi="Times New Roman"/>
          <w:sz w:val="21"/>
          <w:szCs w:val="21"/>
        </w:rPr>
      </w:pPr>
      <w:r>
        <w:rPr>
          <w:rFonts w:ascii="Times New Roman" w:hAnsi="Times New Roman"/>
          <w:sz w:val="21"/>
          <w:szCs w:val="21"/>
        </w:rPr>
        <w:t>- передано для захоронения, тонн: 921 519,606</w:t>
      </w:r>
    </w:p>
    <w:p w:rsidR="004174A9" w:rsidRDefault="005804DE">
      <w:pPr>
        <w:spacing w:after="0" w:line="240" w:lineRule="auto"/>
        <w:ind w:firstLine="709"/>
        <w:jc w:val="both"/>
        <w:rPr>
          <w:rFonts w:ascii="Times New Roman" w:hAnsi="Times New Roman"/>
          <w:sz w:val="21"/>
          <w:szCs w:val="21"/>
        </w:rPr>
      </w:pPr>
      <w:r>
        <w:rPr>
          <w:rFonts w:ascii="Times New Roman" w:hAnsi="Times New Roman"/>
          <w:sz w:val="21"/>
          <w:szCs w:val="21"/>
        </w:rPr>
        <w:t>Размер платы за негативное воздействие за 2023 г., руб.: 0,00</w:t>
      </w:r>
    </w:p>
    <w:p w:rsidR="004174A9" w:rsidRDefault="004174A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1"/>
          <w:szCs w:val="21"/>
        </w:rPr>
      </w:pPr>
    </w:p>
    <w:p w:rsidR="004174A9" w:rsidRDefault="005804DE">
      <w:pPr>
        <w:pBdr>
          <w:top w:val="none" w:sz="4" w:space="0" w:color="000000"/>
          <w:left w:val="none" w:sz="4" w:space="0" w:color="000000"/>
          <w:bottom w:val="none" w:sz="4" w:space="0" w:color="000000"/>
          <w:right w:val="none" w:sz="4" w:space="0" w:color="000000"/>
        </w:pBdr>
        <w:spacing w:before="120" w:after="0" w:line="240" w:lineRule="auto"/>
        <w:ind w:firstLine="709"/>
        <w:jc w:val="both"/>
        <w:rPr>
          <w:rFonts w:ascii="Times New Roman" w:hAnsi="Times New Roman"/>
          <w:sz w:val="21"/>
          <w:szCs w:val="21"/>
        </w:rPr>
      </w:pPr>
      <w:r>
        <w:rPr>
          <w:rFonts w:ascii="Times New Roman" w:hAnsi="Times New Roman"/>
          <w:b/>
          <w:i/>
          <w:sz w:val="21"/>
          <w:szCs w:val="21"/>
        </w:rPr>
        <w:t>Расходы на реализацию мероприятий, связанных с охраной окружающей среды</w:t>
      </w:r>
      <w:r>
        <w:rPr>
          <w:rFonts w:ascii="Times New Roman" w:hAnsi="Times New Roman"/>
          <w:sz w:val="21"/>
          <w:szCs w:val="21"/>
        </w:rPr>
        <w:t xml:space="preserve">, всего, </w:t>
      </w:r>
      <w:proofErr w:type="spellStart"/>
      <w:r>
        <w:rPr>
          <w:rFonts w:ascii="Times New Roman" w:hAnsi="Times New Roman"/>
          <w:sz w:val="21"/>
          <w:szCs w:val="21"/>
        </w:rPr>
        <w:t>тыс.руб</w:t>
      </w:r>
      <w:proofErr w:type="spellEnd"/>
      <w:r>
        <w:rPr>
          <w:rFonts w:ascii="Times New Roman" w:hAnsi="Times New Roman"/>
          <w:sz w:val="21"/>
          <w:szCs w:val="21"/>
        </w:rPr>
        <w:t>.: 466</w:t>
      </w:r>
    </w:p>
    <w:p w:rsidR="004174A9" w:rsidRDefault="005804DE">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1"/>
          <w:szCs w:val="21"/>
        </w:rPr>
      </w:pPr>
      <w:r>
        <w:rPr>
          <w:rFonts w:ascii="Times New Roman" w:hAnsi="Times New Roman"/>
          <w:sz w:val="21"/>
          <w:szCs w:val="21"/>
        </w:rPr>
        <w:t>в том числе:</w:t>
      </w:r>
    </w:p>
    <w:p w:rsidR="004174A9" w:rsidRDefault="005804DE">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1"/>
          <w:szCs w:val="21"/>
        </w:rPr>
      </w:pPr>
      <w:r>
        <w:rPr>
          <w:rFonts w:ascii="Times New Roman" w:hAnsi="Times New Roman"/>
          <w:sz w:val="21"/>
          <w:szCs w:val="21"/>
        </w:rPr>
        <w:t xml:space="preserve">охраной атмосферного воздуха и предотвращением изменений климата, </w:t>
      </w:r>
      <w:proofErr w:type="spellStart"/>
      <w:r>
        <w:rPr>
          <w:rFonts w:ascii="Times New Roman" w:hAnsi="Times New Roman"/>
          <w:sz w:val="21"/>
          <w:szCs w:val="21"/>
        </w:rPr>
        <w:t>тыс.руб</w:t>
      </w:r>
      <w:proofErr w:type="spellEnd"/>
      <w:r>
        <w:rPr>
          <w:rFonts w:ascii="Times New Roman" w:hAnsi="Times New Roman"/>
          <w:sz w:val="21"/>
          <w:szCs w:val="21"/>
        </w:rPr>
        <w:t>.: 55</w:t>
      </w:r>
    </w:p>
    <w:p w:rsidR="004174A9" w:rsidRDefault="005804DE">
      <w:pPr>
        <w:spacing w:after="0" w:line="240" w:lineRule="auto"/>
        <w:ind w:firstLine="709"/>
        <w:jc w:val="both"/>
        <w:rPr>
          <w:rFonts w:ascii="Times New Roman" w:hAnsi="Times New Roman"/>
          <w:sz w:val="21"/>
          <w:szCs w:val="21"/>
        </w:rPr>
      </w:pPr>
      <w:r>
        <w:rPr>
          <w:rFonts w:ascii="Times New Roman" w:hAnsi="Times New Roman"/>
          <w:sz w:val="21"/>
          <w:szCs w:val="21"/>
        </w:rPr>
        <w:t xml:space="preserve">сохранением биоразнообразия и охраной природных территорий, </w:t>
      </w:r>
      <w:proofErr w:type="spellStart"/>
      <w:r>
        <w:rPr>
          <w:rFonts w:ascii="Times New Roman" w:hAnsi="Times New Roman"/>
          <w:sz w:val="21"/>
          <w:szCs w:val="21"/>
        </w:rPr>
        <w:t>тыс.руб</w:t>
      </w:r>
      <w:proofErr w:type="spellEnd"/>
      <w:r>
        <w:rPr>
          <w:rFonts w:ascii="Times New Roman" w:hAnsi="Times New Roman"/>
          <w:sz w:val="21"/>
          <w:szCs w:val="21"/>
        </w:rPr>
        <w:t>.: 344</w:t>
      </w:r>
    </w:p>
    <w:p w:rsidR="004174A9" w:rsidRDefault="004174A9">
      <w:pPr>
        <w:spacing w:after="0" w:line="240" w:lineRule="auto"/>
        <w:ind w:firstLine="709"/>
        <w:jc w:val="both"/>
        <w:rPr>
          <w:rFonts w:ascii="Times New Roman" w:hAnsi="Times New Roman"/>
          <w:sz w:val="21"/>
          <w:szCs w:val="21"/>
        </w:rPr>
      </w:pPr>
    </w:p>
    <w:p w:rsidR="004174A9" w:rsidRDefault="005804DE">
      <w:pPr>
        <w:pStyle w:val="4"/>
        <w:rPr>
          <w:rFonts w:ascii="Times New Roman" w:hAnsi="Times New Roman"/>
          <w:i w:val="0"/>
          <w:color w:val="auto"/>
        </w:rPr>
      </w:pPr>
      <w:bookmarkStart w:id="15" w:name="_Toc167094205"/>
      <w:r>
        <w:rPr>
          <w:rFonts w:ascii="Times New Roman" w:hAnsi="Times New Roman"/>
          <w:i w:val="0"/>
          <w:color w:val="auto"/>
        </w:rPr>
        <w:lastRenderedPageBreak/>
        <w:t>Информация об энергопотреблении</w:t>
      </w:r>
      <w:bookmarkEnd w:id="15"/>
    </w:p>
    <w:p w:rsidR="004174A9" w:rsidRDefault="005804DE">
      <w:pPr>
        <w:spacing w:after="0" w:line="240" w:lineRule="auto"/>
        <w:ind w:firstLine="709"/>
        <w:jc w:val="both"/>
        <w:rPr>
          <w:rStyle w:val="afa"/>
          <w:rFonts w:ascii="Times New Roman" w:eastAsia="Times New Roman" w:hAnsi="Times New Roman" w:cs="Times New Roman"/>
          <w:bCs/>
        </w:rPr>
      </w:pPr>
      <w:r>
        <w:rPr>
          <w:rStyle w:val="afa"/>
          <w:rFonts w:ascii="Times New Roman" w:eastAsia="Times New Roman" w:hAnsi="Times New Roman" w:cs="Times New Roman"/>
          <w:bCs/>
        </w:rPr>
        <w:t>В настоящем пункте приводится информация по энергопотреблению Общества, а также его дочерних компаний, имеющих для Общества существенное значение (ООО «РОСИНТЕР РЕСТОРАНТС» и ООО «Развитие РОСТ») по состоянию за последние три года.</w:t>
      </w:r>
    </w:p>
    <w:p w:rsidR="004174A9" w:rsidRDefault="004174A9">
      <w:pPr>
        <w:spacing w:after="0" w:line="240" w:lineRule="auto"/>
        <w:ind w:firstLine="709"/>
        <w:rPr>
          <w:rStyle w:val="afa"/>
          <w:rFonts w:ascii="Times New Roman" w:eastAsia="Times New Roman" w:hAnsi="Times New Roman" w:cs="Times New Roman"/>
          <w:b/>
          <w:bCs/>
        </w:rPr>
      </w:pPr>
    </w:p>
    <w:p w:rsidR="004174A9" w:rsidRDefault="005804DE">
      <w:pPr>
        <w:spacing w:after="0" w:line="240" w:lineRule="auto"/>
        <w:ind w:firstLine="709"/>
        <w:rPr>
          <w:rStyle w:val="afa"/>
          <w:rFonts w:ascii="Times New Roman" w:eastAsia="Times New Roman" w:hAnsi="Times New Roman" w:cs="Times New Roman"/>
          <w:b/>
          <w:bCs/>
        </w:rPr>
      </w:pPr>
      <w:r>
        <w:rPr>
          <w:rStyle w:val="afa"/>
          <w:rFonts w:ascii="Times New Roman" w:eastAsia="Times New Roman" w:hAnsi="Times New Roman" w:cs="Times New Roman"/>
          <w:b/>
          <w:bCs/>
        </w:rPr>
        <w:t>ПАО «РОСИНТЕР РЕСТОРАНТС ХОЛДИНГ»</w:t>
      </w:r>
    </w:p>
    <w:tbl>
      <w:tblPr>
        <w:tblStyle w:val="TableNormal"/>
        <w:tblW w:w="1026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06"/>
        <w:gridCol w:w="895"/>
        <w:gridCol w:w="895"/>
        <w:gridCol w:w="896"/>
        <w:gridCol w:w="895"/>
        <w:gridCol w:w="895"/>
        <w:gridCol w:w="896"/>
        <w:gridCol w:w="895"/>
        <w:gridCol w:w="896"/>
      </w:tblGrid>
      <w:tr w:rsidR="004174A9">
        <w:trPr>
          <w:trHeight w:val="367"/>
          <w:jc w:val="center"/>
        </w:trPr>
        <w:tc>
          <w:tcPr>
            <w:tcW w:w="310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00" w:lineRule="exact"/>
              <w:jc w:val="center"/>
              <w:rPr>
                <w:rFonts w:ascii="Times New Roman" w:hAnsi="Times New Roman" w:cs="Times New Roman"/>
                <w:i/>
                <w:sz w:val="20"/>
                <w:szCs w:val="20"/>
              </w:rPr>
            </w:pPr>
            <w:r>
              <w:rPr>
                <w:rStyle w:val="afa"/>
                <w:rFonts w:ascii="Times New Roman" w:hAnsi="Times New Roman" w:cs="Times New Roman"/>
                <w:bCs/>
                <w:i/>
                <w:sz w:val="20"/>
                <w:szCs w:val="20"/>
              </w:rPr>
              <w:t>Вид энергетического ресурса</w:t>
            </w:r>
          </w:p>
        </w:tc>
        <w:tc>
          <w:tcPr>
            <w:tcW w:w="1790" w:type="dxa"/>
            <w:gridSpan w:val="2"/>
            <w:tcBorders>
              <w:top w:val="single" w:sz="4" w:space="0" w:color="000000"/>
              <w:left w:val="single" w:sz="4" w:space="0" w:color="000000"/>
              <w:bottom w:val="single" w:sz="4" w:space="0" w:color="000000"/>
              <w:right w:val="single" w:sz="4" w:space="0" w:color="000000"/>
            </w:tcBorders>
          </w:tcPr>
          <w:p w:rsidR="004174A9" w:rsidRDefault="005804DE">
            <w:pPr>
              <w:spacing w:after="0" w:line="200" w:lineRule="exact"/>
              <w:jc w:val="center"/>
              <w:rPr>
                <w:rStyle w:val="afa"/>
                <w:rFonts w:ascii="Times New Roman" w:hAnsi="Times New Roman" w:cs="Times New Roman"/>
                <w:bCs/>
                <w:i/>
                <w:sz w:val="20"/>
                <w:szCs w:val="20"/>
              </w:rPr>
            </w:pPr>
            <w:r>
              <w:rPr>
                <w:rStyle w:val="afa"/>
                <w:rFonts w:ascii="Times New Roman" w:hAnsi="Times New Roman" w:cs="Times New Roman"/>
                <w:bCs/>
                <w:i/>
                <w:sz w:val="20"/>
                <w:szCs w:val="20"/>
              </w:rPr>
              <w:t>Объём потребления 2023 г.</w:t>
            </w:r>
          </w:p>
        </w:tc>
        <w:tc>
          <w:tcPr>
            <w:tcW w:w="17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00" w:lineRule="exact"/>
              <w:ind w:left="-57" w:right="-57"/>
              <w:jc w:val="center"/>
              <w:rPr>
                <w:rStyle w:val="afa"/>
                <w:rFonts w:ascii="Times New Roman" w:hAnsi="Times New Roman" w:cs="Times New Roman"/>
                <w:bCs/>
                <w:i/>
                <w:sz w:val="20"/>
                <w:szCs w:val="20"/>
              </w:rPr>
            </w:pPr>
            <w:r>
              <w:rPr>
                <w:rStyle w:val="afa"/>
                <w:rFonts w:ascii="Times New Roman" w:hAnsi="Times New Roman" w:cs="Times New Roman"/>
                <w:bCs/>
                <w:i/>
                <w:sz w:val="20"/>
                <w:szCs w:val="20"/>
              </w:rPr>
              <w:t>Объём потребления в 2022 г.</w:t>
            </w:r>
          </w:p>
        </w:tc>
        <w:tc>
          <w:tcPr>
            <w:tcW w:w="1791" w:type="dxa"/>
            <w:gridSpan w:val="2"/>
            <w:tcBorders>
              <w:top w:val="single" w:sz="4" w:space="0" w:color="000000"/>
              <w:left w:val="single" w:sz="4" w:space="0" w:color="000000"/>
              <w:bottom w:val="single" w:sz="4" w:space="0" w:color="000000"/>
              <w:right w:val="single" w:sz="4" w:space="0" w:color="000000"/>
            </w:tcBorders>
          </w:tcPr>
          <w:p w:rsidR="004174A9" w:rsidRDefault="005804DE">
            <w:pPr>
              <w:spacing w:after="0" w:line="200" w:lineRule="exact"/>
              <w:jc w:val="center"/>
              <w:rPr>
                <w:rFonts w:ascii="Times New Roman" w:hAnsi="Times New Roman" w:cs="Times New Roman"/>
                <w:i/>
                <w:sz w:val="20"/>
                <w:szCs w:val="20"/>
              </w:rPr>
            </w:pPr>
            <w:r>
              <w:rPr>
                <w:rStyle w:val="afa"/>
                <w:rFonts w:ascii="Times New Roman" w:hAnsi="Times New Roman" w:cs="Times New Roman"/>
                <w:bCs/>
                <w:i/>
                <w:sz w:val="20"/>
                <w:szCs w:val="20"/>
              </w:rPr>
              <w:t>Объём потребления в 2021 г.</w:t>
            </w:r>
          </w:p>
        </w:tc>
        <w:tc>
          <w:tcPr>
            <w:tcW w:w="1791" w:type="dxa"/>
            <w:gridSpan w:val="2"/>
            <w:tcBorders>
              <w:top w:val="single" w:sz="4" w:space="0" w:color="000000"/>
              <w:left w:val="single" w:sz="4" w:space="0" w:color="000000"/>
              <w:bottom w:val="single" w:sz="4" w:space="0" w:color="000000"/>
              <w:right w:val="single" w:sz="4" w:space="0" w:color="000000"/>
            </w:tcBorders>
          </w:tcPr>
          <w:p w:rsidR="004174A9" w:rsidRDefault="005804DE">
            <w:pPr>
              <w:spacing w:after="0" w:line="200" w:lineRule="exact"/>
              <w:jc w:val="center"/>
              <w:rPr>
                <w:rFonts w:ascii="Times New Roman" w:hAnsi="Times New Roman" w:cs="Times New Roman"/>
                <w:i/>
                <w:sz w:val="20"/>
                <w:szCs w:val="20"/>
              </w:rPr>
            </w:pPr>
            <w:r>
              <w:rPr>
                <w:rStyle w:val="afa"/>
                <w:rFonts w:ascii="Times New Roman" w:hAnsi="Times New Roman" w:cs="Times New Roman"/>
                <w:bCs/>
                <w:i/>
                <w:sz w:val="20"/>
                <w:szCs w:val="20"/>
              </w:rPr>
              <w:t>Объём потребления в 2020 г.</w:t>
            </w:r>
          </w:p>
        </w:tc>
      </w:tr>
      <w:tr w:rsidR="004174A9">
        <w:trPr>
          <w:trHeight w:val="493"/>
          <w:jc w:val="center"/>
        </w:trPr>
        <w:tc>
          <w:tcPr>
            <w:tcW w:w="310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4174A9">
            <w:pPr>
              <w:spacing w:after="0" w:line="200" w:lineRule="exact"/>
              <w:jc w:val="center"/>
              <w:rPr>
                <w:rStyle w:val="afa"/>
                <w:rFonts w:ascii="Times New Roman" w:hAnsi="Times New Roman" w:cs="Times New Roman"/>
                <w:bCs/>
                <w:i/>
                <w:sz w:val="20"/>
                <w:szCs w:val="20"/>
              </w:rPr>
            </w:pP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jc w:val="center"/>
              <w:rPr>
                <w:rStyle w:val="afa"/>
                <w:rFonts w:ascii="Times New Roman" w:hAnsi="Times New Roman" w:cs="Times New Roman"/>
                <w:bCs/>
                <w:i/>
                <w:sz w:val="16"/>
                <w:szCs w:val="16"/>
              </w:rPr>
            </w:pPr>
            <w:r>
              <w:rPr>
                <w:rStyle w:val="afa"/>
                <w:rFonts w:ascii="Times New Roman" w:hAnsi="Times New Roman" w:cs="Times New Roman"/>
                <w:bCs/>
                <w:i/>
                <w:sz w:val="16"/>
                <w:szCs w:val="16"/>
              </w:rPr>
              <w:t xml:space="preserve">в </w:t>
            </w:r>
            <w:proofErr w:type="spellStart"/>
            <w:r>
              <w:rPr>
                <w:rStyle w:val="afa"/>
                <w:rFonts w:ascii="Times New Roman" w:hAnsi="Times New Roman" w:cs="Times New Roman"/>
                <w:bCs/>
                <w:i/>
                <w:sz w:val="16"/>
                <w:szCs w:val="16"/>
              </w:rPr>
              <w:t>натураль</w:t>
            </w:r>
            <w:proofErr w:type="spellEnd"/>
            <w:r>
              <w:rPr>
                <w:rStyle w:val="afa"/>
                <w:rFonts w:ascii="Times New Roman" w:hAnsi="Times New Roman" w:cs="Times New Roman"/>
                <w:bCs/>
                <w:i/>
                <w:sz w:val="16"/>
                <w:szCs w:val="16"/>
              </w:rPr>
              <w:t xml:space="preserve">-ном </w:t>
            </w:r>
            <w:proofErr w:type="spellStart"/>
            <w:r>
              <w:rPr>
                <w:rStyle w:val="afa"/>
                <w:rFonts w:ascii="Times New Roman" w:hAnsi="Times New Roman" w:cs="Times New Roman"/>
                <w:bCs/>
                <w:i/>
                <w:sz w:val="16"/>
                <w:szCs w:val="16"/>
              </w:rPr>
              <w:t>выра-жении</w:t>
            </w:r>
            <w:proofErr w:type="spellEnd"/>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jc w:val="center"/>
              <w:rPr>
                <w:rStyle w:val="afa"/>
                <w:rFonts w:ascii="Times New Roman" w:hAnsi="Times New Roman" w:cs="Times New Roman"/>
                <w:bCs/>
                <w:i/>
                <w:sz w:val="16"/>
                <w:szCs w:val="16"/>
              </w:rPr>
            </w:pPr>
            <w:r>
              <w:rPr>
                <w:rStyle w:val="afa"/>
                <w:rFonts w:ascii="Times New Roman" w:hAnsi="Times New Roman" w:cs="Times New Roman"/>
                <w:bCs/>
                <w:i/>
                <w:sz w:val="16"/>
                <w:szCs w:val="16"/>
              </w:rPr>
              <w:t>в денежном выражении, тыс. руб.</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ind w:left="-57" w:right="-57"/>
              <w:jc w:val="center"/>
              <w:rPr>
                <w:rStyle w:val="afa"/>
                <w:rFonts w:ascii="Times New Roman" w:hAnsi="Times New Roman" w:cs="Times New Roman"/>
                <w:bCs/>
                <w:i/>
                <w:sz w:val="16"/>
                <w:szCs w:val="16"/>
              </w:rPr>
            </w:pPr>
            <w:r>
              <w:rPr>
                <w:rStyle w:val="afa"/>
                <w:rFonts w:ascii="Times New Roman" w:hAnsi="Times New Roman" w:cs="Times New Roman"/>
                <w:bCs/>
                <w:i/>
                <w:sz w:val="16"/>
                <w:szCs w:val="16"/>
              </w:rPr>
              <w:t xml:space="preserve">в </w:t>
            </w:r>
            <w:proofErr w:type="spellStart"/>
            <w:r>
              <w:rPr>
                <w:rStyle w:val="afa"/>
                <w:rFonts w:ascii="Times New Roman" w:hAnsi="Times New Roman" w:cs="Times New Roman"/>
                <w:bCs/>
                <w:i/>
                <w:sz w:val="16"/>
                <w:szCs w:val="16"/>
              </w:rPr>
              <w:t>натураль</w:t>
            </w:r>
            <w:proofErr w:type="spellEnd"/>
            <w:r>
              <w:rPr>
                <w:rStyle w:val="afa"/>
                <w:rFonts w:ascii="Times New Roman" w:hAnsi="Times New Roman" w:cs="Times New Roman"/>
                <w:bCs/>
                <w:i/>
                <w:sz w:val="16"/>
                <w:szCs w:val="16"/>
              </w:rPr>
              <w:t xml:space="preserve">-ном </w:t>
            </w:r>
            <w:proofErr w:type="spellStart"/>
            <w:r>
              <w:rPr>
                <w:rStyle w:val="afa"/>
                <w:rFonts w:ascii="Times New Roman" w:hAnsi="Times New Roman" w:cs="Times New Roman"/>
                <w:bCs/>
                <w:i/>
                <w:sz w:val="16"/>
                <w:szCs w:val="16"/>
              </w:rPr>
              <w:t>выра-жении</w:t>
            </w:r>
            <w:proofErr w:type="spellEnd"/>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jc w:val="center"/>
              <w:rPr>
                <w:rStyle w:val="afa"/>
                <w:rFonts w:ascii="Times New Roman" w:hAnsi="Times New Roman" w:cs="Times New Roman"/>
                <w:bCs/>
                <w:i/>
                <w:sz w:val="16"/>
                <w:szCs w:val="16"/>
              </w:rPr>
            </w:pPr>
            <w:r>
              <w:rPr>
                <w:rStyle w:val="afa"/>
                <w:rFonts w:ascii="Times New Roman" w:hAnsi="Times New Roman" w:cs="Times New Roman"/>
                <w:bCs/>
                <w:i/>
                <w:sz w:val="16"/>
                <w:szCs w:val="16"/>
              </w:rPr>
              <w:t>в денежном выражении, тыс. руб.</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center"/>
              <w:rPr>
                <w:rStyle w:val="afa"/>
                <w:rFonts w:ascii="Times New Roman" w:hAnsi="Times New Roman" w:cs="Times New Roman"/>
                <w:bCs/>
                <w:i/>
                <w:sz w:val="16"/>
                <w:szCs w:val="16"/>
              </w:rPr>
            </w:pPr>
            <w:r>
              <w:rPr>
                <w:rStyle w:val="afa"/>
                <w:rFonts w:ascii="Times New Roman" w:hAnsi="Times New Roman" w:cs="Times New Roman"/>
                <w:bCs/>
                <w:i/>
                <w:sz w:val="16"/>
                <w:szCs w:val="16"/>
              </w:rPr>
              <w:t xml:space="preserve">в </w:t>
            </w:r>
            <w:proofErr w:type="spellStart"/>
            <w:r>
              <w:rPr>
                <w:rStyle w:val="afa"/>
                <w:rFonts w:ascii="Times New Roman" w:hAnsi="Times New Roman" w:cs="Times New Roman"/>
                <w:bCs/>
                <w:i/>
                <w:sz w:val="16"/>
                <w:szCs w:val="16"/>
              </w:rPr>
              <w:t>натураль</w:t>
            </w:r>
            <w:proofErr w:type="spellEnd"/>
            <w:r>
              <w:rPr>
                <w:rStyle w:val="afa"/>
                <w:rFonts w:ascii="Times New Roman" w:hAnsi="Times New Roman" w:cs="Times New Roman"/>
                <w:bCs/>
                <w:i/>
                <w:sz w:val="16"/>
                <w:szCs w:val="16"/>
              </w:rPr>
              <w:t xml:space="preserve">-ном </w:t>
            </w:r>
            <w:proofErr w:type="spellStart"/>
            <w:r>
              <w:rPr>
                <w:rStyle w:val="afa"/>
                <w:rFonts w:ascii="Times New Roman" w:hAnsi="Times New Roman" w:cs="Times New Roman"/>
                <w:bCs/>
                <w:i/>
                <w:sz w:val="16"/>
                <w:szCs w:val="16"/>
              </w:rPr>
              <w:t>выра-жении</w:t>
            </w:r>
            <w:proofErr w:type="spellEnd"/>
          </w:p>
        </w:tc>
        <w:tc>
          <w:tcPr>
            <w:tcW w:w="896"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jc w:val="center"/>
              <w:rPr>
                <w:rStyle w:val="afa"/>
                <w:rFonts w:ascii="Times New Roman" w:hAnsi="Times New Roman" w:cs="Times New Roman"/>
                <w:bCs/>
                <w:i/>
                <w:sz w:val="16"/>
                <w:szCs w:val="16"/>
              </w:rPr>
            </w:pPr>
            <w:r>
              <w:rPr>
                <w:rStyle w:val="afa"/>
                <w:rFonts w:ascii="Times New Roman" w:hAnsi="Times New Roman" w:cs="Times New Roman"/>
                <w:bCs/>
                <w:i/>
                <w:sz w:val="16"/>
                <w:szCs w:val="16"/>
              </w:rPr>
              <w:t>в денежном выражении, тыс. руб.</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center"/>
              <w:rPr>
                <w:rStyle w:val="afa"/>
                <w:rFonts w:ascii="Times New Roman" w:hAnsi="Times New Roman" w:cs="Times New Roman"/>
                <w:bCs/>
                <w:i/>
                <w:sz w:val="16"/>
                <w:szCs w:val="16"/>
              </w:rPr>
            </w:pPr>
            <w:r>
              <w:rPr>
                <w:rStyle w:val="afa"/>
                <w:rFonts w:ascii="Times New Roman" w:hAnsi="Times New Roman" w:cs="Times New Roman"/>
                <w:bCs/>
                <w:i/>
                <w:sz w:val="16"/>
                <w:szCs w:val="16"/>
              </w:rPr>
              <w:t xml:space="preserve">в </w:t>
            </w:r>
            <w:proofErr w:type="spellStart"/>
            <w:r>
              <w:rPr>
                <w:rStyle w:val="afa"/>
                <w:rFonts w:ascii="Times New Roman" w:hAnsi="Times New Roman" w:cs="Times New Roman"/>
                <w:bCs/>
                <w:i/>
                <w:sz w:val="16"/>
                <w:szCs w:val="16"/>
              </w:rPr>
              <w:t>натураль</w:t>
            </w:r>
            <w:proofErr w:type="spellEnd"/>
            <w:r>
              <w:rPr>
                <w:rStyle w:val="afa"/>
                <w:rFonts w:ascii="Times New Roman" w:hAnsi="Times New Roman" w:cs="Times New Roman"/>
                <w:bCs/>
                <w:i/>
                <w:sz w:val="16"/>
                <w:szCs w:val="16"/>
              </w:rPr>
              <w:t xml:space="preserve">-ном </w:t>
            </w:r>
            <w:proofErr w:type="spellStart"/>
            <w:r>
              <w:rPr>
                <w:rStyle w:val="afa"/>
                <w:rFonts w:ascii="Times New Roman" w:hAnsi="Times New Roman" w:cs="Times New Roman"/>
                <w:bCs/>
                <w:i/>
                <w:sz w:val="16"/>
                <w:szCs w:val="16"/>
              </w:rPr>
              <w:t>выра-жении</w:t>
            </w:r>
            <w:proofErr w:type="spellEnd"/>
          </w:p>
        </w:tc>
        <w:tc>
          <w:tcPr>
            <w:tcW w:w="896"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jc w:val="center"/>
              <w:rPr>
                <w:rStyle w:val="afa"/>
                <w:rFonts w:ascii="Times New Roman" w:hAnsi="Times New Roman" w:cs="Times New Roman"/>
                <w:bCs/>
                <w:i/>
                <w:sz w:val="16"/>
                <w:szCs w:val="16"/>
              </w:rPr>
            </w:pPr>
            <w:r>
              <w:rPr>
                <w:rStyle w:val="afa"/>
                <w:rFonts w:ascii="Times New Roman" w:hAnsi="Times New Roman" w:cs="Times New Roman"/>
                <w:bCs/>
                <w:i/>
                <w:sz w:val="16"/>
                <w:szCs w:val="16"/>
              </w:rPr>
              <w:t>в денежном выражении, тыс. руб.</w:t>
            </w:r>
          </w:p>
        </w:tc>
      </w:tr>
      <w:tr w:rsidR="004174A9">
        <w:trPr>
          <w:trHeight w:val="209"/>
          <w:jc w:val="center"/>
        </w:trPr>
        <w:tc>
          <w:tcPr>
            <w:tcW w:w="3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rPr>
                <w:rFonts w:ascii="Times New Roman" w:hAnsi="Times New Roman" w:cs="Times New Roman"/>
              </w:rPr>
            </w:pPr>
            <w:r>
              <w:rPr>
                <w:rStyle w:val="afa"/>
                <w:rFonts w:ascii="Times New Roman" w:hAnsi="Times New Roman" w:cs="Times New Roman"/>
              </w:rPr>
              <w:t>Атомная энергия</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20"/>
                <w:szCs w:val="20"/>
              </w:rPr>
            </w:pPr>
            <w:r>
              <w:rPr>
                <w:rStyle w:val="afa"/>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20"/>
                <w:szCs w:val="20"/>
              </w:rPr>
            </w:pPr>
            <w:r>
              <w:rPr>
                <w:rStyle w:val="afa"/>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r>
      <w:tr w:rsidR="004174A9">
        <w:trPr>
          <w:trHeight w:val="20"/>
          <w:jc w:val="center"/>
        </w:trPr>
        <w:tc>
          <w:tcPr>
            <w:tcW w:w="3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rPr>
                <w:rFonts w:ascii="Times New Roman" w:hAnsi="Times New Roman" w:cs="Times New Roman"/>
              </w:rPr>
            </w:pPr>
            <w:r>
              <w:rPr>
                <w:rStyle w:val="afa"/>
                <w:rFonts w:ascii="Times New Roman" w:hAnsi="Times New Roman" w:cs="Times New Roman"/>
              </w:rPr>
              <w:t>Тепловая энергия,</w:t>
            </w:r>
            <w:r>
              <w:rPr>
                <w:rFonts w:ascii="Times New Roman" w:hAnsi="Times New Roman" w:cs="Times New Roman"/>
              </w:rPr>
              <w:t xml:space="preserve"> Гкал</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lang w:val="en-US"/>
              </w:rPr>
            </w:pPr>
            <w:r>
              <w:rPr>
                <w:rFonts w:ascii="Times New Roman" w:hAnsi="Times New Roman" w:cs="Times New Roman"/>
                <w:sz w:val="20"/>
                <w:szCs w:val="20"/>
              </w:rPr>
              <w:t>27,3</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12,9</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23,9</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20"/>
                <w:szCs w:val="20"/>
              </w:rPr>
            </w:pPr>
            <w:r>
              <w:rPr>
                <w:rStyle w:val="afa"/>
                <w:rFonts w:ascii="Times New Roman" w:hAnsi="Times New Roman" w:cs="Times New Roman"/>
                <w:sz w:val="20"/>
                <w:szCs w:val="20"/>
              </w:rPr>
              <w:t>5,52</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1,86</w:t>
            </w:r>
          </w:p>
        </w:tc>
        <w:tc>
          <w:tcPr>
            <w:tcW w:w="896"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4,6</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Fonts w:ascii="Times New Roman" w:eastAsiaTheme="minorHAnsi" w:hAnsi="Times New Roman" w:cs="Times New Roman"/>
                <w:color w:val="auto"/>
                <w:sz w:val="20"/>
                <w:szCs w:val="20"/>
                <w:lang w:eastAsia="en-US"/>
              </w:rPr>
              <w:t>0,92</w:t>
            </w:r>
          </w:p>
        </w:tc>
        <w:tc>
          <w:tcPr>
            <w:tcW w:w="896"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Fonts w:ascii="Times New Roman" w:eastAsiaTheme="minorHAnsi" w:hAnsi="Times New Roman" w:cs="Times New Roman"/>
                <w:color w:val="auto"/>
                <w:sz w:val="20"/>
                <w:szCs w:val="20"/>
                <w:lang w:eastAsia="en-US"/>
              </w:rPr>
              <w:t>1,9</w:t>
            </w:r>
          </w:p>
        </w:tc>
      </w:tr>
      <w:tr w:rsidR="004174A9">
        <w:trPr>
          <w:trHeight w:val="20"/>
          <w:jc w:val="center"/>
        </w:trPr>
        <w:tc>
          <w:tcPr>
            <w:tcW w:w="3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rPr>
                <w:rFonts w:ascii="Times New Roman" w:hAnsi="Times New Roman" w:cs="Times New Roman"/>
              </w:rPr>
            </w:pPr>
            <w:r>
              <w:rPr>
                <w:rStyle w:val="afa"/>
                <w:rFonts w:ascii="Times New Roman" w:hAnsi="Times New Roman" w:cs="Times New Roman"/>
              </w:rPr>
              <w:t>Электрическая энергия,</w:t>
            </w:r>
            <w:r>
              <w:rPr>
                <w:rFonts w:ascii="Times New Roman" w:hAnsi="Times New Roman" w:cs="Times New Roman"/>
              </w:rPr>
              <w:t xml:space="preserve"> кВт/ч</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lang w:val="en-US"/>
              </w:rPr>
            </w:pPr>
            <w:r>
              <w:rPr>
                <w:rFonts w:ascii="Times New Roman" w:hAnsi="Times New Roman" w:cs="Times New Roman"/>
                <w:sz w:val="20"/>
                <w:szCs w:val="20"/>
              </w:rPr>
              <w:t>9 876,5</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71,96</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7 329,6</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20"/>
                <w:szCs w:val="20"/>
              </w:rPr>
            </w:pPr>
            <w:r>
              <w:rPr>
                <w:rStyle w:val="afa"/>
                <w:rFonts w:ascii="Times New Roman" w:hAnsi="Times New Roman" w:cs="Times New Roman"/>
                <w:sz w:val="20"/>
                <w:szCs w:val="20"/>
              </w:rPr>
              <w:t>58,6</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6 402,3</w:t>
            </w:r>
          </w:p>
        </w:tc>
        <w:tc>
          <w:tcPr>
            <w:tcW w:w="896"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43,5</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Fonts w:ascii="Times New Roman" w:eastAsiaTheme="minorHAnsi" w:hAnsi="Times New Roman" w:cs="Times New Roman"/>
                <w:color w:val="auto"/>
                <w:sz w:val="20"/>
                <w:szCs w:val="20"/>
                <w:lang w:eastAsia="en-US"/>
              </w:rPr>
              <w:t>4 972,6</w:t>
            </w:r>
          </w:p>
        </w:tc>
        <w:tc>
          <w:tcPr>
            <w:tcW w:w="896"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Fonts w:ascii="Times New Roman" w:eastAsiaTheme="minorHAnsi" w:hAnsi="Times New Roman" w:cs="Times New Roman"/>
                <w:color w:val="auto"/>
                <w:sz w:val="20"/>
                <w:szCs w:val="20"/>
                <w:lang w:eastAsia="en-US"/>
              </w:rPr>
              <w:t>31,2</w:t>
            </w:r>
          </w:p>
        </w:tc>
      </w:tr>
      <w:tr w:rsidR="004174A9">
        <w:trPr>
          <w:trHeight w:val="20"/>
          <w:jc w:val="center"/>
        </w:trPr>
        <w:tc>
          <w:tcPr>
            <w:tcW w:w="3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rPr>
                <w:rFonts w:ascii="Times New Roman" w:hAnsi="Times New Roman" w:cs="Times New Roman"/>
              </w:rPr>
            </w:pPr>
            <w:r>
              <w:rPr>
                <w:rStyle w:val="afa"/>
                <w:rFonts w:ascii="Times New Roman" w:hAnsi="Times New Roman" w:cs="Times New Roman"/>
              </w:rPr>
              <w:t>Электромагнитная энергия</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20"/>
                <w:szCs w:val="20"/>
              </w:rPr>
            </w:pPr>
            <w:r>
              <w:rPr>
                <w:rStyle w:val="afa"/>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20"/>
                <w:szCs w:val="20"/>
              </w:rPr>
            </w:pPr>
            <w:r>
              <w:rPr>
                <w:rStyle w:val="afa"/>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r>
      <w:tr w:rsidR="004174A9">
        <w:trPr>
          <w:trHeight w:val="20"/>
          <w:jc w:val="center"/>
        </w:trPr>
        <w:tc>
          <w:tcPr>
            <w:tcW w:w="3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rPr>
                <w:rFonts w:ascii="Times New Roman" w:hAnsi="Times New Roman" w:cs="Times New Roman"/>
              </w:rPr>
            </w:pPr>
            <w:r>
              <w:rPr>
                <w:rStyle w:val="afa"/>
                <w:rFonts w:ascii="Times New Roman" w:hAnsi="Times New Roman" w:cs="Times New Roman"/>
              </w:rPr>
              <w:t>Нефть</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20"/>
                <w:szCs w:val="20"/>
              </w:rPr>
            </w:pPr>
            <w:r>
              <w:rPr>
                <w:rStyle w:val="afa"/>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20"/>
                <w:szCs w:val="20"/>
              </w:rPr>
            </w:pPr>
            <w:r>
              <w:rPr>
                <w:rStyle w:val="afa"/>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r>
      <w:tr w:rsidR="004174A9">
        <w:trPr>
          <w:trHeight w:val="20"/>
          <w:jc w:val="center"/>
        </w:trPr>
        <w:tc>
          <w:tcPr>
            <w:tcW w:w="3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rPr>
                <w:rFonts w:ascii="Times New Roman" w:hAnsi="Times New Roman" w:cs="Times New Roman"/>
              </w:rPr>
            </w:pPr>
            <w:r>
              <w:rPr>
                <w:rStyle w:val="afa"/>
                <w:rFonts w:ascii="Times New Roman" w:hAnsi="Times New Roman" w:cs="Times New Roman"/>
              </w:rPr>
              <w:t>Бензин автомобильный</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20"/>
                <w:szCs w:val="20"/>
              </w:rPr>
            </w:pPr>
            <w:r>
              <w:rPr>
                <w:rStyle w:val="afa"/>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20"/>
                <w:szCs w:val="20"/>
              </w:rPr>
            </w:pPr>
            <w:r>
              <w:rPr>
                <w:rStyle w:val="afa"/>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r>
      <w:tr w:rsidR="004174A9">
        <w:trPr>
          <w:trHeight w:val="20"/>
          <w:jc w:val="center"/>
        </w:trPr>
        <w:tc>
          <w:tcPr>
            <w:tcW w:w="3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rPr>
                <w:rFonts w:ascii="Times New Roman" w:hAnsi="Times New Roman" w:cs="Times New Roman"/>
              </w:rPr>
            </w:pPr>
            <w:r>
              <w:rPr>
                <w:rStyle w:val="afa"/>
                <w:rFonts w:ascii="Times New Roman" w:hAnsi="Times New Roman" w:cs="Times New Roman"/>
              </w:rPr>
              <w:t>Топливо дизельное</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20"/>
                <w:szCs w:val="20"/>
              </w:rPr>
            </w:pPr>
            <w:r>
              <w:rPr>
                <w:rStyle w:val="afa"/>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20"/>
                <w:szCs w:val="20"/>
              </w:rPr>
            </w:pPr>
            <w:r>
              <w:rPr>
                <w:rStyle w:val="afa"/>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r>
      <w:tr w:rsidR="004174A9">
        <w:trPr>
          <w:trHeight w:val="20"/>
          <w:jc w:val="center"/>
        </w:trPr>
        <w:tc>
          <w:tcPr>
            <w:tcW w:w="3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rPr>
                <w:rFonts w:ascii="Times New Roman" w:hAnsi="Times New Roman" w:cs="Times New Roman"/>
              </w:rPr>
            </w:pPr>
            <w:r>
              <w:rPr>
                <w:rStyle w:val="afa"/>
                <w:rFonts w:ascii="Times New Roman" w:hAnsi="Times New Roman" w:cs="Times New Roman"/>
              </w:rPr>
              <w:t>Мазут топочный</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20"/>
                <w:szCs w:val="20"/>
              </w:rPr>
            </w:pPr>
            <w:r>
              <w:rPr>
                <w:rStyle w:val="afa"/>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20"/>
                <w:szCs w:val="20"/>
              </w:rPr>
            </w:pPr>
            <w:r>
              <w:rPr>
                <w:rStyle w:val="afa"/>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r>
      <w:tr w:rsidR="004174A9">
        <w:trPr>
          <w:trHeight w:val="20"/>
          <w:jc w:val="center"/>
        </w:trPr>
        <w:tc>
          <w:tcPr>
            <w:tcW w:w="3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rPr>
                <w:rFonts w:ascii="Times New Roman" w:hAnsi="Times New Roman" w:cs="Times New Roman"/>
              </w:rPr>
            </w:pPr>
            <w:r>
              <w:rPr>
                <w:rStyle w:val="afa"/>
                <w:rFonts w:ascii="Times New Roman" w:hAnsi="Times New Roman" w:cs="Times New Roman"/>
              </w:rPr>
              <w:t>Газ естественный (природный)</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20"/>
                <w:szCs w:val="20"/>
              </w:rPr>
            </w:pPr>
            <w:r>
              <w:rPr>
                <w:rStyle w:val="afa"/>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20"/>
                <w:szCs w:val="20"/>
              </w:rPr>
            </w:pPr>
            <w:r>
              <w:rPr>
                <w:rStyle w:val="afa"/>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r>
      <w:tr w:rsidR="004174A9">
        <w:trPr>
          <w:trHeight w:val="20"/>
          <w:jc w:val="center"/>
        </w:trPr>
        <w:tc>
          <w:tcPr>
            <w:tcW w:w="3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rPr>
                <w:rFonts w:ascii="Times New Roman" w:hAnsi="Times New Roman" w:cs="Times New Roman"/>
              </w:rPr>
            </w:pPr>
            <w:r>
              <w:rPr>
                <w:rStyle w:val="afa"/>
                <w:rFonts w:ascii="Times New Roman" w:hAnsi="Times New Roman" w:cs="Times New Roman"/>
              </w:rPr>
              <w:t>Уголь</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20"/>
                <w:szCs w:val="20"/>
              </w:rPr>
            </w:pPr>
            <w:r>
              <w:rPr>
                <w:rStyle w:val="afa"/>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20"/>
                <w:szCs w:val="20"/>
              </w:rPr>
            </w:pPr>
            <w:r>
              <w:rPr>
                <w:rStyle w:val="afa"/>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r>
      <w:tr w:rsidR="004174A9">
        <w:trPr>
          <w:trHeight w:val="20"/>
          <w:jc w:val="center"/>
        </w:trPr>
        <w:tc>
          <w:tcPr>
            <w:tcW w:w="3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rPr>
                <w:rFonts w:ascii="Times New Roman" w:hAnsi="Times New Roman" w:cs="Times New Roman"/>
              </w:rPr>
            </w:pPr>
            <w:r>
              <w:rPr>
                <w:rStyle w:val="afa"/>
                <w:rFonts w:ascii="Times New Roman" w:hAnsi="Times New Roman" w:cs="Times New Roman"/>
              </w:rPr>
              <w:t>Горючие сланцы</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20"/>
                <w:szCs w:val="20"/>
              </w:rPr>
            </w:pPr>
            <w:r>
              <w:rPr>
                <w:rStyle w:val="afa"/>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20"/>
                <w:szCs w:val="20"/>
              </w:rPr>
            </w:pPr>
            <w:r>
              <w:rPr>
                <w:rStyle w:val="afa"/>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r>
      <w:tr w:rsidR="004174A9">
        <w:trPr>
          <w:trHeight w:val="20"/>
          <w:jc w:val="center"/>
        </w:trPr>
        <w:tc>
          <w:tcPr>
            <w:tcW w:w="3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rPr>
                <w:rFonts w:ascii="Times New Roman" w:hAnsi="Times New Roman" w:cs="Times New Roman"/>
              </w:rPr>
            </w:pPr>
            <w:r>
              <w:rPr>
                <w:rStyle w:val="afa"/>
                <w:rFonts w:ascii="Times New Roman" w:hAnsi="Times New Roman" w:cs="Times New Roman"/>
              </w:rPr>
              <w:t>Торф</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20"/>
                <w:szCs w:val="20"/>
              </w:rPr>
            </w:pPr>
            <w:r>
              <w:rPr>
                <w:rStyle w:val="afa"/>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20"/>
                <w:szCs w:val="20"/>
              </w:rPr>
            </w:pPr>
            <w:r>
              <w:rPr>
                <w:rStyle w:val="afa"/>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r>
      <w:tr w:rsidR="004174A9">
        <w:trPr>
          <w:trHeight w:val="20"/>
          <w:jc w:val="center"/>
        </w:trPr>
        <w:tc>
          <w:tcPr>
            <w:tcW w:w="3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rPr>
                <w:rFonts w:ascii="Times New Roman" w:hAnsi="Times New Roman" w:cs="Times New Roman"/>
              </w:rPr>
            </w:pPr>
            <w:r>
              <w:rPr>
                <w:rStyle w:val="afa"/>
                <w:rFonts w:ascii="Times New Roman" w:hAnsi="Times New Roman" w:cs="Times New Roman"/>
              </w:rPr>
              <w:t>Иное</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20"/>
                <w:szCs w:val="20"/>
              </w:rPr>
            </w:pPr>
            <w:r>
              <w:rPr>
                <w:rStyle w:val="afa"/>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20"/>
                <w:szCs w:val="20"/>
              </w:rPr>
            </w:pPr>
            <w:r>
              <w:rPr>
                <w:rStyle w:val="afa"/>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89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896"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r>
    </w:tbl>
    <w:p w:rsidR="004174A9" w:rsidRDefault="005804DE">
      <w:pPr>
        <w:spacing w:before="120" w:after="0" w:line="240" w:lineRule="auto"/>
        <w:ind w:firstLine="709"/>
        <w:jc w:val="both"/>
        <w:rPr>
          <w:rFonts w:ascii="Times New Roman" w:eastAsia="Times New Roman" w:hAnsi="Times New Roman" w:cs="Times New Roman"/>
          <w:b/>
          <w:bCs/>
        </w:rPr>
      </w:pPr>
      <w:r>
        <w:rPr>
          <w:rFonts w:ascii="Times New Roman" w:hAnsi="Times New Roman" w:cs="Times New Roman"/>
        </w:rPr>
        <w:t>Размеры потребления ресурсов Обществом незначительны в связи со спецификой деятельности. Основное энергопотребление приходится на дочерние компании, осуществляющие основную деятельность ресторанов и кафе.</w:t>
      </w:r>
    </w:p>
    <w:p w:rsidR="004174A9" w:rsidRDefault="004174A9">
      <w:pPr>
        <w:spacing w:after="0" w:line="240" w:lineRule="auto"/>
        <w:rPr>
          <w:rStyle w:val="afa"/>
          <w:rFonts w:ascii="Times New Roman" w:eastAsia="Times New Roman" w:hAnsi="Times New Roman" w:cs="Times New Roman"/>
          <w:b/>
          <w:bCs/>
        </w:rPr>
      </w:pPr>
    </w:p>
    <w:p w:rsidR="004174A9" w:rsidRDefault="005804DE">
      <w:pPr>
        <w:spacing w:before="120" w:after="0" w:line="240" w:lineRule="auto"/>
        <w:ind w:firstLine="709"/>
        <w:rPr>
          <w:rStyle w:val="afa"/>
          <w:rFonts w:ascii="Times New Roman" w:eastAsia="Times New Roman" w:hAnsi="Times New Roman" w:cs="Times New Roman"/>
          <w:b/>
          <w:bCs/>
        </w:rPr>
      </w:pPr>
      <w:r>
        <w:rPr>
          <w:rStyle w:val="afa"/>
          <w:rFonts w:ascii="Times New Roman" w:eastAsia="Times New Roman" w:hAnsi="Times New Roman" w:cs="Times New Roman"/>
          <w:b/>
          <w:bCs/>
        </w:rPr>
        <w:t>ООО «РОСИНТЕР РЕСТОРАНТС»</w:t>
      </w:r>
    </w:p>
    <w:tbl>
      <w:tblPr>
        <w:tblStyle w:val="TableNormal"/>
        <w:tblW w:w="1014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14"/>
        <w:gridCol w:w="1029"/>
        <w:gridCol w:w="932"/>
        <w:gridCol w:w="931"/>
        <w:gridCol w:w="932"/>
        <w:gridCol w:w="931"/>
        <w:gridCol w:w="932"/>
        <w:gridCol w:w="1015"/>
        <w:gridCol w:w="932"/>
      </w:tblGrid>
      <w:tr w:rsidR="004174A9">
        <w:trPr>
          <w:trHeight w:val="367"/>
          <w:jc w:val="center"/>
        </w:trPr>
        <w:tc>
          <w:tcPr>
            <w:tcW w:w="2514"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00" w:lineRule="exact"/>
              <w:jc w:val="center"/>
              <w:rPr>
                <w:rFonts w:ascii="Times New Roman" w:hAnsi="Times New Roman" w:cs="Times New Roman"/>
                <w:i/>
                <w:sz w:val="20"/>
                <w:szCs w:val="20"/>
              </w:rPr>
            </w:pPr>
            <w:r>
              <w:rPr>
                <w:rStyle w:val="afa"/>
                <w:rFonts w:ascii="Times New Roman" w:hAnsi="Times New Roman" w:cs="Times New Roman"/>
                <w:bCs/>
                <w:i/>
                <w:sz w:val="20"/>
                <w:szCs w:val="20"/>
              </w:rPr>
              <w:t>Вид энергетического ресурса</w:t>
            </w:r>
          </w:p>
        </w:tc>
        <w:tc>
          <w:tcPr>
            <w:tcW w:w="1961" w:type="dxa"/>
            <w:gridSpan w:val="2"/>
            <w:tcBorders>
              <w:top w:val="single" w:sz="4" w:space="0" w:color="000000"/>
              <w:left w:val="single" w:sz="4" w:space="0" w:color="000000"/>
              <w:bottom w:val="single" w:sz="4" w:space="0" w:color="000000"/>
              <w:right w:val="single" w:sz="4" w:space="0" w:color="000000"/>
            </w:tcBorders>
          </w:tcPr>
          <w:p w:rsidR="004174A9" w:rsidRDefault="005804DE">
            <w:pPr>
              <w:spacing w:after="0" w:line="200" w:lineRule="exact"/>
              <w:jc w:val="center"/>
              <w:rPr>
                <w:rStyle w:val="afa"/>
                <w:rFonts w:ascii="Times New Roman" w:hAnsi="Times New Roman" w:cs="Times New Roman"/>
                <w:bCs/>
                <w:i/>
                <w:sz w:val="20"/>
                <w:szCs w:val="20"/>
              </w:rPr>
            </w:pPr>
            <w:r>
              <w:rPr>
                <w:rStyle w:val="afa"/>
                <w:rFonts w:ascii="Times New Roman" w:hAnsi="Times New Roman" w:cs="Times New Roman"/>
                <w:bCs/>
                <w:i/>
                <w:sz w:val="20"/>
                <w:szCs w:val="20"/>
              </w:rPr>
              <w:t>Объём потребления в 2023 г.</w:t>
            </w:r>
          </w:p>
        </w:tc>
        <w:tc>
          <w:tcPr>
            <w:tcW w:w="18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00" w:lineRule="exact"/>
              <w:ind w:left="-57" w:right="-57"/>
              <w:jc w:val="center"/>
              <w:rPr>
                <w:rStyle w:val="afa"/>
                <w:rFonts w:ascii="Times New Roman" w:hAnsi="Times New Roman" w:cs="Times New Roman"/>
                <w:bCs/>
                <w:i/>
                <w:sz w:val="20"/>
                <w:szCs w:val="20"/>
              </w:rPr>
            </w:pPr>
            <w:r>
              <w:rPr>
                <w:rStyle w:val="afa"/>
                <w:rFonts w:ascii="Times New Roman" w:hAnsi="Times New Roman" w:cs="Times New Roman"/>
                <w:bCs/>
                <w:i/>
                <w:sz w:val="20"/>
                <w:szCs w:val="20"/>
              </w:rPr>
              <w:t>Объём потребления в 2022 г.</w:t>
            </w:r>
          </w:p>
        </w:tc>
        <w:tc>
          <w:tcPr>
            <w:tcW w:w="1863" w:type="dxa"/>
            <w:gridSpan w:val="2"/>
            <w:tcBorders>
              <w:top w:val="single" w:sz="4" w:space="0" w:color="000000"/>
              <w:left w:val="single" w:sz="4" w:space="0" w:color="000000"/>
              <w:bottom w:val="single" w:sz="4" w:space="0" w:color="000000"/>
              <w:right w:val="single" w:sz="4" w:space="0" w:color="000000"/>
            </w:tcBorders>
          </w:tcPr>
          <w:p w:rsidR="004174A9" w:rsidRDefault="005804DE">
            <w:pPr>
              <w:spacing w:after="0" w:line="200" w:lineRule="exact"/>
              <w:jc w:val="center"/>
              <w:rPr>
                <w:rFonts w:ascii="Times New Roman" w:hAnsi="Times New Roman" w:cs="Times New Roman"/>
                <w:i/>
                <w:sz w:val="20"/>
                <w:szCs w:val="20"/>
              </w:rPr>
            </w:pPr>
            <w:r>
              <w:rPr>
                <w:rStyle w:val="afa"/>
                <w:rFonts w:ascii="Times New Roman" w:hAnsi="Times New Roman" w:cs="Times New Roman"/>
                <w:bCs/>
                <w:i/>
                <w:sz w:val="20"/>
                <w:szCs w:val="20"/>
              </w:rPr>
              <w:t>Объём потребления в 2021 г.</w:t>
            </w:r>
          </w:p>
        </w:tc>
        <w:tc>
          <w:tcPr>
            <w:tcW w:w="1947" w:type="dxa"/>
            <w:gridSpan w:val="2"/>
            <w:tcBorders>
              <w:top w:val="single" w:sz="4" w:space="0" w:color="000000"/>
              <w:left w:val="single" w:sz="4" w:space="0" w:color="000000"/>
              <w:bottom w:val="single" w:sz="4" w:space="0" w:color="000000"/>
              <w:right w:val="single" w:sz="4" w:space="0" w:color="000000"/>
            </w:tcBorders>
          </w:tcPr>
          <w:p w:rsidR="004174A9" w:rsidRDefault="005804DE">
            <w:pPr>
              <w:spacing w:after="0" w:line="200" w:lineRule="exact"/>
              <w:jc w:val="center"/>
              <w:rPr>
                <w:rFonts w:ascii="Times New Roman" w:hAnsi="Times New Roman" w:cs="Times New Roman"/>
                <w:i/>
                <w:sz w:val="20"/>
                <w:szCs w:val="20"/>
              </w:rPr>
            </w:pPr>
            <w:r>
              <w:rPr>
                <w:rStyle w:val="afa"/>
                <w:rFonts w:ascii="Times New Roman" w:hAnsi="Times New Roman" w:cs="Times New Roman"/>
                <w:bCs/>
                <w:i/>
                <w:sz w:val="20"/>
                <w:szCs w:val="20"/>
              </w:rPr>
              <w:t>Объём потребления</w:t>
            </w:r>
            <w:r>
              <w:rPr>
                <w:rStyle w:val="afa"/>
                <w:rFonts w:ascii="Times New Roman" w:hAnsi="Times New Roman" w:cs="Times New Roman"/>
                <w:bCs/>
                <w:i/>
                <w:sz w:val="20"/>
                <w:szCs w:val="20"/>
              </w:rPr>
              <w:br/>
              <w:t>в 2020 г.</w:t>
            </w:r>
          </w:p>
        </w:tc>
      </w:tr>
      <w:tr w:rsidR="004174A9">
        <w:trPr>
          <w:trHeight w:val="493"/>
          <w:jc w:val="center"/>
        </w:trPr>
        <w:tc>
          <w:tcPr>
            <w:tcW w:w="2514"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4174A9">
            <w:pPr>
              <w:spacing w:after="0" w:line="200" w:lineRule="exact"/>
              <w:jc w:val="center"/>
              <w:rPr>
                <w:rStyle w:val="afa"/>
                <w:rFonts w:ascii="Times New Roman" w:hAnsi="Times New Roman" w:cs="Times New Roman"/>
                <w:bCs/>
                <w:i/>
                <w:sz w:val="20"/>
                <w:szCs w:val="20"/>
              </w:rPr>
            </w:pPr>
          </w:p>
        </w:tc>
        <w:tc>
          <w:tcPr>
            <w:tcW w:w="1029"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jc w:val="center"/>
              <w:rPr>
                <w:rStyle w:val="afa"/>
                <w:rFonts w:ascii="Times New Roman" w:hAnsi="Times New Roman" w:cs="Times New Roman"/>
                <w:bCs/>
                <w:i/>
                <w:sz w:val="16"/>
                <w:szCs w:val="16"/>
              </w:rPr>
            </w:pPr>
            <w:r>
              <w:rPr>
                <w:rStyle w:val="afa"/>
                <w:rFonts w:ascii="Times New Roman" w:hAnsi="Times New Roman" w:cs="Times New Roman"/>
                <w:bCs/>
                <w:i/>
                <w:sz w:val="16"/>
                <w:szCs w:val="16"/>
              </w:rPr>
              <w:t xml:space="preserve">в </w:t>
            </w:r>
            <w:proofErr w:type="spellStart"/>
            <w:r>
              <w:rPr>
                <w:rStyle w:val="afa"/>
                <w:rFonts w:ascii="Times New Roman" w:hAnsi="Times New Roman" w:cs="Times New Roman"/>
                <w:bCs/>
                <w:i/>
                <w:sz w:val="16"/>
                <w:szCs w:val="16"/>
              </w:rPr>
              <w:t>натураль</w:t>
            </w:r>
            <w:proofErr w:type="spellEnd"/>
            <w:r>
              <w:rPr>
                <w:rStyle w:val="afa"/>
                <w:rFonts w:ascii="Times New Roman" w:hAnsi="Times New Roman" w:cs="Times New Roman"/>
                <w:bCs/>
                <w:i/>
                <w:sz w:val="16"/>
                <w:szCs w:val="16"/>
              </w:rPr>
              <w:t xml:space="preserve">-ном </w:t>
            </w:r>
            <w:proofErr w:type="spellStart"/>
            <w:r>
              <w:rPr>
                <w:rStyle w:val="afa"/>
                <w:rFonts w:ascii="Times New Roman" w:hAnsi="Times New Roman" w:cs="Times New Roman"/>
                <w:bCs/>
                <w:i/>
                <w:sz w:val="16"/>
                <w:szCs w:val="16"/>
              </w:rPr>
              <w:t>выра-жении</w:t>
            </w:r>
            <w:proofErr w:type="spellEnd"/>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jc w:val="center"/>
              <w:rPr>
                <w:rStyle w:val="afa"/>
                <w:rFonts w:ascii="Times New Roman" w:hAnsi="Times New Roman" w:cs="Times New Roman"/>
                <w:bCs/>
                <w:i/>
                <w:sz w:val="16"/>
                <w:szCs w:val="16"/>
              </w:rPr>
            </w:pPr>
            <w:r>
              <w:rPr>
                <w:rStyle w:val="afa"/>
                <w:rFonts w:ascii="Times New Roman" w:hAnsi="Times New Roman" w:cs="Times New Roman"/>
                <w:bCs/>
                <w:i/>
                <w:sz w:val="16"/>
                <w:szCs w:val="16"/>
              </w:rPr>
              <w:t>в денежном выражении, тыс. руб.</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ind w:left="-57" w:right="-57"/>
              <w:jc w:val="center"/>
              <w:rPr>
                <w:rStyle w:val="afa"/>
                <w:rFonts w:ascii="Times New Roman" w:hAnsi="Times New Roman" w:cs="Times New Roman"/>
                <w:bCs/>
                <w:i/>
                <w:sz w:val="16"/>
                <w:szCs w:val="16"/>
              </w:rPr>
            </w:pPr>
            <w:r>
              <w:rPr>
                <w:rStyle w:val="afa"/>
                <w:rFonts w:ascii="Times New Roman" w:hAnsi="Times New Roman" w:cs="Times New Roman"/>
                <w:bCs/>
                <w:i/>
                <w:sz w:val="16"/>
                <w:szCs w:val="16"/>
              </w:rPr>
              <w:t xml:space="preserve">в </w:t>
            </w:r>
            <w:proofErr w:type="spellStart"/>
            <w:r>
              <w:rPr>
                <w:rStyle w:val="afa"/>
                <w:rFonts w:ascii="Times New Roman" w:hAnsi="Times New Roman" w:cs="Times New Roman"/>
                <w:bCs/>
                <w:i/>
                <w:sz w:val="16"/>
                <w:szCs w:val="16"/>
              </w:rPr>
              <w:t>натураль</w:t>
            </w:r>
            <w:proofErr w:type="spellEnd"/>
            <w:r>
              <w:rPr>
                <w:rStyle w:val="afa"/>
                <w:rFonts w:ascii="Times New Roman" w:hAnsi="Times New Roman" w:cs="Times New Roman"/>
                <w:bCs/>
                <w:i/>
                <w:sz w:val="16"/>
                <w:szCs w:val="16"/>
              </w:rPr>
              <w:t xml:space="preserve">-ном </w:t>
            </w:r>
            <w:proofErr w:type="spellStart"/>
            <w:r>
              <w:rPr>
                <w:rStyle w:val="afa"/>
                <w:rFonts w:ascii="Times New Roman" w:hAnsi="Times New Roman" w:cs="Times New Roman"/>
                <w:bCs/>
                <w:i/>
                <w:sz w:val="16"/>
                <w:szCs w:val="16"/>
              </w:rPr>
              <w:t>выра-жении</w:t>
            </w:r>
            <w:proofErr w:type="spellEnd"/>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jc w:val="center"/>
              <w:rPr>
                <w:rStyle w:val="afa"/>
                <w:rFonts w:ascii="Times New Roman" w:hAnsi="Times New Roman" w:cs="Times New Roman"/>
                <w:bCs/>
                <w:i/>
                <w:sz w:val="16"/>
                <w:szCs w:val="16"/>
              </w:rPr>
            </w:pPr>
            <w:r>
              <w:rPr>
                <w:rStyle w:val="afa"/>
                <w:rFonts w:ascii="Times New Roman" w:hAnsi="Times New Roman" w:cs="Times New Roman"/>
                <w:bCs/>
                <w:i/>
                <w:sz w:val="16"/>
                <w:szCs w:val="16"/>
              </w:rPr>
              <w:t>в денежном выражении, тыс. руб.</w:t>
            </w:r>
          </w:p>
        </w:tc>
        <w:tc>
          <w:tcPr>
            <w:tcW w:w="931"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center"/>
              <w:rPr>
                <w:rStyle w:val="afa"/>
                <w:rFonts w:ascii="Times New Roman" w:hAnsi="Times New Roman" w:cs="Times New Roman"/>
                <w:bCs/>
                <w:i/>
                <w:sz w:val="16"/>
                <w:szCs w:val="16"/>
              </w:rPr>
            </w:pPr>
            <w:r>
              <w:rPr>
                <w:rStyle w:val="afa"/>
                <w:rFonts w:ascii="Times New Roman" w:hAnsi="Times New Roman" w:cs="Times New Roman"/>
                <w:bCs/>
                <w:i/>
                <w:sz w:val="16"/>
                <w:szCs w:val="16"/>
              </w:rPr>
              <w:t xml:space="preserve">в </w:t>
            </w:r>
            <w:proofErr w:type="spellStart"/>
            <w:r>
              <w:rPr>
                <w:rStyle w:val="afa"/>
                <w:rFonts w:ascii="Times New Roman" w:hAnsi="Times New Roman" w:cs="Times New Roman"/>
                <w:bCs/>
                <w:i/>
                <w:sz w:val="16"/>
                <w:szCs w:val="16"/>
              </w:rPr>
              <w:t>натураль</w:t>
            </w:r>
            <w:proofErr w:type="spellEnd"/>
            <w:r>
              <w:rPr>
                <w:rStyle w:val="afa"/>
                <w:rFonts w:ascii="Times New Roman" w:hAnsi="Times New Roman" w:cs="Times New Roman"/>
                <w:bCs/>
                <w:i/>
                <w:sz w:val="16"/>
                <w:szCs w:val="16"/>
              </w:rPr>
              <w:t xml:space="preserve">-ном </w:t>
            </w:r>
            <w:proofErr w:type="spellStart"/>
            <w:r>
              <w:rPr>
                <w:rStyle w:val="afa"/>
                <w:rFonts w:ascii="Times New Roman" w:hAnsi="Times New Roman" w:cs="Times New Roman"/>
                <w:bCs/>
                <w:i/>
                <w:sz w:val="16"/>
                <w:szCs w:val="16"/>
              </w:rPr>
              <w:t>выра-жении</w:t>
            </w:r>
            <w:proofErr w:type="spellEnd"/>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jc w:val="center"/>
              <w:rPr>
                <w:rStyle w:val="afa"/>
                <w:rFonts w:ascii="Times New Roman" w:hAnsi="Times New Roman" w:cs="Times New Roman"/>
                <w:bCs/>
                <w:i/>
                <w:sz w:val="16"/>
                <w:szCs w:val="16"/>
              </w:rPr>
            </w:pPr>
            <w:r>
              <w:rPr>
                <w:rStyle w:val="afa"/>
                <w:rFonts w:ascii="Times New Roman" w:hAnsi="Times New Roman" w:cs="Times New Roman"/>
                <w:bCs/>
                <w:i/>
                <w:sz w:val="16"/>
                <w:szCs w:val="16"/>
              </w:rPr>
              <w:t>в денежном выражении, тыс. руб.</w:t>
            </w:r>
          </w:p>
        </w:tc>
        <w:tc>
          <w:tcPr>
            <w:tcW w:w="101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center"/>
              <w:rPr>
                <w:rStyle w:val="afa"/>
                <w:rFonts w:ascii="Times New Roman" w:hAnsi="Times New Roman" w:cs="Times New Roman"/>
                <w:bCs/>
                <w:i/>
                <w:sz w:val="16"/>
                <w:szCs w:val="16"/>
              </w:rPr>
            </w:pPr>
            <w:r>
              <w:rPr>
                <w:rStyle w:val="afa"/>
                <w:rFonts w:ascii="Times New Roman" w:hAnsi="Times New Roman" w:cs="Times New Roman"/>
                <w:bCs/>
                <w:i/>
                <w:sz w:val="16"/>
                <w:szCs w:val="16"/>
              </w:rPr>
              <w:t xml:space="preserve">в </w:t>
            </w:r>
            <w:proofErr w:type="spellStart"/>
            <w:r>
              <w:rPr>
                <w:rStyle w:val="afa"/>
                <w:rFonts w:ascii="Times New Roman" w:hAnsi="Times New Roman" w:cs="Times New Roman"/>
                <w:bCs/>
                <w:i/>
                <w:sz w:val="16"/>
                <w:szCs w:val="16"/>
              </w:rPr>
              <w:t>натураль</w:t>
            </w:r>
            <w:proofErr w:type="spellEnd"/>
            <w:r>
              <w:rPr>
                <w:rStyle w:val="afa"/>
                <w:rFonts w:ascii="Times New Roman" w:hAnsi="Times New Roman" w:cs="Times New Roman"/>
                <w:bCs/>
                <w:i/>
                <w:sz w:val="16"/>
                <w:szCs w:val="16"/>
              </w:rPr>
              <w:t>-</w:t>
            </w:r>
            <w:r>
              <w:rPr>
                <w:rStyle w:val="afa"/>
                <w:rFonts w:ascii="Times New Roman" w:hAnsi="Times New Roman" w:cs="Times New Roman"/>
                <w:bCs/>
                <w:i/>
                <w:sz w:val="16"/>
                <w:szCs w:val="16"/>
              </w:rPr>
              <w:br/>
              <w:t xml:space="preserve">ном </w:t>
            </w:r>
            <w:proofErr w:type="spellStart"/>
            <w:r>
              <w:rPr>
                <w:rStyle w:val="afa"/>
                <w:rFonts w:ascii="Times New Roman" w:hAnsi="Times New Roman" w:cs="Times New Roman"/>
                <w:bCs/>
                <w:i/>
                <w:sz w:val="16"/>
                <w:szCs w:val="16"/>
              </w:rPr>
              <w:t>выра-жении</w:t>
            </w:r>
            <w:proofErr w:type="spellEnd"/>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jc w:val="center"/>
              <w:rPr>
                <w:rStyle w:val="afa"/>
                <w:rFonts w:ascii="Times New Roman" w:hAnsi="Times New Roman" w:cs="Times New Roman"/>
                <w:bCs/>
                <w:i/>
                <w:sz w:val="16"/>
                <w:szCs w:val="16"/>
              </w:rPr>
            </w:pPr>
            <w:r>
              <w:rPr>
                <w:rStyle w:val="afa"/>
                <w:rFonts w:ascii="Times New Roman" w:hAnsi="Times New Roman" w:cs="Times New Roman"/>
                <w:bCs/>
                <w:i/>
                <w:sz w:val="16"/>
                <w:szCs w:val="16"/>
              </w:rPr>
              <w:t>в денежном выражении, тыс. руб.</w:t>
            </w:r>
          </w:p>
        </w:tc>
      </w:tr>
      <w:tr w:rsidR="004174A9">
        <w:trPr>
          <w:trHeight w:val="202"/>
          <w:jc w:val="center"/>
        </w:trPr>
        <w:tc>
          <w:tcPr>
            <w:tcW w:w="2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rPr>
                <w:rFonts w:ascii="Times New Roman" w:hAnsi="Times New Roman" w:cs="Times New Roman"/>
              </w:rPr>
            </w:pPr>
            <w:r>
              <w:rPr>
                <w:rStyle w:val="afa"/>
                <w:rFonts w:ascii="Times New Roman" w:hAnsi="Times New Roman" w:cs="Times New Roman"/>
              </w:rPr>
              <w:t>Атомная энергия</w:t>
            </w:r>
          </w:p>
        </w:tc>
        <w:tc>
          <w:tcPr>
            <w:tcW w:w="1029"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18"/>
                <w:szCs w:val="18"/>
              </w:rPr>
            </w:pPr>
            <w:r>
              <w:rPr>
                <w:rStyle w:val="afa"/>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18"/>
                <w:szCs w:val="18"/>
              </w:rPr>
            </w:pPr>
            <w:r>
              <w:rPr>
                <w:rStyle w:val="afa"/>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Style w:val="afa"/>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Style w:val="afa"/>
                <w:rFonts w:ascii="Times New Roman" w:hAnsi="Times New Roman" w:cs="Times New Roman"/>
                <w:sz w:val="18"/>
                <w:szCs w:val="18"/>
              </w:rPr>
              <w:t>0</w:t>
            </w:r>
          </w:p>
        </w:tc>
        <w:tc>
          <w:tcPr>
            <w:tcW w:w="101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Style w:val="afa"/>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Style w:val="afa"/>
                <w:rFonts w:ascii="Times New Roman" w:hAnsi="Times New Roman" w:cs="Times New Roman"/>
                <w:sz w:val="18"/>
                <w:szCs w:val="18"/>
              </w:rPr>
              <w:t>0</w:t>
            </w:r>
          </w:p>
        </w:tc>
      </w:tr>
      <w:tr w:rsidR="004174A9">
        <w:trPr>
          <w:trHeight w:val="202"/>
          <w:jc w:val="center"/>
        </w:trPr>
        <w:tc>
          <w:tcPr>
            <w:tcW w:w="2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rPr>
                <w:rFonts w:ascii="Times New Roman" w:hAnsi="Times New Roman" w:cs="Times New Roman"/>
              </w:rPr>
            </w:pPr>
            <w:r>
              <w:rPr>
                <w:rStyle w:val="afa"/>
                <w:rFonts w:ascii="Times New Roman" w:hAnsi="Times New Roman" w:cs="Times New Roman"/>
              </w:rPr>
              <w:t>Тепловая энергия,</w:t>
            </w:r>
            <w:r>
              <w:rPr>
                <w:rFonts w:ascii="Times New Roman" w:hAnsi="Times New Roman" w:cs="Times New Roman"/>
              </w:rPr>
              <w:t xml:space="preserve"> Гкал</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4174A9" w:rsidRDefault="005804DE">
            <w:pPr>
              <w:spacing w:after="0" w:line="240" w:lineRule="auto"/>
              <w:ind w:left="57"/>
              <w:jc w:val="right"/>
              <w:rPr>
                <w:rFonts w:ascii="Times New Roman" w:hAnsi="Times New Roman" w:cs="Times New Roman"/>
                <w:sz w:val="18"/>
                <w:szCs w:val="18"/>
              </w:rPr>
            </w:pPr>
            <w:r>
              <w:rPr>
                <w:rFonts w:ascii="Times New Roman" w:hAnsi="Times New Roman" w:cs="Times New Roman"/>
                <w:sz w:val="18"/>
                <w:szCs w:val="18"/>
              </w:rPr>
              <w:t>11 841,36</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rsidR="004174A9" w:rsidRDefault="005804DE">
            <w:pPr>
              <w:spacing w:after="0" w:line="240" w:lineRule="auto"/>
              <w:ind w:left="57"/>
              <w:jc w:val="right"/>
              <w:rPr>
                <w:rFonts w:ascii="Times New Roman" w:hAnsi="Times New Roman" w:cs="Times New Roman"/>
                <w:sz w:val="18"/>
                <w:szCs w:val="18"/>
              </w:rPr>
            </w:pPr>
            <w:r>
              <w:rPr>
                <w:rFonts w:ascii="Times New Roman" w:hAnsi="Times New Roman" w:cs="Times New Roman"/>
                <w:sz w:val="18"/>
                <w:szCs w:val="18"/>
              </w:rPr>
              <w:t>29 704,32</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9867,8</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18"/>
                <w:szCs w:val="18"/>
              </w:rPr>
            </w:pPr>
            <w:r>
              <w:rPr>
                <w:rFonts w:ascii="Times New Roman" w:hAnsi="Times New Roman" w:cs="Times New Roman"/>
                <w:sz w:val="18"/>
                <w:szCs w:val="18"/>
              </w:rPr>
              <w:t>24347,8</w:t>
            </w:r>
          </w:p>
        </w:tc>
        <w:tc>
          <w:tcPr>
            <w:tcW w:w="931"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8223,2</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Style w:val="afa"/>
                <w:rFonts w:ascii="Times New Roman" w:hAnsi="Times New Roman" w:cs="Times New Roman"/>
                <w:sz w:val="18"/>
                <w:szCs w:val="18"/>
              </w:rPr>
              <w:t>20289,8</w:t>
            </w:r>
          </w:p>
        </w:tc>
        <w:tc>
          <w:tcPr>
            <w:tcW w:w="101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7843,4</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16214,4</w:t>
            </w:r>
          </w:p>
        </w:tc>
      </w:tr>
      <w:tr w:rsidR="004174A9">
        <w:trPr>
          <w:trHeight w:val="630"/>
          <w:jc w:val="center"/>
        </w:trPr>
        <w:tc>
          <w:tcPr>
            <w:tcW w:w="2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rPr>
                <w:rFonts w:ascii="Times New Roman" w:hAnsi="Times New Roman" w:cs="Times New Roman"/>
              </w:rPr>
            </w:pPr>
            <w:r>
              <w:rPr>
                <w:rStyle w:val="afa"/>
                <w:rFonts w:ascii="Times New Roman" w:hAnsi="Times New Roman" w:cs="Times New Roman"/>
              </w:rPr>
              <w:t>Электрическая энергия,</w:t>
            </w:r>
            <w:r>
              <w:rPr>
                <w:rFonts w:ascii="Times New Roman" w:hAnsi="Times New Roman" w:cs="Times New Roman"/>
              </w:rPr>
              <w:t xml:space="preserve"> кВт/ч</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4174A9" w:rsidRDefault="005804DE">
            <w:pPr>
              <w:spacing w:after="0" w:line="240" w:lineRule="auto"/>
              <w:ind w:left="57"/>
              <w:jc w:val="right"/>
              <w:rPr>
                <w:rFonts w:ascii="Times New Roman" w:hAnsi="Times New Roman" w:cs="Times New Roman"/>
                <w:sz w:val="18"/>
                <w:szCs w:val="18"/>
              </w:rPr>
            </w:pPr>
            <w:r>
              <w:rPr>
                <w:rFonts w:ascii="Times New Roman" w:hAnsi="Times New Roman" w:cs="Times New Roman"/>
                <w:sz w:val="18"/>
                <w:szCs w:val="18"/>
              </w:rPr>
              <w:t>10010854,6</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rsidR="004174A9" w:rsidRDefault="005804DE">
            <w:pPr>
              <w:spacing w:after="0" w:line="240" w:lineRule="auto"/>
              <w:ind w:left="57"/>
              <w:jc w:val="right"/>
              <w:rPr>
                <w:rFonts w:ascii="Times New Roman" w:hAnsi="Times New Roman" w:cs="Times New Roman"/>
                <w:sz w:val="18"/>
                <w:szCs w:val="18"/>
              </w:rPr>
            </w:pPr>
            <w:r>
              <w:rPr>
                <w:rFonts w:ascii="Times New Roman" w:hAnsi="Times New Roman" w:cs="Times New Roman"/>
                <w:sz w:val="18"/>
                <w:szCs w:val="18"/>
              </w:rPr>
              <w:t>69310,30</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8342378,8</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18"/>
                <w:szCs w:val="18"/>
              </w:rPr>
            </w:pPr>
            <w:r>
              <w:rPr>
                <w:rFonts w:ascii="Times New Roman" w:hAnsi="Times New Roman" w:cs="Times New Roman"/>
                <w:sz w:val="18"/>
                <w:szCs w:val="18"/>
              </w:rPr>
              <w:t>56811,72</w:t>
            </w:r>
          </w:p>
        </w:tc>
        <w:tc>
          <w:tcPr>
            <w:tcW w:w="931"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6951982,3</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Style w:val="afa"/>
                <w:rFonts w:ascii="Times New Roman" w:hAnsi="Times New Roman" w:cs="Times New Roman"/>
                <w:sz w:val="18"/>
                <w:szCs w:val="18"/>
              </w:rPr>
              <w:t>47343,1</w:t>
            </w:r>
          </w:p>
        </w:tc>
        <w:tc>
          <w:tcPr>
            <w:tcW w:w="101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5811520,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37833,8</w:t>
            </w:r>
          </w:p>
        </w:tc>
      </w:tr>
      <w:tr w:rsidR="004174A9">
        <w:trPr>
          <w:trHeight w:val="202"/>
          <w:jc w:val="center"/>
        </w:trPr>
        <w:tc>
          <w:tcPr>
            <w:tcW w:w="2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rPr>
                <w:rFonts w:ascii="Times New Roman" w:hAnsi="Times New Roman" w:cs="Times New Roman"/>
              </w:rPr>
            </w:pPr>
            <w:r>
              <w:rPr>
                <w:rStyle w:val="afa"/>
                <w:rFonts w:ascii="Times New Roman" w:hAnsi="Times New Roman" w:cs="Times New Roman"/>
              </w:rPr>
              <w:t>Электромагнитная энергия</w:t>
            </w:r>
          </w:p>
        </w:tc>
        <w:tc>
          <w:tcPr>
            <w:tcW w:w="1029"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18"/>
                <w:szCs w:val="18"/>
              </w:rPr>
            </w:pPr>
            <w:r>
              <w:rPr>
                <w:rStyle w:val="afa"/>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18"/>
                <w:szCs w:val="18"/>
              </w:rPr>
            </w:pPr>
            <w:r>
              <w:rPr>
                <w:rStyle w:val="afa"/>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Style w:val="afa"/>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Style w:val="afa"/>
                <w:rFonts w:ascii="Times New Roman" w:hAnsi="Times New Roman" w:cs="Times New Roman"/>
                <w:sz w:val="18"/>
                <w:szCs w:val="18"/>
              </w:rPr>
              <w:t>0</w:t>
            </w:r>
          </w:p>
        </w:tc>
        <w:tc>
          <w:tcPr>
            <w:tcW w:w="101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Style w:val="afa"/>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Style w:val="afa"/>
                <w:rFonts w:ascii="Times New Roman" w:hAnsi="Times New Roman" w:cs="Times New Roman"/>
                <w:sz w:val="18"/>
                <w:szCs w:val="18"/>
              </w:rPr>
              <w:t>0</w:t>
            </w:r>
          </w:p>
        </w:tc>
      </w:tr>
      <w:tr w:rsidR="004174A9">
        <w:trPr>
          <w:trHeight w:val="202"/>
          <w:jc w:val="center"/>
        </w:trPr>
        <w:tc>
          <w:tcPr>
            <w:tcW w:w="2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rPr>
                <w:rFonts w:ascii="Times New Roman" w:hAnsi="Times New Roman" w:cs="Times New Roman"/>
              </w:rPr>
            </w:pPr>
            <w:r>
              <w:rPr>
                <w:rStyle w:val="afa"/>
                <w:rFonts w:ascii="Times New Roman" w:hAnsi="Times New Roman" w:cs="Times New Roman"/>
              </w:rPr>
              <w:lastRenderedPageBreak/>
              <w:t>Нефть</w:t>
            </w:r>
          </w:p>
        </w:tc>
        <w:tc>
          <w:tcPr>
            <w:tcW w:w="1029"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18"/>
                <w:szCs w:val="18"/>
              </w:rPr>
            </w:pPr>
            <w:r>
              <w:rPr>
                <w:rStyle w:val="afa"/>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18"/>
                <w:szCs w:val="18"/>
              </w:rPr>
            </w:pPr>
            <w:r>
              <w:rPr>
                <w:rStyle w:val="afa"/>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Style w:val="afa"/>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Style w:val="afa"/>
                <w:rFonts w:ascii="Times New Roman" w:hAnsi="Times New Roman" w:cs="Times New Roman"/>
                <w:sz w:val="18"/>
                <w:szCs w:val="18"/>
              </w:rPr>
              <w:t>0</w:t>
            </w:r>
          </w:p>
        </w:tc>
        <w:tc>
          <w:tcPr>
            <w:tcW w:w="101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Style w:val="afa"/>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Style w:val="afa"/>
                <w:rFonts w:ascii="Times New Roman" w:hAnsi="Times New Roman" w:cs="Times New Roman"/>
                <w:sz w:val="18"/>
                <w:szCs w:val="18"/>
              </w:rPr>
              <w:t>0</w:t>
            </w:r>
          </w:p>
        </w:tc>
      </w:tr>
      <w:tr w:rsidR="004174A9">
        <w:trPr>
          <w:trHeight w:val="202"/>
          <w:jc w:val="center"/>
        </w:trPr>
        <w:tc>
          <w:tcPr>
            <w:tcW w:w="2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rPr>
                <w:rFonts w:ascii="Times New Roman" w:hAnsi="Times New Roman" w:cs="Times New Roman"/>
              </w:rPr>
            </w:pPr>
            <w:r>
              <w:rPr>
                <w:rStyle w:val="afa"/>
                <w:rFonts w:ascii="Times New Roman" w:hAnsi="Times New Roman" w:cs="Times New Roman"/>
              </w:rPr>
              <w:t>Бензин автомобильный</w:t>
            </w:r>
          </w:p>
        </w:tc>
        <w:tc>
          <w:tcPr>
            <w:tcW w:w="1029"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18"/>
                <w:szCs w:val="18"/>
              </w:rPr>
            </w:pPr>
            <w:r>
              <w:rPr>
                <w:rStyle w:val="afa"/>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18"/>
                <w:szCs w:val="18"/>
              </w:rPr>
            </w:pPr>
            <w:r>
              <w:rPr>
                <w:rStyle w:val="afa"/>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Style w:val="afa"/>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Style w:val="afa"/>
                <w:rFonts w:ascii="Times New Roman" w:hAnsi="Times New Roman" w:cs="Times New Roman"/>
                <w:sz w:val="18"/>
                <w:szCs w:val="18"/>
              </w:rPr>
              <w:t>0</w:t>
            </w:r>
          </w:p>
        </w:tc>
        <w:tc>
          <w:tcPr>
            <w:tcW w:w="101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Style w:val="afa"/>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Style w:val="afa"/>
                <w:rFonts w:ascii="Times New Roman" w:hAnsi="Times New Roman" w:cs="Times New Roman"/>
                <w:sz w:val="18"/>
                <w:szCs w:val="18"/>
              </w:rPr>
              <w:t>0</w:t>
            </w:r>
          </w:p>
        </w:tc>
      </w:tr>
      <w:tr w:rsidR="004174A9">
        <w:trPr>
          <w:trHeight w:val="202"/>
          <w:jc w:val="center"/>
        </w:trPr>
        <w:tc>
          <w:tcPr>
            <w:tcW w:w="2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rPr>
                <w:rFonts w:ascii="Times New Roman" w:hAnsi="Times New Roman" w:cs="Times New Roman"/>
              </w:rPr>
            </w:pPr>
            <w:r>
              <w:rPr>
                <w:rStyle w:val="afa"/>
                <w:rFonts w:ascii="Times New Roman" w:hAnsi="Times New Roman" w:cs="Times New Roman"/>
              </w:rPr>
              <w:t>Топливо дизельное</w:t>
            </w:r>
          </w:p>
        </w:tc>
        <w:tc>
          <w:tcPr>
            <w:tcW w:w="1029"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18"/>
                <w:szCs w:val="18"/>
              </w:rPr>
            </w:pPr>
            <w:r>
              <w:rPr>
                <w:rStyle w:val="afa"/>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18"/>
                <w:szCs w:val="18"/>
              </w:rPr>
            </w:pPr>
            <w:r>
              <w:rPr>
                <w:rStyle w:val="afa"/>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Style w:val="afa"/>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Style w:val="afa"/>
                <w:rFonts w:ascii="Times New Roman" w:hAnsi="Times New Roman" w:cs="Times New Roman"/>
                <w:sz w:val="18"/>
                <w:szCs w:val="18"/>
              </w:rPr>
              <w:t>0</w:t>
            </w:r>
          </w:p>
        </w:tc>
        <w:tc>
          <w:tcPr>
            <w:tcW w:w="101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Style w:val="afa"/>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Style w:val="afa"/>
                <w:rFonts w:ascii="Times New Roman" w:hAnsi="Times New Roman" w:cs="Times New Roman"/>
                <w:sz w:val="18"/>
                <w:szCs w:val="18"/>
              </w:rPr>
              <w:t>0</w:t>
            </w:r>
          </w:p>
        </w:tc>
      </w:tr>
      <w:tr w:rsidR="004174A9">
        <w:trPr>
          <w:trHeight w:val="202"/>
          <w:jc w:val="center"/>
        </w:trPr>
        <w:tc>
          <w:tcPr>
            <w:tcW w:w="2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rPr>
                <w:rFonts w:ascii="Times New Roman" w:hAnsi="Times New Roman" w:cs="Times New Roman"/>
              </w:rPr>
            </w:pPr>
            <w:r>
              <w:rPr>
                <w:rStyle w:val="afa"/>
                <w:rFonts w:ascii="Times New Roman" w:hAnsi="Times New Roman" w:cs="Times New Roman"/>
              </w:rPr>
              <w:t>Мазут топочный</w:t>
            </w:r>
          </w:p>
        </w:tc>
        <w:tc>
          <w:tcPr>
            <w:tcW w:w="1029"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18"/>
                <w:szCs w:val="18"/>
              </w:rPr>
            </w:pPr>
            <w:r>
              <w:rPr>
                <w:rStyle w:val="afa"/>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18"/>
                <w:szCs w:val="18"/>
              </w:rPr>
            </w:pPr>
            <w:r>
              <w:rPr>
                <w:rStyle w:val="afa"/>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Style w:val="afa"/>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Style w:val="afa"/>
                <w:rFonts w:ascii="Times New Roman" w:hAnsi="Times New Roman" w:cs="Times New Roman"/>
                <w:sz w:val="18"/>
                <w:szCs w:val="18"/>
              </w:rPr>
              <w:t>0</w:t>
            </w:r>
          </w:p>
        </w:tc>
        <w:tc>
          <w:tcPr>
            <w:tcW w:w="101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Style w:val="afa"/>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Style w:val="afa"/>
                <w:rFonts w:ascii="Times New Roman" w:hAnsi="Times New Roman" w:cs="Times New Roman"/>
                <w:sz w:val="18"/>
                <w:szCs w:val="18"/>
              </w:rPr>
              <w:t>0</w:t>
            </w:r>
          </w:p>
        </w:tc>
      </w:tr>
      <w:tr w:rsidR="004174A9">
        <w:trPr>
          <w:trHeight w:val="202"/>
          <w:jc w:val="center"/>
        </w:trPr>
        <w:tc>
          <w:tcPr>
            <w:tcW w:w="2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rPr>
                <w:rFonts w:ascii="Times New Roman" w:hAnsi="Times New Roman" w:cs="Times New Roman"/>
              </w:rPr>
            </w:pPr>
            <w:r>
              <w:rPr>
                <w:rStyle w:val="afa"/>
                <w:rFonts w:ascii="Times New Roman" w:hAnsi="Times New Roman" w:cs="Times New Roman"/>
              </w:rPr>
              <w:t>Газ естественный (природный)</w:t>
            </w:r>
          </w:p>
        </w:tc>
        <w:tc>
          <w:tcPr>
            <w:tcW w:w="1029"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18"/>
                <w:szCs w:val="18"/>
              </w:rPr>
            </w:pPr>
            <w:r>
              <w:rPr>
                <w:rStyle w:val="afa"/>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18"/>
                <w:szCs w:val="18"/>
              </w:rPr>
            </w:pPr>
            <w:r>
              <w:rPr>
                <w:rStyle w:val="afa"/>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Style w:val="afa"/>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Style w:val="afa"/>
                <w:rFonts w:ascii="Times New Roman" w:hAnsi="Times New Roman" w:cs="Times New Roman"/>
                <w:sz w:val="18"/>
                <w:szCs w:val="18"/>
              </w:rPr>
              <w:t>0</w:t>
            </w:r>
          </w:p>
        </w:tc>
        <w:tc>
          <w:tcPr>
            <w:tcW w:w="101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Style w:val="afa"/>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Style w:val="afa"/>
                <w:rFonts w:ascii="Times New Roman" w:hAnsi="Times New Roman" w:cs="Times New Roman"/>
                <w:sz w:val="18"/>
                <w:szCs w:val="18"/>
              </w:rPr>
              <w:t>0</w:t>
            </w:r>
          </w:p>
        </w:tc>
      </w:tr>
      <w:tr w:rsidR="004174A9">
        <w:trPr>
          <w:trHeight w:val="202"/>
          <w:jc w:val="center"/>
        </w:trPr>
        <w:tc>
          <w:tcPr>
            <w:tcW w:w="2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rPr>
                <w:rFonts w:ascii="Times New Roman" w:hAnsi="Times New Roman" w:cs="Times New Roman"/>
              </w:rPr>
            </w:pPr>
            <w:r>
              <w:rPr>
                <w:rStyle w:val="afa"/>
                <w:rFonts w:ascii="Times New Roman" w:hAnsi="Times New Roman" w:cs="Times New Roman"/>
              </w:rPr>
              <w:t>Уголь</w:t>
            </w:r>
          </w:p>
        </w:tc>
        <w:tc>
          <w:tcPr>
            <w:tcW w:w="1029"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18"/>
                <w:szCs w:val="18"/>
              </w:rPr>
            </w:pPr>
            <w:r>
              <w:rPr>
                <w:rStyle w:val="afa"/>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18"/>
                <w:szCs w:val="18"/>
              </w:rPr>
            </w:pPr>
            <w:r>
              <w:rPr>
                <w:rStyle w:val="afa"/>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Style w:val="afa"/>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Style w:val="afa"/>
                <w:rFonts w:ascii="Times New Roman" w:hAnsi="Times New Roman" w:cs="Times New Roman"/>
                <w:sz w:val="18"/>
                <w:szCs w:val="18"/>
              </w:rPr>
              <w:t>0</w:t>
            </w:r>
          </w:p>
        </w:tc>
        <w:tc>
          <w:tcPr>
            <w:tcW w:w="101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Style w:val="afa"/>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Style w:val="afa"/>
                <w:rFonts w:ascii="Times New Roman" w:hAnsi="Times New Roman" w:cs="Times New Roman"/>
                <w:sz w:val="18"/>
                <w:szCs w:val="18"/>
              </w:rPr>
              <w:t>0</w:t>
            </w:r>
          </w:p>
        </w:tc>
      </w:tr>
      <w:tr w:rsidR="004174A9">
        <w:trPr>
          <w:trHeight w:val="202"/>
          <w:jc w:val="center"/>
        </w:trPr>
        <w:tc>
          <w:tcPr>
            <w:tcW w:w="2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rPr>
                <w:rFonts w:ascii="Times New Roman" w:hAnsi="Times New Roman" w:cs="Times New Roman"/>
              </w:rPr>
            </w:pPr>
            <w:r>
              <w:rPr>
                <w:rStyle w:val="afa"/>
                <w:rFonts w:ascii="Times New Roman" w:hAnsi="Times New Roman" w:cs="Times New Roman"/>
              </w:rPr>
              <w:t>Горючие сланцы</w:t>
            </w:r>
          </w:p>
        </w:tc>
        <w:tc>
          <w:tcPr>
            <w:tcW w:w="1029"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18"/>
                <w:szCs w:val="18"/>
              </w:rPr>
            </w:pPr>
            <w:r>
              <w:rPr>
                <w:rStyle w:val="afa"/>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18"/>
                <w:szCs w:val="18"/>
              </w:rPr>
            </w:pPr>
            <w:r>
              <w:rPr>
                <w:rStyle w:val="afa"/>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Style w:val="afa"/>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Style w:val="afa"/>
                <w:rFonts w:ascii="Times New Roman" w:hAnsi="Times New Roman" w:cs="Times New Roman"/>
                <w:sz w:val="18"/>
                <w:szCs w:val="18"/>
              </w:rPr>
              <w:t>0</w:t>
            </w:r>
          </w:p>
        </w:tc>
        <w:tc>
          <w:tcPr>
            <w:tcW w:w="101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Style w:val="afa"/>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Style w:val="afa"/>
                <w:rFonts w:ascii="Times New Roman" w:hAnsi="Times New Roman" w:cs="Times New Roman"/>
                <w:sz w:val="18"/>
                <w:szCs w:val="18"/>
              </w:rPr>
              <w:t>0</w:t>
            </w:r>
          </w:p>
        </w:tc>
      </w:tr>
      <w:tr w:rsidR="004174A9">
        <w:trPr>
          <w:trHeight w:val="202"/>
          <w:jc w:val="center"/>
        </w:trPr>
        <w:tc>
          <w:tcPr>
            <w:tcW w:w="2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rPr>
                <w:rFonts w:ascii="Times New Roman" w:hAnsi="Times New Roman" w:cs="Times New Roman"/>
              </w:rPr>
            </w:pPr>
            <w:r>
              <w:rPr>
                <w:rStyle w:val="afa"/>
                <w:rFonts w:ascii="Times New Roman" w:hAnsi="Times New Roman" w:cs="Times New Roman"/>
              </w:rPr>
              <w:t>Торф</w:t>
            </w:r>
          </w:p>
        </w:tc>
        <w:tc>
          <w:tcPr>
            <w:tcW w:w="1029"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18"/>
                <w:szCs w:val="18"/>
              </w:rPr>
            </w:pPr>
            <w:r>
              <w:rPr>
                <w:rStyle w:val="afa"/>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18"/>
                <w:szCs w:val="18"/>
              </w:rPr>
            </w:pPr>
            <w:r>
              <w:rPr>
                <w:rStyle w:val="afa"/>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Style w:val="afa"/>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Style w:val="afa"/>
                <w:rFonts w:ascii="Times New Roman" w:hAnsi="Times New Roman" w:cs="Times New Roman"/>
                <w:sz w:val="18"/>
                <w:szCs w:val="18"/>
              </w:rPr>
              <w:t>0</w:t>
            </w:r>
          </w:p>
        </w:tc>
        <w:tc>
          <w:tcPr>
            <w:tcW w:w="101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Style w:val="afa"/>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Style w:val="afa"/>
                <w:rFonts w:ascii="Times New Roman" w:hAnsi="Times New Roman" w:cs="Times New Roman"/>
                <w:sz w:val="18"/>
                <w:szCs w:val="18"/>
              </w:rPr>
              <w:t>0</w:t>
            </w:r>
          </w:p>
        </w:tc>
      </w:tr>
      <w:tr w:rsidR="004174A9">
        <w:trPr>
          <w:trHeight w:val="202"/>
          <w:jc w:val="center"/>
        </w:trPr>
        <w:tc>
          <w:tcPr>
            <w:tcW w:w="2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rPr>
                <w:rFonts w:ascii="Times New Roman" w:hAnsi="Times New Roman" w:cs="Times New Roman"/>
              </w:rPr>
            </w:pPr>
            <w:r>
              <w:rPr>
                <w:rStyle w:val="afa"/>
                <w:rFonts w:ascii="Times New Roman" w:hAnsi="Times New Roman" w:cs="Times New Roman"/>
              </w:rPr>
              <w:t>Иное</w:t>
            </w:r>
          </w:p>
        </w:tc>
        <w:tc>
          <w:tcPr>
            <w:tcW w:w="1029"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18"/>
                <w:szCs w:val="18"/>
              </w:rPr>
            </w:pPr>
            <w:r>
              <w:rPr>
                <w:rStyle w:val="afa"/>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ind w:left="57" w:right="57"/>
              <w:jc w:val="right"/>
              <w:rPr>
                <w:rFonts w:ascii="Times New Roman" w:hAnsi="Times New Roman" w:cs="Times New Roman"/>
                <w:sz w:val="18"/>
                <w:szCs w:val="18"/>
              </w:rPr>
            </w:pPr>
            <w:r>
              <w:rPr>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18"/>
                <w:szCs w:val="18"/>
              </w:rPr>
            </w:pPr>
            <w:r>
              <w:rPr>
                <w:rStyle w:val="afa"/>
                <w:rFonts w:ascii="Times New Roman" w:hAnsi="Times New Roman" w:cs="Times New Roman"/>
                <w:sz w:val="18"/>
                <w:szCs w:val="18"/>
              </w:rPr>
              <w:t>0</w:t>
            </w:r>
          </w:p>
        </w:tc>
        <w:tc>
          <w:tcPr>
            <w:tcW w:w="931"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Style w:val="afa"/>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Style w:val="afa"/>
                <w:rFonts w:ascii="Times New Roman" w:hAnsi="Times New Roman" w:cs="Times New Roman"/>
                <w:sz w:val="18"/>
                <w:szCs w:val="18"/>
              </w:rPr>
              <w:t>0</w:t>
            </w:r>
          </w:p>
        </w:tc>
        <w:tc>
          <w:tcPr>
            <w:tcW w:w="101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Style w:val="afa"/>
                <w:rFonts w:ascii="Times New Roman" w:hAnsi="Times New Roman" w:cs="Times New Roman"/>
                <w:sz w:val="18"/>
                <w:szCs w:val="18"/>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18"/>
                <w:szCs w:val="18"/>
              </w:rPr>
            </w:pPr>
            <w:r>
              <w:rPr>
                <w:rStyle w:val="afa"/>
                <w:rFonts w:ascii="Times New Roman" w:hAnsi="Times New Roman" w:cs="Times New Roman"/>
                <w:sz w:val="18"/>
                <w:szCs w:val="18"/>
              </w:rPr>
              <w:t>0</w:t>
            </w:r>
          </w:p>
        </w:tc>
      </w:tr>
    </w:tbl>
    <w:p w:rsidR="004174A9" w:rsidRDefault="004174A9">
      <w:pPr>
        <w:spacing w:after="0" w:line="240" w:lineRule="auto"/>
        <w:rPr>
          <w:rStyle w:val="afa"/>
          <w:rFonts w:ascii="Times New Roman" w:eastAsia="Times New Roman" w:hAnsi="Times New Roman" w:cs="Times New Roman"/>
          <w:b/>
          <w:bCs/>
        </w:rPr>
      </w:pPr>
    </w:p>
    <w:p w:rsidR="004174A9" w:rsidRDefault="005804DE">
      <w:pPr>
        <w:spacing w:before="120" w:after="0" w:line="240" w:lineRule="auto"/>
        <w:ind w:firstLine="709"/>
        <w:rPr>
          <w:rStyle w:val="afa"/>
          <w:rFonts w:ascii="Times New Roman" w:eastAsia="Times New Roman" w:hAnsi="Times New Roman" w:cs="Times New Roman"/>
          <w:b/>
          <w:bCs/>
        </w:rPr>
      </w:pPr>
      <w:r>
        <w:rPr>
          <w:rStyle w:val="afa"/>
          <w:rFonts w:ascii="Times New Roman" w:eastAsia="Times New Roman" w:hAnsi="Times New Roman" w:cs="Times New Roman"/>
          <w:b/>
          <w:bCs/>
        </w:rPr>
        <w:t>ООО «Развитие РОСТ»</w:t>
      </w:r>
    </w:p>
    <w:tbl>
      <w:tblPr>
        <w:tblStyle w:val="TableNormal"/>
        <w:tblW w:w="1017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43"/>
        <w:gridCol w:w="931"/>
        <w:gridCol w:w="932"/>
        <w:gridCol w:w="931"/>
        <w:gridCol w:w="932"/>
        <w:gridCol w:w="931"/>
        <w:gridCol w:w="932"/>
        <w:gridCol w:w="1015"/>
        <w:gridCol w:w="932"/>
      </w:tblGrid>
      <w:tr w:rsidR="004174A9">
        <w:trPr>
          <w:trHeight w:val="367"/>
          <w:jc w:val="center"/>
        </w:trPr>
        <w:tc>
          <w:tcPr>
            <w:tcW w:w="2643"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00" w:lineRule="exact"/>
              <w:jc w:val="center"/>
              <w:rPr>
                <w:rFonts w:ascii="Times New Roman" w:hAnsi="Times New Roman" w:cs="Times New Roman"/>
                <w:i/>
                <w:sz w:val="20"/>
                <w:szCs w:val="20"/>
              </w:rPr>
            </w:pPr>
            <w:r>
              <w:rPr>
                <w:rStyle w:val="afa"/>
                <w:rFonts w:ascii="Times New Roman" w:hAnsi="Times New Roman" w:cs="Times New Roman"/>
                <w:bCs/>
                <w:i/>
                <w:sz w:val="20"/>
                <w:szCs w:val="20"/>
              </w:rPr>
              <w:t>Вид энергетического ресурса</w:t>
            </w:r>
          </w:p>
        </w:tc>
        <w:tc>
          <w:tcPr>
            <w:tcW w:w="1863" w:type="dxa"/>
            <w:gridSpan w:val="2"/>
            <w:tcBorders>
              <w:top w:val="single" w:sz="4" w:space="0" w:color="000000"/>
              <w:left w:val="single" w:sz="4" w:space="0" w:color="000000"/>
              <w:bottom w:val="single" w:sz="4" w:space="0" w:color="000000"/>
              <w:right w:val="single" w:sz="4" w:space="0" w:color="000000"/>
            </w:tcBorders>
          </w:tcPr>
          <w:p w:rsidR="004174A9" w:rsidRDefault="005804DE">
            <w:pPr>
              <w:spacing w:after="0" w:line="200" w:lineRule="exact"/>
              <w:jc w:val="center"/>
              <w:rPr>
                <w:rStyle w:val="afa"/>
                <w:rFonts w:ascii="Times New Roman" w:hAnsi="Times New Roman" w:cs="Times New Roman"/>
                <w:bCs/>
                <w:i/>
                <w:sz w:val="20"/>
                <w:szCs w:val="20"/>
              </w:rPr>
            </w:pPr>
            <w:r>
              <w:rPr>
                <w:rStyle w:val="afa"/>
                <w:rFonts w:ascii="Times New Roman" w:hAnsi="Times New Roman" w:cs="Times New Roman"/>
                <w:bCs/>
                <w:i/>
                <w:sz w:val="20"/>
                <w:szCs w:val="20"/>
              </w:rPr>
              <w:t>Объём потребления в 2023 г.</w:t>
            </w:r>
          </w:p>
        </w:tc>
        <w:tc>
          <w:tcPr>
            <w:tcW w:w="18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00" w:lineRule="exact"/>
              <w:ind w:left="-57" w:right="-57"/>
              <w:jc w:val="center"/>
              <w:rPr>
                <w:rStyle w:val="afa"/>
                <w:rFonts w:ascii="Times New Roman" w:hAnsi="Times New Roman" w:cs="Times New Roman"/>
                <w:bCs/>
                <w:i/>
                <w:sz w:val="20"/>
                <w:szCs w:val="20"/>
              </w:rPr>
            </w:pPr>
            <w:r>
              <w:rPr>
                <w:rStyle w:val="afa"/>
                <w:rFonts w:ascii="Times New Roman" w:hAnsi="Times New Roman" w:cs="Times New Roman"/>
                <w:bCs/>
                <w:i/>
                <w:sz w:val="20"/>
                <w:szCs w:val="20"/>
              </w:rPr>
              <w:t>Объём потребления в 2022 г.</w:t>
            </w:r>
          </w:p>
        </w:tc>
        <w:tc>
          <w:tcPr>
            <w:tcW w:w="1863" w:type="dxa"/>
            <w:gridSpan w:val="2"/>
            <w:tcBorders>
              <w:top w:val="single" w:sz="4" w:space="0" w:color="000000"/>
              <w:left w:val="single" w:sz="4" w:space="0" w:color="000000"/>
              <w:bottom w:val="single" w:sz="4" w:space="0" w:color="000000"/>
              <w:right w:val="single" w:sz="4" w:space="0" w:color="000000"/>
            </w:tcBorders>
          </w:tcPr>
          <w:p w:rsidR="004174A9" w:rsidRDefault="005804DE">
            <w:pPr>
              <w:spacing w:after="0" w:line="200" w:lineRule="exact"/>
              <w:jc w:val="center"/>
              <w:rPr>
                <w:rFonts w:ascii="Times New Roman" w:hAnsi="Times New Roman" w:cs="Times New Roman"/>
                <w:i/>
                <w:sz w:val="20"/>
                <w:szCs w:val="20"/>
              </w:rPr>
            </w:pPr>
            <w:r>
              <w:rPr>
                <w:rStyle w:val="afa"/>
                <w:rFonts w:ascii="Times New Roman" w:hAnsi="Times New Roman" w:cs="Times New Roman"/>
                <w:bCs/>
                <w:i/>
                <w:sz w:val="20"/>
                <w:szCs w:val="20"/>
              </w:rPr>
              <w:t>Объём потребления в 2021 г.</w:t>
            </w:r>
          </w:p>
        </w:tc>
        <w:tc>
          <w:tcPr>
            <w:tcW w:w="1947" w:type="dxa"/>
            <w:gridSpan w:val="2"/>
            <w:tcBorders>
              <w:top w:val="single" w:sz="4" w:space="0" w:color="000000"/>
              <w:left w:val="single" w:sz="4" w:space="0" w:color="000000"/>
              <w:bottom w:val="single" w:sz="4" w:space="0" w:color="000000"/>
              <w:right w:val="single" w:sz="4" w:space="0" w:color="000000"/>
            </w:tcBorders>
          </w:tcPr>
          <w:p w:rsidR="004174A9" w:rsidRDefault="005804DE">
            <w:pPr>
              <w:spacing w:after="0" w:line="200" w:lineRule="exact"/>
              <w:jc w:val="center"/>
              <w:rPr>
                <w:rFonts w:ascii="Times New Roman" w:hAnsi="Times New Roman" w:cs="Times New Roman"/>
                <w:i/>
                <w:sz w:val="20"/>
                <w:szCs w:val="20"/>
              </w:rPr>
            </w:pPr>
            <w:r>
              <w:rPr>
                <w:rStyle w:val="afa"/>
                <w:rFonts w:ascii="Times New Roman" w:hAnsi="Times New Roman" w:cs="Times New Roman"/>
                <w:bCs/>
                <w:i/>
                <w:sz w:val="20"/>
                <w:szCs w:val="20"/>
              </w:rPr>
              <w:t>Объём потребления</w:t>
            </w:r>
            <w:r>
              <w:rPr>
                <w:rStyle w:val="afa"/>
                <w:rFonts w:ascii="Times New Roman" w:hAnsi="Times New Roman" w:cs="Times New Roman"/>
                <w:bCs/>
                <w:i/>
                <w:sz w:val="20"/>
                <w:szCs w:val="20"/>
              </w:rPr>
              <w:br/>
              <w:t>в 2020 г.</w:t>
            </w:r>
          </w:p>
        </w:tc>
      </w:tr>
      <w:tr w:rsidR="004174A9">
        <w:trPr>
          <w:trHeight w:val="493"/>
          <w:jc w:val="center"/>
        </w:trPr>
        <w:tc>
          <w:tcPr>
            <w:tcW w:w="2643"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4174A9">
            <w:pPr>
              <w:spacing w:after="0" w:line="200" w:lineRule="exact"/>
              <w:jc w:val="center"/>
              <w:rPr>
                <w:rStyle w:val="afa"/>
                <w:rFonts w:ascii="Times New Roman" w:hAnsi="Times New Roman" w:cs="Times New Roman"/>
                <w:bCs/>
                <w:i/>
                <w:sz w:val="20"/>
                <w:szCs w:val="20"/>
              </w:rPr>
            </w:pPr>
          </w:p>
        </w:tc>
        <w:tc>
          <w:tcPr>
            <w:tcW w:w="931"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jc w:val="center"/>
              <w:rPr>
                <w:rStyle w:val="afa"/>
                <w:rFonts w:ascii="Times New Roman" w:hAnsi="Times New Roman" w:cs="Times New Roman"/>
                <w:bCs/>
                <w:i/>
                <w:sz w:val="16"/>
                <w:szCs w:val="16"/>
              </w:rPr>
            </w:pPr>
            <w:r>
              <w:rPr>
                <w:rStyle w:val="afa"/>
                <w:rFonts w:ascii="Times New Roman" w:hAnsi="Times New Roman" w:cs="Times New Roman"/>
                <w:bCs/>
                <w:i/>
                <w:sz w:val="16"/>
                <w:szCs w:val="16"/>
              </w:rPr>
              <w:t xml:space="preserve">в </w:t>
            </w:r>
            <w:proofErr w:type="spellStart"/>
            <w:r>
              <w:rPr>
                <w:rStyle w:val="afa"/>
                <w:rFonts w:ascii="Times New Roman" w:hAnsi="Times New Roman" w:cs="Times New Roman"/>
                <w:bCs/>
                <w:i/>
                <w:sz w:val="16"/>
                <w:szCs w:val="16"/>
              </w:rPr>
              <w:t>натураль</w:t>
            </w:r>
            <w:proofErr w:type="spellEnd"/>
            <w:r>
              <w:rPr>
                <w:rStyle w:val="afa"/>
                <w:rFonts w:ascii="Times New Roman" w:hAnsi="Times New Roman" w:cs="Times New Roman"/>
                <w:bCs/>
                <w:i/>
                <w:sz w:val="16"/>
                <w:szCs w:val="16"/>
              </w:rPr>
              <w:t xml:space="preserve">-ном </w:t>
            </w:r>
            <w:proofErr w:type="spellStart"/>
            <w:r>
              <w:rPr>
                <w:rStyle w:val="afa"/>
                <w:rFonts w:ascii="Times New Roman" w:hAnsi="Times New Roman" w:cs="Times New Roman"/>
                <w:bCs/>
                <w:i/>
                <w:sz w:val="16"/>
                <w:szCs w:val="16"/>
              </w:rPr>
              <w:t>выра-жении</w:t>
            </w:r>
            <w:proofErr w:type="spellEnd"/>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jc w:val="center"/>
              <w:rPr>
                <w:rStyle w:val="afa"/>
                <w:rFonts w:ascii="Times New Roman" w:hAnsi="Times New Roman" w:cs="Times New Roman"/>
                <w:bCs/>
                <w:i/>
                <w:sz w:val="16"/>
                <w:szCs w:val="16"/>
              </w:rPr>
            </w:pPr>
            <w:r>
              <w:rPr>
                <w:rStyle w:val="afa"/>
                <w:rFonts w:ascii="Times New Roman" w:hAnsi="Times New Roman" w:cs="Times New Roman"/>
                <w:bCs/>
                <w:i/>
                <w:sz w:val="16"/>
                <w:szCs w:val="16"/>
              </w:rPr>
              <w:t>в денежном выражении, тыс. руб.</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ind w:left="-57" w:right="-57"/>
              <w:jc w:val="center"/>
              <w:rPr>
                <w:rStyle w:val="afa"/>
                <w:rFonts w:ascii="Times New Roman" w:hAnsi="Times New Roman" w:cs="Times New Roman"/>
                <w:bCs/>
                <w:i/>
                <w:sz w:val="16"/>
                <w:szCs w:val="16"/>
              </w:rPr>
            </w:pPr>
            <w:r>
              <w:rPr>
                <w:rStyle w:val="afa"/>
                <w:rFonts w:ascii="Times New Roman" w:hAnsi="Times New Roman" w:cs="Times New Roman"/>
                <w:bCs/>
                <w:i/>
                <w:sz w:val="16"/>
                <w:szCs w:val="16"/>
              </w:rPr>
              <w:t xml:space="preserve">в </w:t>
            </w:r>
            <w:proofErr w:type="spellStart"/>
            <w:r>
              <w:rPr>
                <w:rStyle w:val="afa"/>
                <w:rFonts w:ascii="Times New Roman" w:hAnsi="Times New Roman" w:cs="Times New Roman"/>
                <w:bCs/>
                <w:i/>
                <w:sz w:val="16"/>
                <w:szCs w:val="16"/>
              </w:rPr>
              <w:t>натураль</w:t>
            </w:r>
            <w:proofErr w:type="spellEnd"/>
            <w:r>
              <w:rPr>
                <w:rStyle w:val="afa"/>
                <w:rFonts w:ascii="Times New Roman" w:hAnsi="Times New Roman" w:cs="Times New Roman"/>
                <w:bCs/>
                <w:i/>
                <w:sz w:val="16"/>
                <w:szCs w:val="16"/>
              </w:rPr>
              <w:t xml:space="preserve">-ном </w:t>
            </w:r>
            <w:proofErr w:type="spellStart"/>
            <w:r>
              <w:rPr>
                <w:rStyle w:val="afa"/>
                <w:rFonts w:ascii="Times New Roman" w:hAnsi="Times New Roman" w:cs="Times New Roman"/>
                <w:bCs/>
                <w:i/>
                <w:sz w:val="16"/>
                <w:szCs w:val="16"/>
              </w:rPr>
              <w:t>выра-жении</w:t>
            </w:r>
            <w:proofErr w:type="spellEnd"/>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jc w:val="center"/>
              <w:rPr>
                <w:rStyle w:val="afa"/>
                <w:rFonts w:ascii="Times New Roman" w:hAnsi="Times New Roman" w:cs="Times New Roman"/>
                <w:bCs/>
                <w:i/>
                <w:sz w:val="16"/>
                <w:szCs w:val="16"/>
              </w:rPr>
            </w:pPr>
            <w:r>
              <w:rPr>
                <w:rStyle w:val="afa"/>
                <w:rFonts w:ascii="Times New Roman" w:hAnsi="Times New Roman" w:cs="Times New Roman"/>
                <w:bCs/>
                <w:i/>
                <w:sz w:val="16"/>
                <w:szCs w:val="16"/>
              </w:rPr>
              <w:t>в денежном выражении, тыс. руб.</w:t>
            </w:r>
          </w:p>
        </w:tc>
        <w:tc>
          <w:tcPr>
            <w:tcW w:w="931"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center"/>
              <w:rPr>
                <w:rStyle w:val="afa"/>
                <w:rFonts w:ascii="Times New Roman" w:hAnsi="Times New Roman" w:cs="Times New Roman"/>
                <w:bCs/>
                <w:i/>
                <w:sz w:val="16"/>
                <w:szCs w:val="16"/>
              </w:rPr>
            </w:pPr>
            <w:r>
              <w:rPr>
                <w:rStyle w:val="afa"/>
                <w:rFonts w:ascii="Times New Roman" w:hAnsi="Times New Roman" w:cs="Times New Roman"/>
                <w:bCs/>
                <w:i/>
                <w:sz w:val="16"/>
                <w:szCs w:val="16"/>
              </w:rPr>
              <w:t xml:space="preserve">в </w:t>
            </w:r>
            <w:proofErr w:type="spellStart"/>
            <w:r>
              <w:rPr>
                <w:rStyle w:val="afa"/>
                <w:rFonts w:ascii="Times New Roman" w:hAnsi="Times New Roman" w:cs="Times New Roman"/>
                <w:bCs/>
                <w:i/>
                <w:sz w:val="16"/>
                <w:szCs w:val="16"/>
              </w:rPr>
              <w:t>натураль</w:t>
            </w:r>
            <w:proofErr w:type="spellEnd"/>
            <w:r>
              <w:rPr>
                <w:rStyle w:val="afa"/>
                <w:rFonts w:ascii="Times New Roman" w:hAnsi="Times New Roman" w:cs="Times New Roman"/>
                <w:bCs/>
                <w:i/>
                <w:sz w:val="16"/>
                <w:szCs w:val="16"/>
              </w:rPr>
              <w:t xml:space="preserve">-ном </w:t>
            </w:r>
            <w:proofErr w:type="spellStart"/>
            <w:r>
              <w:rPr>
                <w:rStyle w:val="afa"/>
                <w:rFonts w:ascii="Times New Roman" w:hAnsi="Times New Roman" w:cs="Times New Roman"/>
                <w:bCs/>
                <w:i/>
                <w:sz w:val="16"/>
                <w:szCs w:val="16"/>
              </w:rPr>
              <w:t>выра-жении</w:t>
            </w:r>
            <w:proofErr w:type="spellEnd"/>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jc w:val="center"/>
              <w:rPr>
                <w:rStyle w:val="afa"/>
                <w:rFonts w:ascii="Times New Roman" w:hAnsi="Times New Roman" w:cs="Times New Roman"/>
                <w:bCs/>
                <w:i/>
                <w:sz w:val="16"/>
                <w:szCs w:val="16"/>
              </w:rPr>
            </w:pPr>
            <w:r>
              <w:rPr>
                <w:rStyle w:val="afa"/>
                <w:rFonts w:ascii="Times New Roman" w:hAnsi="Times New Roman" w:cs="Times New Roman"/>
                <w:bCs/>
                <w:i/>
                <w:sz w:val="16"/>
                <w:szCs w:val="16"/>
              </w:rPr>
              <w:t>в денежном выражении, тыс. руб.</w:t>
            </w:r>
          </w:p>
        </w:tc>
        <w:tc>
          <w:tcPr>
            <w:tcW w:w="101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center"/>
              <w:rPr>
                <w:rStyle w:val="afa"/>
                <w:rFonts w:ascii="Times New Roman" w:hAnsi="Times New Roman" w:cs="Times New Roman"/>
                <w:bCs/>
                <w:i/>
                <w:sz w:val="16"/>
                <w:szCs w:val="16"/>
              </w:rPr>
            </w:pPr>
            <w:r>
              <w:rPr>
                <w:rStyle w:val="afa"/>
                <w:rFonts w:ascii="Times New Roman" w:hAnsi="Times New Roman" w:cs="Times New Roman"/>
                <w:bCs/>
                <w:i/>
                <w:sz w:val="16"/>
                <w:szCs w:val="16"/>
              </w:rPr>
              <w:t xml:space="preserve">в </w:t>
            </w:r>
            <w:proofErr w:type="spellStart"/>
            <w:r>
              <w:rPr>
                <w:rStyle w:val="afa"/>
                <w:rFonts w:ascii="Times New Roman" w:hAnsi="Times New Roman" w:cs="Times New Roman"/>
                <w:bCs/>
                <w:i/>
                <w:sz w:val="16"/>
                <w:szCs w:val="16"/>
              </w:rPr>
              <w:t>натураль</w:t>
            </w:r>
            <w:proofErr w:type="spellEnd"/>
            <w:r>
              <w:rPr>
                <w:rStyle w:val="afa"/>
                <w:rFonts w:ascii="Times New Roman" w:hAnsi="Times New Roman" w:cs="Times New Roman"/>
                <w:bCs/>
                <w:i/>
                <w:sz w:val="16"/>
                <w:szCs w:val="16"/>
              </w:rPr>
              <w:t>-</w:t>
            </w:r>
            <w:r>
              <w:rPr>
                <w:rStyle w:val="afa"/>
                <w:rFonts w:ascii="Times New Roman" w:hAnsi="Times New Roman" w:cs="Times New Roman"/>
                <w:bCs/>
                <w:i/>
                <w:sz w:val="16"/>
                <w:szCs w:val="16"/>
              </w:rPr>
              <w:br/>
              <w:t xml:space="preserve">ном </w:t>
            </w:r>
            <w:proofErr w:type="spellStart"/>
            <w:r>
              <w:rPr>
                <w:rStyle w:val="afa"/>
                <w:rFonts w:ascii="Times New Roman" w:hAnsi="Times New Roman" w:cs="Times New Roman"/>
                <w:bCs/>
                <w:i/>
                <w:sz w:val="16"/>
                <w:szCs w:val="16"/>
              </w:rPr>
              <w:t>выра-жении</w:t>
            </w:r>
            <w:proofErr w:type="spellEnd"/>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jc w:val="center"/>
              <w:rPr>
                <w:rStyle w:val="afa"/>
                <w:rFonts w:ascii="Times New Roman" w:hAnsi="Times New Roman" w:cs="Times New Roman"/>
                <w:bCs/>
                <w:i/>
                <w:sz w:val="16"/>
                <w:szCs w:val="16"/>
              </w:rPr>
            </w:pPr>
            <w:r>
              <w:rPr>
                <w:rStyle w:val="afa"/>
                <w:rFonts w:ascii="Times New Roman" w:hAnsi="Times New Roman" w:cs="Times New Roman"/>
                <w:bCs/>
                <w:i/>
                <w:sz w:val="16"/>
                <w:szCs w:val="16"/>
              </w:rPr>
              <w:t>в денежном выражении, тыс. руб.</w:t>
            </w:r>
          </w:p>
        </w:tc>
      </w:tr>
      <w:tr w:rsidR="004174A9">
        <w:trPr>
          <w:trHeight w:val="202"/>
          <w:jc w:val="center"/>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rPr>
                <w:rFonts w:ascii="Times New Roman" w:hAnsi="Times New Roman" w:cs="Times New Roman"/>
              </w:rPr>
            </w:pPr>
            <w:r>
              <w:rPr>
                <w:rStyle w:val="afa"/>
                <w:rFonts w:ascii="Times New Roman" w:hAnsi="Times New Roman" w:cs="Times New Roman"/>
              </w:rPr>
              <w:t>Атомная энергия</w:t>
            </w:r>
          </w:p>
        </w:tc>
        <w:tc>
          <w:tcPr>
            <w:tcW w:w="931"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20"/>
                <w:szCs w:val="20"/>
              </w:rPr>
            </w:pPr>
            <w:r>
              <w:rPr>
                <w:rStyle w:val="afa"/>
                <w:rFonts w:ascii="Times New Roman" w:hAnsi="Times New Roman" w:cs="Times New Roman"/>
                <w:sz w:val="20"/>
                <w:szCs w:val="20"/>
              </w:rPr>
              <w:t>0</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20"/>
                <w:szCs w:val="20"/>
              </w:rPr>
            </w:pPr>
            <w:r>
              <w:rPr>
                <w:rStyle w:val="afa"/>
                <w:rFonts w:ascii="Times New Roman" w:hAnsi="Times New Roman" w:cs="Times New Roman"/>
                <w:sz w:val="20"/>
                <w:szCs w:val="20"/>
              </w:rPr>
              <w:t>0</w:t>
            </w:r>
          </w:p>
        </w:tc>
        <w:tc>
          <w:tcPr>
            <w:tcW w:w="931"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101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r>
      <w:tr w:rsidR="004174A9">
        <w:trPr>
          <w:trHeight w:val="202"/>
          <w:jc w:val="center"/>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rPr>
                <w:rFonts w:ascii="Times New Roman" w:hAnsi="Times New Roman" w:cs="Times New Roman"/>
              </w:rPr>
            </w:pPr>
            <w:r>
              <w:rPr>
                <w:rStyle w:val="afa"/>
                <w:rFonts w:ascii="Times New Roman" w:hAnsi="Times New Roman" w:cs="Times New Roman"/>
              </w:rPr>
              <w:t>Тепловая энергия,</w:t>
            </w:r>
            <w:r>
              <w:rPr>
                <w:rFonts w:ascii="Times New Roman" w:hAnsi="Times New Roman" w:cs="Times New Roman"/>
              </w:rPr>
              <w:t xml:space="preserve"> Гкал</w:t>
            </w:r>
          </w:p>
        </w:tc>
        <w:tc>
          <w:tcPr>
            <w:tcW w:w="931" w:type="dxa"/>
            <w:tcBorders>
              <w:top w:val="single" w:sz="4" w:space="0" w:color="000000"/>
              <w:left w:val="single" w:sz="4" w:space="0" w:color="000000"/>
              <w:bottom w:val="single" w:sz="4" w:space="0" w:color="000000"/>
              <w:right w:val="single" w:sz="4" w:space="0" w:color="000000"/>
            </w:tcBorders>
            <w:shd w:val="clear" w:color="auto" w:fill="auto"/>
          </w:tcPr>
          <w:p w:rsidR="004174A9" w:rsidRDefault="005804DE">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1</w:t>
            </w:r>
            <w:r>
              <w:rPr>
                <w:rStyle w:val="afa"/>
                <w:rFonts w:ascii="Times New Roman" w:hAnsi="Times New Roman" w:cs="Times New Roman"/>
                <w:sz w:val="20"/>
                <w:szCs w:val="20"/>
              </w:rPr>
              <w:t> </w:t>
            </w:r>
            <w:r>
              <w:rPr>
                <w:rFonts w:ascii="Times New Roman" w:hAnsi="Times New Roman" w:cs="Times New Roman"/>
                <w:sz w:val="20"/>
                <w:szCs w:val="20"/>
              </w:rPr>
              <w:t>928</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rsidR="004174A9" w:rsidRDefault="005804DE">
            <w:pPr>
              <w:spacing w:after="0" w:line="240" w:lineRule="auto"/>
              <w:ind w:left="57" w:right="57"/>
              <w:jc w:val="right"/>
              <w:rPr>
                <w:sz w:val="20"/>
                <w:szCs w:val="20"/>
              </w:rPr>
            </w:pPr>
            <w:r>
              <w:rPr>
                <w:rFonts w:ascii="Times New Roman" w:hAnsi="Times New Roman" w:cs="Times New Roman"/>
                <w:sz w:val="20"/>
                <w:szCs w:val="20"/>
              </w:rPr>
              <w:t>3,95</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ind w:left="28" w:right="28"/>
              <w:jc w:val="right"/>
              <w:rPr>
                <w:rFonts w:ascii="Times New Roman" w:hAnsi="Times New Roman" w:cs="Times New Roman"/>
                <w:sz w:val="20"/>
                <w:szCs w:val="20"/>
              </w:rPr>
            </w:pPr>
            <w:r>
              <w:rPr>
                <w:rFonts w:ascii="Times New Roman" w:hAnsi="Times New Roman" w:cs="Times New Roman"/>
                <w:sz w:val="20"/>
                <w:szCs w:val="20"/>
              </w:rPr>
              <w:t>97,58</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20"/>
                <w:szCs w:val="20"/>
              </w:rPr>
            </w:pPr>
            <w:r>
              <w:rPr>
                <w:rFonts w:ascii="Times New Roman" w:hAnsi="Times New Roman" w:cs="Times New Roman"/>
                <w:sz w:val="20"/>
                <w:szCs w:val="20"/>
              </w:rPr>
              <w:t>233,13</w:t>
            </w:r>
          </w:p>
        </w:tc>
        <w:tc>
          <w:tcPr>
            <w:tcW w:w="931"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1</w:t>
            </w:r>
            <w:r>
              <w:rPr>
                <w:rStyle w:val="afa"/>
                <w:rFonts w:ascii="Times New Roman" w:hAnsi="Times New Roman" w:cs="Times New Roman"/>
                <w:sz w:val="20"/>
                <w:szCs w:val="20"/>
              </w:rPr>
              <w:t> </w:t>
            </w:r>
            <w:r>
              <w:rPr>
                <w:rFonts w:ascii="Times New Roman" w:hAnsi="Times New Roman" w:cs="Times New Roman"/>
                <w:sz w:val="20"/>
                <w:szCs w:val="20"/>
              </w:rPr>
              <w:t>125,5</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2 776,9</w:t>
            </w:r>
          </w:p>
        </w:tc>
        <w:tc>
          <w:tcPr>
            <w:tcW w:w="101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419,9</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868,2</w:t>
            </w:r>
          </w:p>
        </w:tc>
      </w:tr>
      <w:tr w:rsidR="004174A9">
        <w:trPr>
          <w:trHeight w:val="202"/>
          <w:jc w:val="center"/>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rPr>
                <w:rFonts w:ascii="Times New Roman" w:hAnsi="Times New Roman" w:cs="Times New Roman"/>
              </w:rPr>
            </w:pPr>
            <w:r>
              <w:rPr>
                <w:rStyle w:val="afa"/>
                <w:rFonts w:ascii="Times New Roman" w:hAnsi="Times New Roman" w:cs="Times New Roman"/>
              </w:rPr>
              <w:t>Электрическая энергия,</w:t>
            </w:r>
            <w:r>
              <w:rPr>
                <w:rFonts w:ascii="Times New Roman" w:hAnsi="Times New Roman" w:cs="Times New Roman"/>
              </w:rPr>
              <w:t xml:space="preserve"> кВт/ч</w:t>
            </w:r>
          </w:p>
        </w:tc>
        <w:tc>
          <w:tcPr>
            <w:tcW w:w="931" w:type="dxa"/>
            <w:tcBorders>
              <w:top w:val="single" w:sz="4" w:space="0" w:color="000000"/>
              <w:left w:val="single" w:sz="4" w:space="0" w:color="000000"/>
              <w:bottom w:val="single" w:sz="4" w:space="0" w:color="000000"/>
              <w:right w:val="single" w:sz="4" w:space="0" w:color="000000"/>
            </w:tcBorders>
            <w:shd w:val="clear" w:color="auto" w:fill="auto"/>
          </w:tcPr>
          <w:p w:rsidR="004174A9" w:rsidRDefault="005804DE">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952</w:t>
            </w:r>
            <w:r>
              <w:rPr>
                <w:rStyle w:val="afa"/>
                <w:rFonts w:ascii="Times New Roman" w:hAnsi="Times New Roman" w:cs="Times New Roman"/>
                <w:sz w:val="20"/>
                <w:szCs w:val="20"/>
              </w:rPr>
              <w:t> </w:t>
            </w:r>
            <w:r>
              <w:rPr>
                <w:rFonts w:ascii="Times New Roman" w:hAnsi="Times New Roman" w:cs="Times New Roman"/>
                <w:sz w:val="20"/>
                <w:szCs w:val="20"/>
              </w:rPr>
              <w:t>600</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rsidR="004174A9" w:rsidRDefault="005804DE">
            <w:pPr>
              <w:spacing w:after="0" w:line="240" w:lineRule="auto"/>
              <w:ind w:left="57" w:right="57"/>
              <w:jc w:val="right"/>
              <w:rPr>
                <w:sz w:val="20"/>
                <w:szCs w:val="20"/>
              </w:rPr>
            </w:pPr>
            <w:r>
              <w:rPr>
                <w:rFonts w:ascii="Times New Roman" w:hAnsi="Times New Roman" w:cs="Times New Roman"/>
                <w:sz w:val="20"/>
                <w:szCs w:val="20"/>
              </w:rPr>
              <w:t>5</w:t>
            </w:r>
            <w:r>
              <w:rPr>
                <w:rStyle w:val="afa"/>
                <w:rFonts w:ascii="Times New Roman" w:hAnsi="Times New Roman" w:cs="Times New Roman"/>
                <w:sz w:val="20"/>
                <w:szCs w:val="20"/>
              </w:rPr>
              <w:t> 154</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ind w:left="28" w:right="28"/>
              <w:jc w:val="right"/>
              <w:rPr>
                <w:rFonts w:ascii="Times New Roman" w:hAnsi="Times New Roman" w:cs="Times New Roman"/>
                <w:sz w:val="20"/>
                <w:szCs w:val="20"/>
              </w:rPr>
            </w:pPr>
            <w:r>
              <w:rPr>
                <w:rFonts w:ascii="Times New Roman" w:hAnsi="Times New Roman" w:cs="Times New Roman"/>
                <w:sz w:val="20"/>
                <w:szCs w:val="20"/>
              </w:rPr>
              <w:t>800</w:t>
            </w:r>
            <w:r>
              <w:rPr>
                <w:rStyle w:val="afa"/>
                <w:rFonts w:ascii="Times New Roman" w:hAnsi="Times New Roman" w:cs="Times New Roman"/>
                <w:sz w:val="20"/>
                <w:szCs w:val="20"/>
              </w:rPr>
              <w:t> </w:t>
            </w:r>
            <w:r>
              <w:rPr>
                <w:rFonts w:ascii="Times New Roman" w:hAnsi="Times New Roman" w:cs="Times New Roman"/>
                <w:sz w:val="20"/>
                <w:szCs w:val="20"/>
              </w:rPr>
              <w:t>608</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20"/>
                <w:szCs w:val="20"/>
              </w:rPr>
            </w:pPr>
            <w:r>
              <w:rPr>
                <w:rFonts w:ascii="Times New Roman" w:hAnsi="Times New Roman" w:cs="Times New Roman"/>
                <w:sz w:val="20"/>
                <w:szCs w:val="20"/>
              </w:rPr>
              <w:t>4</w:t>
            </w:r>
            <w:r>
              <w:rPr>
                <w:rStyle w:val="afa"/>
                <w:rFonts w:ascii="Times New Roman" w:hAnsi="Times New Roman" w:cs="Times New Roman"/>
                <w:sz w:val="20"/>
                <w:szCs w:val="20"/>
              </w:rPr>
              <w:t> </w:t>
            </w:r>
            <w:r>
              <w:rPr>
                <w:rFonts w:ascii="Times New Roman" w:hAnsi="Times New Roman" w:cs="Times New Roman"/>
                <w:sz w:val="20"/>
                <w:szCs w:val="20"/>
              </w:rPr>
              <w:t>215,11</w:t>
            </w:r>
          </w:p>
        </w:tc>
        <w:tc>
          <w:tcPr>
            <w:tcW w:w="931"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951</w:t>
            </w:r>
            <w:r>
              <w:rPr>
                <w:rStyle w:val="afa"/>
                <w:rFonts w:ascii="Times New Roman" w:hAnsi="Times New Roman" w:cs="Times New Roman"/>
                <w:sz w:val="20"/>
                <w:szCs w:val="20"/>
              </w:rPr>
              <w:t> </w:t>
            </w:r>
            <w:r>
              <w:rPr>
                <w:rFonts w:ascii="Times New Roman" w:hAnsi="Times New Roman" w:cs="Times New Roman"/>
                <w:sz w:val="20"/>
                <w:szCs w:val="20"/>
              </w:rPr>
              <w:t>541,8</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6 479,6</w:t>
            </w:r>
          </w:p>
        </w:tc>
        <w:tc>
          <w:tcPr>
            <w:tcW w:w="101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311213,5</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2025,8</w:t>
            </w:r>
          </w:p>
        </w:tc>
      </w:tr>
      <w:tr w:rsidR="004174A9">
        <w:trPr>
          <w:trHeight w:val="202"/>
          <w:jc w:val="center"/>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rPr>
                <w:rFonts w:ascii="Times New Roman" w:hAnsi="Times New Roman" w:cs="Times New Roman"/>
              </w:rPr>
            </w:pPr>
            <w:r>
              <w:rPr>
                <w:rStyle w:val="afa"/>
                <w:rFonts w:ascii="Times New Roman" w:hAnsi="Times New Roman" w:cs="Times New Roman"/>
              </w:rPr>
              <w:t>Электромагнитная энергия</w:t>
            </w:r>
          </w:p>
        </w:tc>
        <w:tc>
          <w:tcPr>
            <w:tcW w:w="931"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20"/>
                <w:szCs w:val="20"/>
              </w:rPr>
            </w:pPr>
            <w:r>
              <w:rPr>
                <w:rStyle w:val="afa"/>
                <w:rFonts w:ascii="Times New Roman" w:hAnsi="Times New Roman" w:cs="Times New Roman"/>
                <w:sz w:val="20"/>
                <w:szCs w:val="20"/>
              </w:rPr>
              <w:t>0</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20"/>
                <w:szCs w:val="20"/>
              </w:rPr>
            </w:pPr>
            <w:r>
              <w:rPr>
                <w:rStyle w:val="afa"/>
                <w:rFonts w:ascii="Times New Roman" w:hAnsi="Times New Roman" w:cs="Times New Roman"/>
                <w:sz w:val="20"/>
                <w:szCs w:val="20"/>
              </w:rPr>
              <w:t>0</w:t>
            </w:r>
          </w:p>
        </w:tc>
        <w:tc>
          <w:tcPr>
            <w:tcW w:w="931"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101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r>
      <w:tr w:rsidR="004174A9">
        <w:trPr>
          <w:trHeight w:val="202"/>
          <w:jc w:val="center"/>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rPr>
                <w:rFonts w:ascii="Times New Roman" w:hAnsi="Times New Roman" w:cs="Times New Roman"/>
              </w:rPr>
            </w:pPr>
            <w:r>
              <w:rPr>
                <w:rStyle w:val="afa"/>
                <w:rFonts w:ascii="Times New Roman" w:hAnsi="Times New Roman" w:cs="Times New Roman"/>
              </w:rPr>
              <w:t>Нефть</w:t>
            </w:r>
          </w:p>
        </w:tc>
        <w:tc>
          <w:tcPr>
            <w:tcW w:w="931"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20"/>
                <w:szCs w:val="20"/>
              </w:rPr>
            </w:pPr>
            <w:r>
              <w:rPr>
                <w:rStyle w:val="afa"/>
                <w:rFonts w:ascii="Times New Roman" w:hAnsi="Times New Roman" w:cs="Times New Roman"/>
                <w:sz w:val="20"/>
                <w:szCs w:val="20"/>
              </w:rPr>
              <w:t>0</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20"/>
                <w:szCs w:val="20"/>
              </w:rPr>
            </w:pPr>
            <w:r>
              <w:rPr>
                <w:rStyle w:val="afa"/>
                <w:rFonts w:ascii="Times New Roman" w:hAnsi="Times New Roman" w:cs="Times New Roman"/>
                <w:sz w:val="20"/>
                <w:szCs w:val="20"/>
              </w:rPr>
              <w:t>0</w:t>
            </w:r>
          </w:p>
        </w:tc>
        <w:tc>
          <w:tcPr>
            <w:tcW w:w="931"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101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r>
      <w:tr w:rsidR="004174A9">
        <w:trPr>
          <w:trHeight w:val="202"/>
          <w:jc w:val="center"/>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rPr>
                <w:rFonts w:ascii="Times New Roman" w:hAnsi="Times New Roman" w:cs="Times New Roman"/>
              </w:rPr>
            </w:pPr>
            <w:r>
              <w:rPr>
                <w:rStyle w:val="afa"/>
                <w:rFonts w:ascii="Times New Roman" w:hAnsi="Times New Roman" w:cs="Times New Roman"/>
              </w:rPr>
              <w:t>Бензин автомобильный</w:t>
            </w:r>
          </w:p>
        </w:tc>
        <w:tc>
          <w:tcPr>
            <w:tcW w:w="931"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20"/>
                <w:szCs w:val="20"/>
              </w:rPr>
            </w:pPr>
            <w:r>
              <w:rPr>
                <w:rStyle w:val="afa"/>
                <w:rFonts w:ascii="Times New Roman" w:hAnsi="Times New Roman" w:cs="Times New Roman"/>
                <w:sz w:val="20"/>
                <w:szCs w:val="20"/>
              </w:rPr>
              <w:t>0</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20"/>
                <w:szCs w:val="20"/>
              </w:rPr>
            </w:pPr>
            <w:r>
              <w:rPr>
                <w:rStyle w:val="afa"/>
                <w:rFonts w:ascii="Times New Roman" w:hAnsi="Times New Roman" w:cs="Times New Roman"/>
                <w:sz w:val="20"/>
                <w:szCs w:val="20"/>
              </w:rPr>
              <w:t>0</w:t>
            </w:r>
          </w:p>
        </w:tc>
        <w:tc>
          <w:tcPr>
            <w:tcW w:w="931"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101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r>
      <w:tr w:rsidR="004174A9">
        <w:trPr>
          <w:trHeight w:val="202"/>
          <w:jc w:val="center"/>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rPr>
                <w:rFonts w:ascii="Times New Roman" w:hAnsi="Times New Roman" w:cs="Times New Roman"/>
              </w:rPr>
            </w:pPr>
            <w:r>
              <w:rPr>
                <w:rStyle w:val="afa"/>
                <w:rFonts w:ascii="Times New Roman" w:hAnsi="Times New Roman" w:cs="Times New Roman"/>
              </w:rPr>
              <w:t>Топливо дизельное</w:t>
            </w:r>
          </w:p>
        </w:tc>
        <w:tc>
          <w:tcPr>
            <w:tcW w:w="931"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20"/>
                <w:szCs w:val="20"/>
              </w:rPr>
            </w:pPr>
            <w:r>
              <w:rPr>
                <w:rStyle w:val="afa"/>
                <w:rFonts w:ascii="Times New Roman" w:hAnsi="Times New Roman" w:cs="Times New Roman"/>
                <w:sz w:val="20"/>
                <w:szCs w:val="20"/>
              </w:rPr>
              <w:t>0</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20"/>
                <w:szCs w:val="20"/>
              </w:rPr>
            </w:pPr>
            <w:r>
              <w:rPr>
                <w:rStyle w:val="afa"/>
                <w:rFonts w:ascii="Times New Roman" w:hAnsi="Times New Roman" w:cs="Times New Roman"/>
                <w:sz w:val="20"/>
                <w:szCs w:val="20"/>
              </w:rPr>
              <w:t>0</w:t>
            </w:r>
          </w:p>
        </w:tc>
        <w:tc>
          <w:tcPr>
            <w:tcW w:w="931"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101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r>
      <w:tr w:rsidR="004174A9">
        <w:trPr>
          <w:trHeight w:val="202"/>
          <w:jc w:val="center"/>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rPr>
                <w:rFonts w:ascii="Times New Roman" w:hAnsi="Times New Roman" w:cs="Times New Roman"/>
              </w:rPr>
            </w:pPr>
            <w:r>
              <w:rPr>
                <w:rStyle w:val="afa"/>
                <w:rFonts w:ascii="Times New Roman" w:hAnsi="Times New Roman" w:cs="Times New Roman"/>
              </w:rPr>
              <w:t>Мазут топочный</w:t>
            </w:r>
          </w:p>
        </w:tc>
        <w:tc>
          <w:tcPr>
            <w:tcW w:w="931"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20"/>
                <w:szCs w:val="20"/>
              </w:rPr>
            </w:pPr>
            <w:r>
              <w:rPr>
                <w:rStyle w:val="afa"/>
                <w:rFonts w:ascii="Times New Roman" w:hAnsi="Times New Roman" w:cs="Times New Roman"/>
                <w:sz w:val="20"/>
                <w:szCs w:val="20"/>
              </w:rPr>
              <w:t>0</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20"/>
                <w:szCs w:val="20"/>
              </w:rPr>
            </w:pPr>
            <w:r>
              <w:rPr>
                <w:rStyle w:val="afa"/>
                <w:rFonts w:ascii="Times New Roman" w:hAnsi="Times New Roman" w:cs="Times New Roman"/>
                <w:sz w:val="20"/>
                <w:szCs w:val="20"/>
              </w:rPr>
              <w:t>0</w:t>
            </w:r>
          </w:p>
        </w:tc>
        <w:tc>
          <w:tcPr>
            <w:tcW w:w="931"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101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r>
      <w:tr w:rsidR="004174A9">
        <w:trPr>
          <w:trHeight w:val="202"/>
          <w:jc w:val="center"/>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rPr>
                <w:rFonts w:ascii="Times New Roman" w:hAnsi="Times New Roman" w:cs="Times New Roman"/>
              </w:rPr>
            </w:pPr>
            <w:r>
              <w:rPr>
                <w:rStyle w:val="afa"/>
                <w:rFonts w:ascii="Times New Roman" w:hAnsi="Times New Roman" w:cs="Times New Roman"/>
              </w:rPr>
              <w:t>Газ естественный (природный)</w:t>
            </w:r>
          </w:p>
        </w:tc>
        <w:tc>
          <w:tcPr>
            <w:tcW w:w="931"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20"/>
                <w:szCs w:val="20"/>
              </w:rPr>
            </w:pPr>
            <w:r>
              <w:rPr>
                <w:rStyle w:val="afa"/>
                <w:rFonts w:ascii="Times New Roman" w:hAnsi="Times New Roman" w:cs="Times New Roman"/>
                <w:sz w:val="20"/>
                <w:szCs w:val="20"/>
              </w:rPr>
              <w:t>0</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20"/>
                <w:szCs w:val="20"/>
              </w:rPr>
            </w:pPr>
            <w:r>
              <w:rPr>
                <w:rStyle w:val="afa"/>
                <w:rFonts w:ascii="Times New Roman" w:hAnsi="Times New Roman" w:cs="Times New Roman"/>
                <w:sz w:val="20"/>
                <w:szCs w:val="20"/>
              </w:rPr>
              <w:t>0</w:t>
            </w:r>
          </w:p>
        </w:tc>
        <w:tc>
          <w:tcPr>
            <w:tcW w:w="931"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101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r>
      <w:tr w:rsidR="004174A9">
        <w:trPr>
          <w:trHeight w:val="202"/>
          <w:jc w:val="center"/>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rPr>
                <w:rFonts w:ascii="Times New Roman" w:hAnsi="Times New Roman" w:cs="Times New Roman"/>
              </w:rPr>
            </w:pPr>
            <w:r>
              <w:rPr>
                <w:rStyle w:val="afa"/>
                <w:rFonts w:ascii="Times New Roman" w:hAnsi="Times New Roman" w:cs="Times New Roman"/>
              </w:rPr>
              <w:t>Уголь</w:t>
            </w:r>
          </w:p>
        </w:tc>
        <w:tc>
          <w:tcPr>
            <w:tcW w:w="931"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20"/>
                <w:szCs w:val="20"/>
              </w:rPr>
            </w:pPr>
            <w:r>
              <w:rPr>
                <w:rStyle w:val="afa"/>
                <w:rFonts w:ascii="Times New Roman" w:hAnsi="Times New Roman" w:cs="Times New Roman"/>
                <w:sz w:val="20"/>
                <w:szCs w:val="20"/>
              </w:rPr>
              <w:t>0</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20"/>
                <w:szCs w:val="20"/>
              </w:rPr>
            </w:pPr>
            <w:r>
              <w:rPr>
                <w:rStyle w:val="afa"/>
                <w:rFonts w:ascii="Times New Roman" w:hAnsi="Times New Roman" w:cs="Times New Roman"/>
                <w:sz w:val="20"/>
                <w:szCs w:val="20"/>
              </w:rPr>
              <w:t>0</w:t>
            </w:r>
          </w:p>
        </w:tc>
        <w:tc>
          <w:tcPr>
            <w:tcW w:w="931"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101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r>
      <w:tr w:rsidR="004174A9">
        <w:trPr>
          <w:trHeight w:val="202"/>
          <w:jc w:val="center"/>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rPr>
                <w:rFonts w:ascii="Times New Roman" w:hAnsi="Times New Roman" w:cs="Times New Roman"/>
              </w:rPr>
            </w:pPr>
            <w:r>
              <w:rPr>
                <w:rStyle w:val="afa"/>
                <w:rFonts w:ascii="Times New Roman" w:hAnsi="Times New Roman" w:cs="Times New Roman"/>
              </w:rPr>
              <w:t>Горючие сланцы</w:t>
            </w:r>
          </w:p>
        </w:tc>
        <w:tc>
          <w:tcPr>
            <w:tcW w:w="931"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20"/>
                <w:szCs w:val="20"/>
              </w:rPr>
            </w:pPr>
            <w:r>
              <w:rPr>
                <w:rStyle w:val="afa"/>
                <w:rFonts w:ascii="Times New Roman" w:hAnsi="Times New Roman" w:cs="Times New Roman"/>
                <w:sz w:val="20"/>
                <w:szCs w:val="20"/>
              </w:rPr>
              <w:t>0</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20"/>
                <w:szCs w:val="20"/>
              </w:rPr>
            </w:pPr>
            <w:r>
              <w:rPr>
                <w:rStyle w:val="afa"/>
                <w:rFonts w:ascii="Times New Roman" w:hAnsi="Times New Roman" w:cs="Times New Roman"/>
                <w:sz w:val="20"/>
                <w:szCs w:val="20"/>
              </w:rPr>
              <w:t>0</w:t>
            </w:r>
          </w:p>
        </w:tc>
        <w:tc>
          <w:tcPr>
            <w:tcW w:w="931"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101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r>
      <w:tr w:rsidR="004174A9">
        <w:trPr>
          <w:trHeight w:val="202"/>
          <w:jc w:val="center"/>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rPr>
                <w:rFonts w:ascii="Times New Roman" w:hAnsi="Times New Roman" w:cs="Times New Roman"/>
              </w:rPr>
            </w:pPr>
            <w:r>
              <w:rPr>
                <w:rStyle w:val="afa"/>
                <w:rFonts w:ascii="Times New Roman" w:hAnsi="Times New Roman" w:cs="Times New Roman"/>
              </w:rPr>
              <w:t>Торф</w:t>
            </w:r>
          </w:p>
        </w:tc>
        <w:tc>
          <w:tcPr>
            <w:tcW w:w="931"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20"/>
                <w:szCs w:val="20"/>
              </w:rPr>
            </w:pPr>
            <w:r>
              <w:rPr>
                <w:rStyle w:val="afa"/>
                <w:rFonts w:ascii="Times New Roman" w:hAnsi="Times New Roman" w:cs="Times New Roman"/>
                <w:sz w:val="20"/>
                <w:szCs w:val="20"/>
              </w:rPr>
              <w:t>0</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20"/>
                <w:szCs w:val="20"/>
              </w:rPr>
            </w:pPr>
            <w:r>
              <w:rPr>
                <w:rStyle w:val="afa"/>
                <w:rFonts w:ascii="Times New Roman" w:hAnsi="Times New Roman" w:cs="Times New Roman"/>
                <w:sz w:val="20"/>
                <w:szCs w:val="20"/>
              </w:rPr>
              <w:t>0</w:t>
            </w:r>
          </w:p>
        </w:tc>
        <w:tc>
          <w:tcPr>
            <w:tcW w:w="931"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101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r>
      <w:tr w:rsidR="004174A9">
        <w:trPr>
          <w:trHeight w:val="202"/>
          <w:jc w:val="center"/>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rPr>
                <w:rFonts w:ascii="Times New Roman" w:hAnsi="Times New Roman" w:cs="Times New Roman"/>
              </w:rPr>
            </w:pPr>
            <w:r>
              <w:rPr>
                <w:rStyle w:val="afa"/>
                <w:rFonts w:ascii="Times New Roman" w:hAnsi="Times New Roman" w:cs="Times New Roman"/>
              </w:rPr>
              <w:t>Иное</w:t>
            </w:r>
          </w:p>
        </w:tc>
        <w:tc>
          <w:tcPr>
            <w:tcW w:w="931"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20"/>
                <w:szCs w:val="20"/>
              </w:rPr>
            </w:pPr>
            <w:r>
              <w:rPr>
                <w:rStyle w:val="afa"/>
                <w:rFonts w:ascii="Times New Roman" w:hAnsi="Times New Roman" w:cs="Times New Roman"/>
                <w:sz w:val="20"/>
                <w:szCs w:val="20"/>
              </w:rPr>
              <w:t>0</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74A9" w:rsidRDefault="005804DE">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Style w:val="afa"/>
                <w:rFonts w:ascii="Times New Roman" w:hAnsi="Times New Roman" w:cs="Times New Roman"/>
                <w:sz w:val="20"/>
                <w:szCs w:val="20"/>
              </w:rPr>
            </w:pPr>
            <w:r>
              <w:rPr>
                <w:rStyle w:val="afa"/>
                <w:rFonts w:ascii="Times New Roman" w:hAnsi="Times New Roman" w:cs="Times New Roman"/>
                <w:sz w:val="20"/>
                <w:szCs w:val="20"/>
              </w:rPr>
              <w:t>0</w:t>
            </w:r>
          </w:p>
        </w:tc>
        <w:tc>
          <w:tcPr>
            <w:tcW w:w="931"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1015"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c>
          <w:tcPr>
            <w:tcW w:w="932" w:type="dxa"/>
            <w:tcBorders>
              <w:top w:val="single" w:sz="4" w:space="0" w:color="000000"/>
              <w:left w:val="single" w:sz="4" w:space="0" w:color="000000"/>
              <w:bottom w:val="single" w:sz="4" w:space="0" w:color="000000"/>
              <w:right w:val="single" w:sz="4" w:space="0" w:color="000000"/>
            </w:tcBorders>
          </w:tcPr>
          <w:p w:rsidR="004174A9" w:rsidRDefault="005804DE">
            <w:pPr>
              <w:spacing w:after="0" w:line="240" w:lineRule="auto"/>
              <w:ind w:left="57" w:right="57"/>
              <w:jc w:val="right"/>
              <w:rPr>
                <w:rFonts w:ascii="Times New Roman" w:hAnsi="Times New Roman" w:cs="Times New Roman"/>
                <w:sz w:val="20"/>
                <w:szCs w:val="20"/>
              </w:rPr>
            </w:pPr>
            <w:r>
              <w:rPr>
                <w:rStyle w:val="afa"/>
                <w:rFonts w:ascii="Times New Roman" w:hAnsi="Times New Roman" w:cs="Times New Roman"/>
                <w:sz w:val="20"/>
                <w:szCs w:val="20"/>
              </w:rPr>
              <w:t>0</w:t>
            </w:r>
          </w:p>
        </w:tc>
      </w:tr>
    </w:tbl>
    <w:p w:rsidR="004174A9" w:rsidRDefault="004174A9">
      <w:pPr>
        <w:spacing w:after="0" w:line="240" w:lineRule="auto"/>
        <w:ind w:firstLine="504"/>
        <w:jc w:val="both"/>
        <w:rPr>
          <w:rFonts w:ascii="Times New Roman" w:hAnsi="Times New Roman"/>
          <w:sz w:val="21"/>
          <w:szCs w:val="21"/>
        </w:rPr>
      </w:pPr>
    </w:p>
    <w:p w:rsidR="004174A9" w:rsidRDefault="004174A9">
      <w:pPr>
        <w:spacing w:after="0" w:line="240" w:lineRule="auto"/>
        <w:ind w:firstLine="504"/>
        <w:jc w:val="both"/>
        <w:rPr>
          <w:rFonts w:ascii="Times New Roman" w:hAnsi="Times New Roman"/>
          <w:sz w:val="21"/>
          <w:szCs w:val="21"/>
        </w:rPr>
      </w:pPr>
    </w:p>
    <w:p w:rsidR="004174A9" w:rsidRDefault="004174A9">
      <w:pPr>
        <w:spacing w:after="0" w:line="240" w:lineRule="auto"/>
        <w:ind w:firstLine="504"/>
        <w:jc w:val="both"/>
        <w:rPr>
          <w:rFonts w:ascii="Times New Roman" w:hAnsi="Times New Roman"/>
          <w:sz w:val="21"/>
          <w:szCs w:val="21"/>
        </w:rPr>
      </w:pPr>
    </w:p>
    <w:p w:rsidR="004174A9" w:rsidRDefault="005804DE">
      <w:pPr>
        <w:spacing w:before="720" w:after="120" w:line="240" w:lineRule="auto"/>
        <w:jc w:val="center"/>
        <w:outlineLvl w:val="1"/>
        <w:rPr>
          <w:rFonts w:ascii="Times New Roman" w:hAnsi="Times New Roman"/>
          <w:b/>
          <w:bCs/>
        </w:rPr>
      </w:pPr>
      <w:bookmarkStart w:id="16" w:name="_Toc167094206"/>
      <w:r>
        <w:rPr>
          <w:rFonts w:ascii="Times New Roman" w:hAnsi="Times New Roman"/>
          <w:b/>
          <w:bCs/>
        </w:rPr>
        <w:lastRenderedPageBreak/>
        <w:t>РАЗДЕЛ 7. ПОЛИТИКА ОБЩЕСТВА В ОБЛАСТИ СОЦИАЛЬНОЙ ОТВЕТСТВЕННОСТИ</w:t>
      </w:r>
      <w:bookmarkEnd w:id="16"/>
    </w:p>
    <w:p w:rsidR="004174A9" w:rsidRDefault="005804DE">
      <w:pPr>
        <w:spacing w:after="0" w:line="240" w:lineRule="auto"/>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Одним из приоритетов ПАО «РОСИНТЕР РЕСТОРАНТС ХОЛДИНГ» является реализация программ корпоративной социальной ответственности в следующих направлениях:</w:t>
      </w:r>
    </w:p>
    <w:p w:rsidR="004174A9" w:rsidRDefault="005804DE">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34" w:hanging="425"/>
        <w:jc w:val="both"/>
        <w:rPr>
          <w:rFonts w:eastAsia="Times New Roman"/>
        </w:rPr>
      </w:pPr>
      <w:r>
        <w:rPr>
          <w:rFonts w:ascii="Times New Roman" w:eastAsia="Times New Roman" w:hAnsi="Times New Roman"/>
        </w:rPr>
        <w:t>Забота о гостях.</w:t>
      </w:r>
    </w:p>
    <w:p w:rsidR="004174A9" w:rsidRDefault="005804DE">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34" w:hanging="425"/>
        <w:jc w:val="both"/>
        <w:rPr>
          <w:rFonts w:eastAsia="Times New Roman"/>
        </w:rPr>
      </w:pPr>
      <w:r>
        <w:rPr>
          <w:rFonts w:ascii="Times New Roman" w:eastAsia="Times New Roman" w:hAnsi="Times New Roman"/>
        </w:rPr>
        <w:t>Забота о сотрудниках.</w:t>
      </w:r>
    </w:p>
    <w:p w:rsidR="004174A9" w:rsidRDefault="004174A9">
      <w:pPr>
        <w:spacing w:after="0"/>
        <w:ind w:firstLine="709"/>
        <w:jc w:val="both"/>
        <w:rPr>
          <w:rFonts w:ascii="Times New Roman" w:eastAsia="Times New Roman" w:hAnsi="Times New Roman" w:cs="Times New Roman"/>
          <w:color w:val="auto"/>
        </w:rPr>
      </w:pPr>
    </w:p>
    <w:p w:rsidR="004174A9" w:rsidRDefault="005804DE">
      <w:pPr>
        <w:pStyle w:val="aff7"/>
        <w:spacing w:before="0" w:beforeAutospacing="0" w:after="0" w:afterAutospacing="0"/>
        <w:ind w:firstLine="709"/>
        <w:jc w:val="both"/>
        <w:rPr>
          <w:rFonts w:eastAsia="Times New Roman"/>
          <w:sz w:val="22"/>
          <w:szCs w:val="22"/>
        </w:rPr>
      </w:pPr>
      <w:r>
        <w:rPr>
          <w:b/>
          <w:bCs/>
          <w:i/>
          <w:iCs/>
          <w:sz w:val="22"/>
          <w:szCs w:val="22"/>
        </w:rPr>
        <w:t>Забота о гостях.</w:t>
      </w:r>
      <w:r>
        <w:rPr>
          <w:sz w:val="22"/>
          <w:szCs w:val="22"/>
        </w:rPr>
        <w:t xml:space="preserve"> </w:t>
      </w:r>
      <w:r>
        <w:rPr>
          <w:rFonts w:eastAsia="Times New Roman"/>
          <w:sz w:val="22"/>
          <w:szCs w:val="22"/>
        </w:rPr>
        <w:t>Компания обеспечивает жесткий контроль пищевой безопасности продуктов и соблюдения всех санитарных норм в соответствии с законодательством на территориях присутствия.</w:t>
      </w:r>
    </w:p>
    <w:p w:rsidR="004174A9" w:rsidRDefault="005804DE">
      <w:pPr>
        <w:numPr>
          <w:ilvl w:val="0"/>
          <w:numId w:val="10"/>
        </w:numPr>
        <w:pBdr>
          <w:top w:val="none" w:sz="0" w:space="0" w:color="000000"/>
          <w:left w:val="none" w:sz="0" w:space="0" w:color="000000"/>
          <w:bottom w:val="none" w:sz="0" w:space="0" w:color="000000"/>
          <w:right w:val="none" w:sz="0" w:space="0" w:color="000000"/>
          <w:between w:val="none" w:sz="0" w:space="0" w:color="000000"/>
        </w:pBdr>
        <w:tabs>
          <w:tab w:val="clear" w:pos="720"/>
          <w:tab w:val="num" w:pos="1134"/>
        </w:tabs>
        <w:spacing w:before="40" w:after="0" w:line="240" w:lineRule="auto"/>
        <w:ind w:left="1134" w:hanging="425"/>
        <w:jc w:val="both"/>
        <w:rPr>
          <w:rFonts w:ascii="Times New Roman" w:eastAsia="Times New Roman" w:hAnsi="Times New Roman"/>
          <w:sz w:val="24"/>
          <w:szCs w:val="24"/>
        </w:rPr>
      </w:pPr>
      <w:r>
        <w:rPr>
          <w:rFonts w:ascii="Times New Roman" w:eastAsia="Times New Roman" w:hAnsi="Times New Roman"/>
        </w:rPr>
        <w:t xml:space="preserve">Общество работает по программе Европейского союза, используемой крупнейшими международными компаниями </w:t>
      </w:r>
      <w:proofErr w:type="spellStart"/>
      <w:r>
        <w:rPr>
          <w:rFonts w:ascii="Times New Roman" w:eastAsia="Times New Roman" w:hAnsi="Times New Roman"/>
        </w:rPr>
        <w:t>Food</w:t>
      </w:r>
      <w:proofErr w:type="spellEnd"/>
      <w:r>
        <w:rPr>
          <w:rFonts w:ascii="Times New Roman" w:eastAsia="Times New Roman" w:hAnsi="Times New Roman"/>
        </w:rPr>
        <w:t xml:space="preserve"> </w:t>
      </w:r>
      <w:proofErr w:type="spellStart"/>
      <w:r>
        <w:rPr>
          <w:rFonts w:ascii="Times New Roman" w:eastAsia="Times New Roman" w:hAnsi="Times New Roman"/>
        </w:rPr>
        <w:t>Safety</w:t>
      </w:r>
      <w:proofErr w:type="spellEnd"/>
      <w:r>
        <w:rPr>
          <w:rFonts w:ascii="Times New Roman" w:eastAsia="Times New Roman" w:hAnsi="Times New Roman"/>
        </w:rPr>
        <w:t xml:space="preserve"> для обеспечения максимальной безопасности и качества приготовления блюд и контроля продукта. В рамках этой программы разработаны строгие нормы обработки продуктов, температурных режимов хранения, приготовления и подачи блюд. Команда территориальных менеджеров регулярно проводит всесторонние проверки ресторанов для оценки процессов, связанных с безопасностью продуктов. Все сотрудники холдинга проходят обучение по программе </w:t>
      </w:r>
      <w:proofErr w:type="spellStart"/>
      <w:r>
        <w:rPr>
          <w:rFonts w:ascii="Times New Roman" w:eastAsia="Times New Roman" w:hAnsi="Times New Roman"/>
        </w:rPr>
        <w:t>Food</w:t>
      </w:r>
      <w:proofErr w:type="spellEnd"/>
      <w:r>
        <w:rPr>
          <w:rFonts w:ascii="Times New Roman" w:eastAsia="Times New Roman" w:hAnsi="Times New Roman"/>
        </w:rPr>
        <w:t xml:space="preserve"> </w:t>
      </w:r>
      <w:proofErr w:type="spellStart"/>
      <w:r>
        <w:rPr>
          <w:rFonts w:ascii="Times New Roman" w:eastAsia="Times New Roman" w:hAnsi="Times New Roman"/>
        </w:rPr>
        <w:t>Safety</w:t>
      </w:r>
      <w:proofErr w:type="spellEnd"/>
      <w:r>
        <w:rPr>
          <w:rFonts w:ascii="Times New Roman" w:eastAsia="Times New Roman" w:hAnsi="Times New Roman"/>
        </w:rPr>
        <w:t>. Группа осуществляет прозрачный тендерный отбор лучших поставщиков, а также обязательный контроль производителей на наличие ГМО.</w:t>
      </w:r>
    </w:p>
    <w:p w:rsidR="004174A9" w:rsidRDefault="005804DE">
      <w:pPr>
        <w:numPr>
          <w:ilvl w:val="0"/>
          <w:numId w:val="10"/>
        </w:numPr>
        <w:pBdr>
          <w:top w:val="none" w:sz="0" w:space="0" w:color="000000"/>
          <w:left w:val="none" w:sz="0" w:space="0" w:color="000000"/>
          <w:bottom w:val="none" w:sz="0" w:space="0" w:color="000000"/>
          <w:right w:val="none" w:sz="0" w:space="0" w:color="000000"/>
          <w:between w:val="none" w:sz="0" w:space="0" w:color="000000"/>
        </w:pBdr>
        <w:tabs>
          <w:tab w:val="clear" w:pos="720"/>
          <w:tab w:val="num" w:pos="1134"/>
        </w:tabs>
        <w:spacing w:before="40" w:after="0" w:line="240" w:lineRule="auto"/>
        <w:ind w:left="1134" w:hanging="425"/>
        <w:jc w:val="both"/>
        <w:rPr>
          <w:rFonts w:ascii="Times New Roman" w:eastAsia="Times New Roman" w:hAnsi="Times New Roman"/>
          <w:sz w:val="24"/>
          <w:szCs w:val="24"/>
        </w:rPr>
      </w:pPr>
      <w:r>
        <w:rPr>
          <w:rFonts w:ascii="Times New Roman" w:eastAsia="Times New Roman" w:hAnsi="Times New Roman"/>
        </w:rPr>
        <w:t>В компании внедрена система менеджмента качества, основанная на принципах ХАССП.</w:t>
      </w:r>
    </w:p>
    <w:p w:rsidR="004174A9" w:rsidRDefault="005804DE">
      <w:pPr>
        <w:numPr>
          <w:ilvl w:val="0"/>
          <w:numId w:val="10"/>
        </w:numPr>
        <w:pBdr>
          <w:top w:val="none" w:sz="0" w:space="0" w:color="000000"/>
          <w:left w:val="none" w:sz="0" w:space="0" w:color="000000"/>
          <w:bottom w:val="none" w:sz="0" w:space="0" w:color="000000"/>
          <w:right w:val="none" w:sz="0" w:space="0" w:color="000000"/>
          <w:between w:val="none" w:sz="0" w:space="0" w:color="000000"/>
        </w:pBdr>
        <w:tabs>
          <w:tab w:val="clear" w:pos="720"/>
          <w:tab w:val="num" w:pos="1134"/>
        </w:tabs>
        <w:spacing w:before="40" w:after="0" w:line="240" w:lineRule="auto"/>
        <w:ind w:left="1134" w:hanging="425"/>
        <w:jc w:val="both"/>
        <w:rPr>
          <w:rFonts w:ascii="Times New Roman" w:eastAsia="Times New Roman" w:hAnsi="Times New Roman"/>
          <w:sz w:val="24"/>
          <w:szCs w:val="24"/>
        </w:rPr>
      </w:pPr>
      <w:r>
        <w:rPr>
          <w:rFonts w:ascii="Times New Roman" w:eastAsia="Times New Roman" w:hAnsi="Times New Roman"/>
        </w:rPr>
        <w:t>Для обеспечения высочайшего качества и максимальной безопасности продукции  поставщиков, Компания на постоянной основе проводит аудиты производственных площадок как до заключения договоров, так и во время всего срока сотрудничества. «</w:t>
      </w:r>
      <w:proofErr w:type="spellStart"/>
      <w:r>
        <w:rPr>
          <w:rFonts w:ascii="Times New Roman" w:eastAsia="Times New Roman" w:hAnsi="Times New Roman"/>
        </w:rPr>
        <w:t>Росинтер</w:t>
      </w:r>
      <w:proofErr w:type="spellEnd"/>
      <w:r>
        <w:rPr>
          <w:rFonts w:ascii="Times New Roman" w:eastAsia="Times New Roman" w:hAnsi="Times New Roman"/>
        </w:rPr>
        <w:t xml:space="preserve"> </w:t>
      </w:r>
      <w:proofErr w:type="spellStart"/>
      <w:r>
        <w:rPr>
          <w:rFonts w:ascii="Times New Roman" w:eastAsia="Times New Roman" w:hAnsi="Times New Roman"/>
        </w:rPr>
        <w:t>Ресторантс</w:t>
      </w:r>
      <w:proofErr w:type="spellEnd"/>
      <w:r>
        <w:rPr>
          <w:rFonts w:ascii="Times New Roman" w:eastAsia="Times New Roman" w:hAnsi="Times New Roman"/>
        </w:rPr>
        <w:t xml:space="preserve">» в своей работе использует стандарты, признаваемые  GFSI:  IFS </w:t>
      </w:r>
      <w:proofErr w:type="spellStart"/>
      <w:r>
        <w:rPr>
          <w:rFonts w:ascii="Times New Roman" w:eastAsia="Times New Roman" w:hAnsi="Times New Roman"/>
        </w:rPr>
        <w:t>Food</w:t>
      </w:r>
      <w:proofErr w:type="spellEnd"/>
      <w:r>
        <w:rPr>
          <w:rFonts w:ascii="Times New Roman" w:eastAsia="Times New Roman" w:hAnsi="Times New Roman"/>
        </w:rPr>
        <w:t xml:space="preserve"> </w:t>
      </w:r>
      <w:proofErr w:type="spellStart"/>
      <w:r>
        <w:rPr>
          <w:rFonts w:ascii="Times New Roman" w:eastAsia="Times New Roman" w:hAnsi="Times New Roman"/>
        </w:rPr>
        <w:t>Standard</w:t>
      </w:r>
      <w:proofErr w:type="spellEnd"/>
      <w:r>
        <w:rPr>
          <w:rFonts w:ascii="Times New Roman" w:eastAsia="Times New Roman" w:hAnsi="Times New Roman"/>
        </w:rPr>
        <w:t xml:space="preserve">,  BRC </w:t>
      </w:r>
      <w:proofErr w:type="spellStart"/>
      <w:r>
        <w:rPr>
          <w:rFonts w:ascii="Times New Roman" w:eastAsia="Times New Roman" w:hAnsi="Times New Roman"/>
        </w:rPr>
        <w:t>Global</w:t>
      </w:r>
      <w:proofErr w:type="spellEnd"/>
      <w:r>
        <w:rPr>
          <w:rFonts w:ascii="Times New Roman" w:eastAsia="Times New Roman" w:hAnsi="Times New Roman"/>
        </w:rPr>
        <w:t xml:space="preserve"> </w:t>
      </w:r>
      <w:proofErr w:type="spellStart"/>
      <w:r>
        <w:rPr>
          <w:rFonts w:ascii="Times New Roman" w:eastAsia="Times New Roman" w:hAnsi="Times New Roman"/>
        </w:rPr>
        <w:t>Standard</w:t>
      </w:r>
      <w:proofErr w:type="spellEnd"/>
      <w:r>
        <w:rPr>
          <w:rFonts w:ascii="Times New Roman" w:eastAsia="Times New Roman" w:hAnsi="Times New Roman"/>
        </w:rPr>
        <w:t xml:space="preserve">  и  FSSC 22000. </w:t>
      </w:r>
    </w:p>
    <w:p w:rsidR="004174A9" w:rsidRDefault="005804DE">
      <w:pPr>
        <w:numPr>
          <w:ilvl w:val="0"/>
          <w:numId w:val="10"/>
        </w:numPr>
        <w:pBdr>
          <w:top w:val="none" w:sz="0" w:space="0" w:color="000000"/>
          <w:left w:val="none" w:sz="0" w:space="0" w:color="000000"/>
          <w:bottom w:val="none" w:sz="0" w:space="0" w:color="000000"/>
          <w:right w:val="none" w:sz="0" w:space="0" w:color="000000"/>
          <w:between w:val="none" w:sz="0" w:space="0" w:color="000000"/>
        </w:pBdr>
        <w:tabs>
          <w:tab w:val="clear" w:pos="720"/>
          <w:tab w:val="num" w:pos="1134"/>
        </w:tabs>
        <w:spacing w:before="40" w:after="0" w:line="240" w:lineRule="auto"/>
        <w:ind w:left="1134" w:hanging="425"/>
        <w:jc w:val="both"/>
        <w:rPr>
          <w:rFonts w:ascii="Times New Roman" w:eastAsia="Times New Roman" w:hAnsi="Times New Roman"/>
          <w:sz w:val="24"/>
          <w:szCs w:val="24"/>
        </w:rPr>
      </w:pPr>
      <w:r>
        <w:rPr>
          <w:rFonts w:ascii="Times New Roman" w:eastAsia="Times New Roman" w:hAnsi="Times New Roman"/>
        </w:rPr>
        <w:t xml:space="preserve">В Обществе функционирует собственная санитарная служба, обеспечивающая контроль исполнения пищевой безопасности в ресторанах. В рамках производственного контроля проводятся многофакторные плановые и внеплановые исследования в независимых аккредитованных лабораториях. </w:t>
      </w:r>
    </w:p>
    <w:p w:rsidR="004174A9" w:rsidRDefault="005804DE">
      <w:pPr>
        <w:numPr>
          <w:ilvl w:val="0"/>
          <w:numId w:val="10"/>
        </w:numPr>
        <w:pBdr>
          <w:top w:val="none" w:sz="0" w:space="0" w:color="000000"/>
          <w:left w:val="none" w:sz="0" w:space="0" w:color="000000"/>
          <w:bottom w:val="none" w:sz="0" w:space="0" w:color="000000"/>
          <w:right w:val="none" w:sz="0" w:space="0" w:color="000000"/>
          <w:between w:val="none" w:sz="0" w:space="0" w:color="000000"/>
        </w:pBdr>
        <w:tabs>
          <w:tab w:val="clear" w:pos="720"/>
          <w:tab w:val="num" w:pos="1134"/>
        </w:tabs>
        <w:spacing w:before="40" w:after="0" w:line="240" w:lineRule="auto"/>
        <w:ind w:left="1134" w:hanging="425"/>
        <w:jc w:val="both"/>
        <w:rPr>
          <w:rFonts w:ascii="Times New Roman" w:eastAsia="Times New Roman" w:hAnsi="Times New Roman"/>
          <w:sz w:val="24"/>
          <w:szCs w:val="24"/>
        </w:rPr>
      </w:pPr>
      <w:r>
        <w:rPr>
          <w:rFonts w:ascii="Times New Roman" w:eastAsia="Times New Roman" w:hAnsi="Times New Roman"/>
        </w:rPr>
        <w:t xml:space="preserve">Компания максимально учитывает потребности и особенности каждого гостя. В связи с этим в меню вводятся вегетарианские блюда, а возможность заказа напитков с использованием альтернативного молока на растительной основе. </w:t>
      </w:r>
    </w:p>
    <w:p w:rsidR="004174A9" w:rsidRDefault="004174A9">
      <w:pPr>
        <w:pStyle w:val="aff7"/>
        <w:spacing w:before="0" w:beforeAutospacing="0" w:after="0" w:afterAutospacing="0"/>
        <w:ind w:firstLine="709"/>
        <w:jc w:val="both"/>
        <w:rPr>
          <w:b/>
          <w:bCs/>
          <w:i/>
          <w:iCs/>
          <w:sz w:val="22"/>
          <w:szCs w:val="22"/>
        </w:rPr>
      </w:pPr>
    </w:p>
    <w:p w:rsidR="004174A9" w:rsidRDefault="005804DE">
      <w:pPr>
        <w:pStyle w:val="aff7"/>
        <w:spacing w:before="0" w:beforeAutospacing="0" w:after="0" w:afterAutospacing="0"/>
        <w:ind w:firstLine="709"/>
        <w:jc w:val="both"/>
        <w:rPr>
          <w:b/>
          <w:bCs/>
          <w:i/>
          <w:iCs/>
          <w:sz w:val="22"/>
          <w:szCs w:val="22"/>
        </w:rPr>
      </w:pPr>
      <w:r>
        <w:rPr>
          <w:b/>
          <w:bCs/>
          <w:i/>
          <w:iCs/>
          <w:sz w:val="22"/>
          <w:szCs w:val="22"/>
        </w:rPr>
        <w:t xml:space="preserve">Забота о сотрудниках. </w:t>
      </w:r>
      <w:r>
        <w:rPr>
          <w:bCs/>
          <w:iCs/>
          <w:sz w:val="22"/>
          <w:szCs w:val="22"/>
        </w:rPr>
        <w:t>ПАО «РОСИНТЕР РЕСТОРАНТС ХОЛДИНГ» стремится создать оптимальные условия труда для сотрудников, заботится об их благосостоянии и предоставляет возможности для карьерного и профессионального роста.</w:t>
      </w:r>
    </w:p>
    <w:p w:rsidR="004174A9" w:rsidRDefault="005804DE">
      <w:pPr>
        <w:numPr>
          <w:ilvl w:val="0"/>
          <w:numId w:val="10"/>
        </w:numPr>
        <w:pBdr>
          <w:top w:val="none" w:sz="0" w:space="0" w:color="000000"/>
          <w:left w:val="none" w:sz="0" w:space="0" w:color="000000"/>
          <w:bottom w:val="none" w:sz="0" w:space="0" w:color="000000"/>
          <w:right w:val="none" w:sz="0" w:space="0" w:color="000000"/>
          <w:between w:val="none" w:sz="0" w:space="0" w:color="000000"/>
        </w:pBdr>
        <w:tabs>
          <w:tab w:val="clear" w:pos="720"/>
          <w:tab w:val="num" w:pos="1134"/>
        </w:tabs>
        <w:spacing w:before="40" w:after="0" w:line="240" w:lineRule="auto"/>
        <w:ind w:left="1134" w:hanging="425"/>
        <w:jc w:val="both"/>
        <w:rPr>
          <w:rFonts w:ascii="Times New Roman" w:eastAsia="Times New Roman" w:hAnsi="Times New Roman"/>
        </w:rPr>
      </w:pPr>
      <w:r>
        <w:rPr>
          <w:rFonts w:ascii="Times New Roman" w:eastAsia="Times New Roman" w:hAnsi="Times New Roman"/>
        </w:rPr>
        <w:t>В учебном центре компании, действующем с 1991 года, работники обучаются различным ресторанным специальностям, а также имеют возможность повысить квалификацию. В Корпоративном Университете «</w:t>
      </w:r>
      <w:proofErr w:type="spellStart"/>
      <w:r>
        <w:rPr>
          <w:rFonts w:ascii="Times New Roman" w:eastAsia="Times New Roman" w:hAnsi="Times New Roman"/>
        </w:rPr>
        <w:t>Росинтера</w:t>
      </w:r>
      <w:proofErr w:type="spellEnd"/>
      <w:r>
        <w:rPr>
          <w:rFonts w:ascii="Times New Roman" w:eastAsia="Times New Roman" w:hAnsi="Times New Roman"/>
        </w:rPr>
        <w:t xml:space="preserve">», единственном в отрасли имеющем лицензию Министерства образования Москвы ежегодно проходят обучение и повышение квалификации (в очной форме и дистанционно) более 3000 сотрудников компании и </w:t>
      </w:r>
      <w:proofErr w:type="spellStart"/>
      <w:r>
        <w:rPr>
          <w:rFonts w:ascii="Times New Roman" w:eastAsia="Times New Roman" w:hAnsi="Times New Roman"/>
        </w:rPr>
        <w:t>франчайзинговых</w:t>
      </w:r>
      <w:proofErr w:type="spellEnd"/>
      <w:r>
        <w:rPr>
          <w:rFonts w:ascii="Times New Roman" w:eastAsia="Times New Roman" w:hAnsi="Times New Roman"/>
        </w:rPr>
        <w:t xml:space="preserve"> партнеров. </w:t>
      </w:r>
    </w:p>
    <w:p w:rsidR="004174A9" w:rsidRDefault="005804DE">
      <w:pPr>
        <w:numPr>
          <w:ilvl w:val="0"/>
          <w:numId w:val="10"/>
        </w:numPr>
        <w:pBdr>
          <w:top w:val="none" w:sz="0" w:space="0" w:color="000000"/>
          <w:left w:val="none" w:sz="0" w:space="0" w:color="000000"/>
          <w:bottom w:val="none" w:sz="0" w:space="0" w:color="000000"/>
          <w:right w:val="none" w:sz="0" w:space="0" w:color="000000"/>
          <w:between w:val="none" w:sz="0" w:space="0" w:color="000000"/>
        </w:pBdr>
        <w:tabs>
          <w:tab w:val="clear" w:pos="720"/>
          <w:tab w:val="num" w:pos="1134"/>
        </w:tabs>
        <w:spacing w:before="40" w:after="0" w:line="240" w:lineRule="auto"/>
        <w:ind w:left="1134" w:hanging="425"/>
        <w:jc w:val="both"/>
        <w:rPr>
          <w:rFonts w:ascii="Times New Roman" w:eastAsia="Times New Roman" w:hAnsi="Times New Roman"/>
        </w:rPr>
      </w:pPr>
      <w:r>
        <w:rPr>
          <w:rFonts w:ascii="Times New Roman" w:eastAsia="Times New Roman" w:hAnsi="Times New Roman"/>
        </w:rPr>
        <w:t xml:space="preserve">Компания предлагает сотрудникам достойную оплату труда и справедливое премирование, бесплатное питание, медицинское страхование, материальную помощь. </w:t>
      </w:r>
    </w:p>
    <w:p w:rsidR="004174A9" w:rsidRDefault="005804DE">
      <w:pPr>
        <w:numPr>
          <w:ilvl w:val="0"/>
          <w:numId w:val="10"/>
        </w:numPr>
        <w:pBdr>
          <w:top w:val="none" w:sz="0" w:space="0" w:color="000000"/>
          <w:left w:val="none" w:sz="0" w:space="0" w:color="000000"/>
          <w:bottom w:val="none" w:sz="0" w:space="0" w:color="000000"/>
          <w:right w:val="none" w:sz="0" w:space="0" w:color="000000"/>
          <w:between w:val="none" w:sz="0" w:space="0" w:color="000000"/>
        </w:pBdr>
        <w:tabs>
          <w:tab w:val="clear" w:pos="720"/>
          <w:tab w:val="num" w:pos="1134"/>
        </w:tabs>
        <w:spacing w:before="40" w:after="0" w:line="240" w:lineRule="auto"/>
        <w:ind w:left="1134" w:hanging="425"/>
        <w:jc w:val="both"/>
        <w:rPr>
          <w:rFonts w:ascii="Times New Roman" w:eastAsia="Times New Roman" w:hAnsi="Times New Roman"/>
        </w:rPr>
      </w:pPr>
      <w:r>
        <w:rPr>
          <w:rFonts w:ascii="Times New Roman" w:eastAsia="Times New Roman" w:hAnsi="Times New Roman"/>
        </w:rPr>
        <w:t xml:space="preserve">Профессиональные достижения работников всех уровней отмечаются в рамках корпоративных конкурсов. </w:t>
      </w:r>
    </w:p>
    <w:p w:rsidR="004174A9" w:rsidRDefault="005804DE">
      <w:pPr>
        <w:numPr>
          <w:ilvl w:val="0"/>
          <w:numId w:val="10"/>
        </w:numPr>
        <w:pBdr>
          <w:top w:val="none" w:sz="0" w:space="0" w:color="000000"/>
          <w:left w:val="none" w:sz="0" w:space="0" w:color="000000"/>
          <w:bottom w:val="none" w:sz="0" w:space="0" w:color="000000"/>
          <w:right w:val="none" w:sz="0" w:space="0" w:color="000000"/>
          <w:between w:val="none" w:sz="0" w:space="0" w:color="000000"/>
        </w:pBdr>
        <w:tabs>
          <w:tab w:val="clear" w:pos="720"/>
          <w:tab w:val="num" w:pos="1134"/>
        </w:tabs>
        <w:spacing w:before="40" w:after="0" w:line="240" w:lineRule="auto"/>
        <w:ind w:left="1134" w:hanging="425"/>
        <w:jc w:val="both"/>
        <w:rPr>
          <w:rFonts w:ascii="Times New Roman" w:eastAsia="Times New Roman" w:hAnsi="Times New Roman"/>
        </w:rPr>
      </w:pPr>
      <w:r>
        <w:rPr>
          <w:rFonts w:ascii="Times New Roman" w:eastAsia="Times New Roman" w:hAnsi="Times New Roman"/>
        </w:rPr>
        <w:t>Сотрудники «</w:t>
      </w:r>
      <w:proofErr w:type="spellStart"/>
      <w:r>
        <w:rPr>
          <w:rFonts w:ascii="Times New Roman" w:eastAsia="Times New Roman" w:hAnsi="Times New Roman"/>
        </w:rPr>
        <w:t>Росинтер</w:t>
      </w:r>
      <w:proofErr w:type="spellEnd"/>
      <w:r>
        <w:rPr>
          <w:rFonts w:ascii="Times New Roman" w:eastAsia="Times New Roman" w:hAnsi="Times New Roman"/>
        </w:rPr>
        <w:t xml:space="preserve"> </w:t>
      </w:r>
      <w:proofErr w:type="spellStart"/>
      <w:r>
        <w:rPr>
          <w:rFonts w:ascii="Times New Roman" w:eastAsia="Times New Roman" w:hAnsi="Times New Roman"/>
        </w:rPr>
        <w:t>Ресторантс</w:t>
      </w:r>
      <w:proofErr w:type="spellEnd"/>
      <w:r>
        <w:rPr>
          <w:rFonts w:ascii="Times New Roman" w:eastAsia="Times New Roman" w:hAnsi="Times New Roman"/>
        </w:rPr>
        <w:t xml:space="preserve">» ежегодно поощряются ведомственными наградами Правительства Москвы и Министерства промышленности и торговли РФ. </w:t>
      </w:r>
    </w:p>
    <w:p w:rsidR="004174A9" w:rsidRDefault="005804DE">
      <w:pPr>
        <w:numPr>
          <w:ilvl w:val="0"/>
          <w:numId w:val="10"/>
        </w:numPr>
        <w:pBdr>
          <w:top w:val="none" w:sz="0" w:space="0" w:color="000000"/>
          <w:left w:val="none" w:sz="0" w:space="0" w:color="000000"/>
          <w:bottom w:val="none" w:sz="0" w:space="0" w:color="000000"/>
          <w:right w:val="none" w:sz="0" w:space="0" w:color="000000"/>
          <w:between w:val="none" w:sz="0" w:space="0" w:color="000000"/>
        </w:pBdr>
        <w:tabs>
          <w:tab w:val="clear" w:pos="720"/>
          <w:tab w:val="num" w:pos="1134"/>
        </w:tabs>
        <w:spacing w:before="40" w:after="0" w:line="240" w:lineRule="auto"/>
        <w:ind w:left="1134" w:hanging="425"/>
        <w:jc w:val="both"/>
        <w:rPr>
          <w:rFonts w:ascii="Times New Roman" w:eastAsia="Times New Roman" w:hAnsi="Times New Roman"/>
        </w:rPr>
      </w:pPr>
      <w:r>
        <w:rPr>
          <w:rFonts w:ascii="Times New Roman" w:eastAsia="Times New Roman" w:hAnsi="Times New Roman"/>
        </w:rPr>
        <w:t xml:space="preserve">Реализация программы «Кадровый резерв» позволила обеспечить более 90% кадровых назначений в рознице из числа внутреннего кадрового резерва.  </w:t>
      </w:r>
    </w:p>
    <w:p w:rsidR="004174A9" w:rsidRDefault="005804DE">
      <w:pPr>
        <w:numPr>
          <w:ilvl w:val="0"/>
          <w:numId w:val="10"/>
        </w:numPr>
        <w:pBdr>
          <w:top w:val="none" w:sz="0" w:space="0" w:color="000000"/>
          <w:left w:val="none" w:sz="0" w:space="0" w:color="000000"/>
          <w:bottom w:val="none" w:sz="0" w:space="0" w:color="000000"/>
          <w:right w:val="none" w:sz="0" w:space="0" w:color="000000"/>
          <w:between w:val="none" w:sz="0" w:space="0" w:color="000000"/>
        </w:pBdr>
        <w:tabs>
          <w:tab w:val="clear" w:pos="720"/>
          <w:tab w:val="num" w:pos="1134"/>
        </w:tabs>
        <w:spacing w:before="40" w:after="0" w:line="240" w:lineRule="auto"/>
        <w:ind w:left="1134" w:hanging="425"/>
        <w:jc w:val="both"/>
        <w:rPr>
          <w:rFonts w:ascii="Times New Roman" w:eastAsia="Times New Roman" w:hAnsi="Times New Roman"/>
        </w:rPr>
      </w:pPr>
      <w:r>
        <w:rPr>
          <w:rFonts w:ascii="Times New Roman" w:eastAsia="Times New Roman" w:hAnsi="Times New Roman"/>
        </w:rPr>
        <w:t>«</w:t>
      </w:r>
      <w:proofErr w:type="spellStart"/>
      <w:r>
        <w:rPr>
          <w:rFonts w:ascii="Times New Roman" w:eastAsia="Times New Roman" w:hAnsi="Times New Roman"/>
        </w:rPr>
        <w:t>Росинтер</w:t>
      </w:r>
      <w:proofErr w:type="spellEnd"/>
      <w:r>
        <w:rPr>
          <w:rFonts w:ascii="Times New Roman" w:eastAsia="Times New Roman" w:hAnsi="Times New Roman"/>
        </w:rPr>
        <w:t xml:space="preserve"> </w:t>
      </w:r>
      <w:proofErr w:type="spellStart"/>
      <w:r>
        <w:rPr>
          <w:rFonts w:ascii="Times New Roman" w:eastAsia="Times New Roman" w:hAnsi="Times New Roman"/>
        </w:rPr>
        <w:t>Ресторантс</w:t>
      </w:r>
      <w:proofErr w:type="spellEnd"/>
      <w:r>
        <w:rPr>
          <w:rFonts w:ascii="Times New Roman" w:eastAsia="Times New Roman" w:hAnsi="Times New Roman"/>
        </w:rPr>
        <w:t>» сотрудничает с Департаментом образования и науки города Москвы в области разработки и частичной реализации экспериментальных образовательных программ по проекту «</w:t>
      </w:r>
      <w:proofErr w:type="spellStart"/>
      <w:r>
        <w:rPr>
          <w:rFonts w:ascii="Times New Roman" w:eastAsia="Times New Roman" w:hAnsi="Times New Roman"/>
        </w:rPr>
        <w:t>Профессионалитет</w:t>
      </w:r>
      <w:proofErr w:type="spellEnd"/>
      <w:r>
        <w:rPr>
          <w:rFonts w:ascii="Times New Roman" w:eastAsia="Times New Roman" w:hAnsi="Times New Roman"/>
        </w:rPr>
        <w:t xml:space="preserve">», а также принимает участие в обсуждении вопросов </w:t>
      </w:r>
      <w:r>
        <w:rPr>
          <w:rFonts w:ascii="Times New Roman" w:eastAsia="Times New Roman" w:hAnsi="Times New Roman"/>
        </w:rPr>
        <w:lastRenderedPageBreak/>
        <w:t>модернизации инфраструктуры образовательных организаций и системы среднего профессионального образования, оказывает содействие в практическом обучении и трудоустройстве обучающихся и выпускников колледжа.</w:t>
      </w:r>
    </w:p>
    <w:p w:rsidR="004174A9" w:rsidRDefault="005804DE">
      <w:pPr>
        <w:numPr>
          <w:ilvl w:val="0"/>
          <w:numId w:val="10"/>
        </w:numPr>
        <w:pBdr>
          <w:top w:val="none" w:sz="0" w:space="0" w:color="000000"/>
          <w:left w:val="none" w:sz="0" w:space="0" w:color="000000"/>
          <w:bottom w:val="none" w:sz="0" w:space="0" w:color="000000"/>
          <w:right w:val="none" w:sz="0" w:space="0" w:color="000000"/>
          <w:between w:val="none" w:sz="0" w:space="0" w:color="000000"/>
        </w:pBdr>
        <w:tabs>
          <w:tab w:val="clear" w:pos="720"/>
          <w:tab w:val="num" w:pos="1134"/>
        </w:tabs>
        <w:spacing w:before="40" w:after="0" w:line="240" w:lineRule="auto"/>
        <w:ind w:left="1134" w:hanging="425"/>
        <w:jc w:val="both"/>
        <w:rPr>
          <w:rFonts w:ascii="Times New Roman" w:eastAsia="Times New Roman" w:hAnsi="Times New Roman"/>
        </w:rPr>
      </w:pPr>
      <w:r>
        <w:rPr>
          <w:rFonts w:ascii="Times New Roman" w:eastAsia="Times New Roman" w:hAnsi="Times New Roman"/>
        </w:rPr>
        <w:t>На базе «</w:t>
      </w:r>
      <w:proofErr w:type="spellStart"/>
      <w:r>
        <w:rPr>
          <w:rFonts w:ascii="Times New Roman" w:eastAsia="Times New Roman" w:hAnsi="Times New Roman"/>
        </w:rPr>
        <w:t>Росинтера</w:t>
      </w:r>
      <w:proofErr w:type="spellEnd"/>
      <w:r>
        <w:rPr>
          <w:rFonts w:ascii="Times New Roman" w:eastAsia="Times New Roman" w:hAnsi="Times New Roman"/>
        </w:rPr>
        <w:t xml:space="preserve">» и Колледжа сферы услуг № 10 реализован пилотный проект Правительства Москвы с целью трансформации подготовки кадров под нужды работодателей для дальнейшего внедрения во всех образовательных учреждениях РФ. </w:t>
      </w:r>
    </w:p>
    <w:p w:rsidR="004174A9" w:rsidRDefault="005804DE">
      <w:pPr>
        <w:numPr>
          <w:ilvl w:val="0"/>
          <w:numId w:val="10"/>
        </w:numPr>
        <w:pBdr>
          <w:top w:val="none" w:sz="0" w:space="0" w:color="000000"/>
          <w:left w:val="none" w:sz="0" w:space="0" w:color="000000"/>
          <w:bottom w:val="none" w:sz="0" w:space="0" w:color="000000"/>
          <w:right w:val="none" w:sz="0" w:space="0" w:color="000000"/>
          <w:between w:val="none" w:sz="0" w:space="0" w:color="000000"/>
        </w:pBdr>
        <w:tabs>
          <w:tab w:val="clear" w:pos="720"/>
          <w:tab w:val="num" w:pos="1134"/>
        </w:tabs>
        <w:spacing w:before="40" w:after="0" w:line="240" w:lineRule="auto"/>
        <w:ind w:left="1134" w:hanging="425"/>
        <w:jc w:val="both"/>
        <w:rPr>
          <w:rFonts w:ascii="Times New Roman" w:eastAsia="Times New Roman" w:hAnsi="Times New Roman"/>
        </w:rPr>
      </w:pPr>
      <w:r>
        <w:rPr>
          <w:rFonts w:ascii="Times New Roman" w:eastAsia="Times New Roman" w:hAnsi="Times New Roman"/>
        </w:rPr>
        <w:t xml:space="preserve">Компания полностью выполняет все требования органов власти по объёмам и срокам ежегодной вакцинации сотрудников. </w:t>
      </w:r>
    </w:p>
    <w:p w:rsidR="004174A9" w:rsidRDefault="005804DE">
      <w:pPr>
        <w:numPr>
          <w:ilvl w:val="0"/>
          <w:numId w:val="11"/>
        </w:numPr>
        <w:pBdr>
          <w:top w:val="none" w:sz="0" w:space="0" w:color="000000"/>
          <w:left w:val="none" w:sz="0" w:space="0" w:color="000000"/>
          <w:bottom w:val="none" w:sz="0" w:space="0" w:color="000000"/>
          <w:right w:val="none" w:sz="0" w:space="0" w:color="000000"/>
          <w:between w:val="none" w:sz="0" w:space="0" w:color="000000"/>
        </w:pBdr>
        <w:tabs>
          <w:tab w:val="clear" w:pos="720"/>
          <w:tab w:val="num" w:pos="1134"/>
        </w:tabs>
        <w:spacing w:before="40" w:after="0" w:line="240" w:lineRule="auto"/>
        <w:ind w:left="1134" w:hanging="425"/>
        <w:jc w:val="both"/>
        <w:rPr>
          <w:rFonts w:ascii="Times New Roman" w:eastAsia="Times New Roman" w:hAnsi="Times New Roman"/>
        </w:rPr>
      </w:pPr>
      <w:r>
        <w:rPr>
          <w:rFonts w:ascii="Times New Roman" w:eastAsia="Times New Roman" w:hAnsi="Times New Roman"/>
        </w:rPr>
        <w:t>В 2024 году «</w:t>
      </w:r>
      <w:proofErr w:type="spellStart"/>
      <w:r>
        <w:rPr>
          <w:rFonts w:ascii="Times New Roman" w:eastAsia="Times New Roman" w:hAnsi="Times New Roman"/>
        </w:rPr>
        <w:t>Росинтер</w:t>
      </w:r>
      <w:proofErr w:type="spellEnd"/>
      <w:r>
        <w:rPr>
          <w:rFonts w:ascii="Times New Roman" w:eastAsia="Times New Roman" w:hAnsi="Times New Roman"/>
        </w:rPr>
        <w:t>» планирует совместно с «Центром занятости» города Москвы и УК «Профессионал»  осуществлять разработку и участие в краткосрочных обучающих программах по переподготовке и повышению квалификации неработающих граждан по профессиям «повар», «бармен», «</w:t>
      </w:r>
      <w:proofErr w:type="spellStart"/>
      <w:r>
        <w:rPr>
          <w:rFonts w:ascii="Times New Roman" w:eastAsia="Times New Roman" w:hAnsi="Times New Roman"/>
        </w:rPr>
        <w:t>бариста</w:t>
      </w:r>
      <w:proofErr w:type="spellEnd"/>
      <w:r>
        <w:rPr>
          <w:rFonts w:ascii="Times New Roman" w:eastAsia="Times New Roman" w:hAnsi="Times New Roman"/>
        </w:rPr>
        <w:t>», «официант».</w:t>
      </w:r>
    </w:p>
    <w:p w:rsidR="004174A9" w:rsidRDefault="005804DE">
      <w:pPr>
        <w:numPr>
          <w:ilvl w:val="0"/>
          <w:numId w:val="10"/>
        </w:numPr>
        <w:pBdr>
          <w:top w:val="none" w:sz="0" w:space="0" w:color="000000"/>
          <w:left w:val="none" w:sz="0" w:space="0" w:color="000000"/>
          <w:bottom w:val="none" w:sz="0" w:space="0" w:color="000000"/>
          <w:right w:val="none" w:sz="0" w:space="0" w:color="000000"/>
          <w:between w:val="none" w:sz="0" w:space="0" w:color="000000"/>
        </w:pBdr>
        <w:tabs>
          <w:tab w:val="clear" w:pos="720"/>
          <w:tab w:val="num" w:pos="1134"/>
        </w:tabs>
        <w:spacing w:before="40" w:after="0" w:line="240" w:lineRule="auto"/>
        <w:ind w:left="1134" w:hanging="425"/>
        <w:jc w:val="both"/>
        <w:rPr>
          <w:rFonts w:ascii="Times New Roman" w:eastAsia="Times New Roman" w:hAnsi="Times New Roman"/>
        </w:rPr>
      </w:pPr>
      <w:r>
        <w:rPr>
          <w:rFonts w:ascii="Times New Roman" w:eastAsia="Times New Roman" w:hAnsi="Times New Roman"/>
        </w:rPr>
        <w:t>В сотрудничестве с Департаментом образования и науки города Москвы в 2024 году планируется разработка проекта лабораторий и учебных программ для строящегося в Москве учебного центра дополнительного профессионального образования «Профессии будущего» – многопрофильного комплекса краткосрочной подготовки рабочих кадров в части профессии «повар», «Официант», «изготовитель напитков».</w:t>
      </w:r>
    </w:p>
    <w:p w:rsidR="004174A9" w:rsidRDefault="005804DE">
      <w:pPr>
        <w:spacing w:after="0" w:line="240" w:lineRule="auto"/>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Группа на протяжении многих лет плодотворно сотрудничает с благотворительными организациями занимается продвижением и помощью в социальной адаптации детей-сирот и особенных детей. Ежегодно в День защиты детей в ресторанах компании организуются визиты детей-сирот и детей-инвалидов со всех регионов России.</w:t>
      </w:r>
    </w:p>
    <w:p w:rsidR="004174A9" w:rsidRDefault="004174A9">
      <w:pPr>
        <w:spacing w:after="0" w:line="240" w:lineRule="auto"/>
        <w:ind w:firstLine="504"/>
        <w:jc w:val="both"/>
        <w:rPr>
          <w:rFonts w:ascii="Times New Roman" w:hAnsi="Times New Roman"/>
          <w:sz w:val="21"/>
          <w:szCs w:val="21"/>
        </w:rPr>
      </w:pPr>
    </w:p>
    <w:p w:rsidR="004174A9" w:rsidRDefault="004174A9">
      <w:pPr>
        <w:spacing w:after="0" w:line="240" w:lineRule="auto"/>
        <w:ind w:firstLine="504"/>
        <w:jc w:val="both"/>
        <w:rPr>
          <w:rFonts w:ascii="Times New Roman" w:hAnsi="Times New Roman"/>
          <w:sz w:val="21"/>
          <w:szCs w:val="21"/>
        </w:rPr>
      </w:pPr>
    </w:p>
    <w:p w:rsidR="004174A9" w:rsidRDefault="004174A9">
      <w:pPr>
        <w:spacing w:after="0" w:line="240" w:lineRule="auto"/>
        <w:ind w:firstLine="504"/>
        <w:jc w:val="both"/>
        <w:rPr>
          <w:rFonts w:ascii="Times New Roman" w:hAnsi="Times New Roman"/>
          <w:sz w:val="21"/>
          <w:szCs w:val="21"/>
        </w:rPr>
      </w:pPr>
    </w:p>
    <w:p w:rsidR="004174A9" w:rsidRDefault="005804DE">
      <w:pPr>
        <w:spacing w:before="240" w:after="120" w:line="360" w:lineRule="auto"/>
        <w:jc w:val="center"/>
        <w:outlineLvl w:val="1"/>
        <w:rPr>
          <w:rFonts w:ascii="Times New Roman" w:hAnsi="Times New Roman" w:cs="Times New Roman"/>
          <w:b/>
          <w:bCs/>
        </w:rPr>
      </w:pPr>
      <w:bookmarkStart w:id="17" w:name="_Toc167094207"/>
      <w:r>
        <w:rPr>
          <w:rFonts w:ascii="Times New Roman" w:hAnsi="Times New Roman" w:cs="Times New Roman"/>
          <w:b/>
          <w:bCs/>
        </w:rPr>
        <w:t xml:space="preserve">РАЗДЕЛ 8. ОПИСАНИЕ ОСНОВНЫХ ФАКТОРОВ РИСКА, </w:t>
      </w:r>
      <w:r>
        <w:rPr>
          <w:rFonts w:ascii="Times New Roman" w:hAnsi="Times New Roman" w:cs="Times New Roman"/>
          <w:b/>
          <w:bCs/>
        </w:rPr>
        <w:br/>
        <w:t>СВЯЗАННЫХ С ДЕЯТЕЛЬНОСТЬЮ АКЦИОНЕРНОГО ОБЩЕСТВА</w:t>
      </w:r>
      <w:bookmarkEnd w:id="17"/>
    </w:p>
    <w:p w:rsidR="004174A9" w:rsidRDefault="005804DE">
      <w:pPr>
        <w:pStyle w:val="30"/>
        <w:spacing w:before="360" w:line="360" w:lineRule="auto"/>
        <w:ind w:left="709"/>
        <w:rPr>
          <w:rFonts w:ascii="Times New Roman" w:eastAsia="Times New Roman" w:hAnsi="Times New Roman" w:cs="Times New Roman"/>
          <w:bCs w:val="0"/>
          <w:color w:val="auto"/>
        </w:rPr>
      </w:pPr>
      <w:bookmarkStart w:id="18" w:name="_Toc167094208"/>
      <w:r>
        <w:rPr>
          <w:rFonts w:ascii="Times New Roman" w:hAnsi="Times New Roman"/>
          <w:bCs w:val="0"/>
          <w:color w:val="auto"/>
        </w:rPr>
        <w:t>8.1. Основные факторы риска, связанные с деятельностью Общества.</w:t>
      </w:r>
      <w:bookmarkEnd w:id="18"/>
      <w:r>
        <w:rPr>
          <w:rFonts w:ascii="Times New Roman" w:hAnsi="Times New Roman"/>
          <w:bCs w:val="0"/>
          <w:color w:val="auto"/>
        </w:rPr>
        <w:t xml:space="preserve"> </w:t>
      </w:r>
    </w:p>
    <w:p w:rsidR="004174A9" w:rsidRDefault="005804DE">
      <w:pPr>
        <w:spacing w:after="0" w:line="240" w:lineRule="auto"/>
        <w:ind w:firstLine="709"/>
        <w:jc w:val="both"/>
        <w:rPr>
          <w:rFonts w:ascii="Times New Roman" w:hAnsi="Times New Roman"/>
        </w:rPr>
      </w:pPr>
      <w:r>
        <w:rPr>
          <w:rFonts w:ascii="Times New Roman" w:hAnsi="Times New Roman"/>
        </w:rPr>
        <w:t xml:space="preserve">В связи с тем, что основной вид деятельности Общества реализуется через участие в уставных капиталах дочерних и зависимых компаний и управление ими путем принятия решений на общих собраниях участников (акционеров), при описании рисков учитываются риски Группы, способные косвенно повлиять на деятельность Общества и исполнение им обязательств по ценным бумагам.  </w:t>
      </w:r>
    </w:p>
    <w:p w:rsidR="004174A9" w:rsidRDefault="004174A9">
      <w:pPr>
        <w:spacing w:after="0" w:line="240" w:lineRule="auto"/>
        <w:ind w:firstLine="709"/>
        <w:jc w:val="both"/>
        <w:rPr>
          <w:rFonts w:ascii="Times New Roman" w:hAnsi="Times New Roman"/>
        </w:rPr>
      </w:pPr>
    </w:p>
    <w:p w:rsidR="004174A9" w:rsidRDefault="005804DE">
      <w:pPr>
        <w:pStyle w:val="4"/>
        <w:ind w:firstLine="709"/>
        <w:rPr>
          <w:rFonts w:ascii="Times New Roman" w:hAnsi="Times New Roman"/>
          <w:bCs w:val="0"/>
          <w:i w:val="0"/>
          <w:color w:val="auto"/>
        </w:rPr>
      </w:pPr>
      <w:bookmarkStart w:id="19" w:name="_Toc167094209"/>
      <w:r>
        <w:rPr>
          <w:rFonts w:ascii="Times New Roman" w:hAnsi="Times New Roman"/>
          <w:bCs w:val="0"/>
          <w:i w:val="0"/>
          <w:color w:val="auto"/>
        </w:rPr>
        <w:t>8.1.1. Отраслевые риски</w:t>
      </w:r>
      <w:bookmarkEnd w:id="19"/>
    </w:p>
    <w:p w:rsidR="004174A9" w:rsidRDefault="005804DE">
      <w:pPr>
        <w:spacing w:before="120" w:after="60"/>
        <w:ind w:firstLine="709"/>
        <w:jc w:val="both"/>
        <w:rPr>
          <w:rFonts w:ascii="Times New Roman" w:hAnsi="Times New Roman"/>
          <w:bCs/>
          <w:i/>
        </w:rPr>
      </w:pPr>
      <w:r>
        <w:rPr>
          <w:rFonts w:ascii="Times New Roman" w:hAnsi="Times New Roman"/>
          <w:bCs/>
          <w:i/>
        </w:rPr>
        <w:t>Макроэкономическая ситуация</w:t>
      </w:r>
    </w:p>
    <w:p w:rsidR="004174A9" w:rsidRDefault="005804DE">
      <w:pPr>
        <w:spacing w:after="0" w:line="240" w:lineRule="auto"/>
        <w:ind w:firstLine="709"/>
        <w:jc w:val="both"/>
        <w:rPr>
          <w:rFonts w:ascii="Times New Roman" w:hAnsi="Times New Roman"/>
          <w:shd w:val="clear" w:color="auto" w:fill="FEFFFF"/>
        </w:rPr>
      </w:pPr>
      <w:r>
        <w:rPr>
          <w:rFonts w:ascii="Times New Roman" w:hAnsi="Times New Roman"/>
          <w:shd w:val="clear" w:color="auto" w:fill="FEFFFF"/>
        </w:rPr>
        <w:t>Внутренний рынок:</w:t>
      </w:r>
    </w:p>
    <w:p w:rsidR="004174A9" w:rsidRDefault="005804DE">
      <w:pPr>
        <w:spacing w:after="0" w:line="240" w:lineRule="auto"/>
        <w:ind w:firstLine="709"/>
        <w:jc w:val="both"/>
        <w:rPr>
          <w:rFonts w:ascii="Times New Roman" w:hAnsi="Times New Roman" w:cs="Times New Roman"/>
          <w:shd w:val="clear" w:color="auto" w:fill="FEFFFF"/>
        </w:rPr>
      </w:pPr>
      <w:r>
        <w:rPr>
          <w:rFonts w:ascii="Times New Roman" w:hAnsi="Times New Roman" w:cs="Times New Roman"/>
          <w:shd w:val="clear" w:color="auto" w:fill="FEFFFF"/>
        </w:rPr>
        <w:t xml:space="preserve">Развитие отрасли общественного питания, в которой оперирует Группа ПАО "РОСИНТЕР РЕСТОРАНТС ХОЛДИНГ", во многом зависит от факторов макроэкономического характера, поскольку спрос на услуги Группы функционально зависит от располагаемых доходов населения. </w:t>
      </w:r>
    </w:p>
    <w:p w:rsidR="004174A9" w:rsidRDefault="005804DE">
      <w:pPr>
        <w:spacing w:after="0" w:line="240" w:lineRule="auto"/>
        <w:ind w:firstLine="709"/>
        <w:jc w:val="both"/>
        <w:rPr>
          <w:rFonts w:ascii="Times New Roman" w:hAnsi="Times New Roman" w:cs="Times New Roman"/>
          <w:shd w:val="clear" w:color="auto" w:fill="FEFFFF"/>
        </w:rPr>
      </w:pPr>
      <w:r>
        <w:rPr>
          <w:rFonts w:ascii="Times New Roman" w:hAnsi="Times New Roman" w:cs="Times New Roman"/>
          <w:shd w:val="clear" w:color="auto" w:fill="FEFFFF"/>
        </w:rPr>
        <w:t xml:space="preserve">В 2023 году основным фактором, который может негативно отразиться на результатах группы и серьезно повлиять на ресторанный рынок России в ближайшие несколько лет станут последствия напряженной геополитической обстановки и введение экономический санкций в отношении России в связи с началом СВО в феврале 2022 года, что в значительной мере влияет на уровень платежеспособности  населения и снижению спроса на услуги питания вне дома. </w:t>
      </w:r>
      <w:r>
        <w:rPr>
          <w:rFonts w:ascii="Times New Roman" w:hAnsi="Times New Roman" w:cs="Times New Roman"/>
        </w:rPr>
        <w:t xml:space="preserve">Наиболее заметными колебания спроса оказались для ресторанов среднего ценового сегмента, нише, в которой оперируют компании Группы. </w:t>
      </w:r>
    </w:p>
    <w:p w:rsidR="004174A9" w:rsidRDefault="005804DE">
      <w:pPr>
        <w:spacing w:after="0" w:line="240" w:lineRule="auto"/>
        <w:ind w:firstLine="709"/>
        <w:jc w:val="both"/>
        <w:rPr>
          <w:rFonts w:ascii="Times New Roman" w:hAnsi="Times New Roman" w:cs="Times New Roman"/>
          <w:shd w:val="clear" w:color="auto" w:fill="FEFFFF"/>
        </w:rPr>
      </w:pPr>
      <w:r>
        <w:rPr>
          <w:rFonts w:ascii="Times New Roman" w:hAnsi="Times New Roman" w:cs="Times New Roman"/>
          <w:shd w:val="clear" w:color="auto" w:fill="FEFFFF"/>
        </w:rPr>
        <w:t>Внешний рынок:</w:t>
      </w:r>
    </w:p>
    <w:p w:rsidR="004174A9" w:rsidRDefault="005804DE">
      <w:pPr>
        <w:spacing w:after="0" w:line="240" w:lineRule="auto"/>
        <w:ind w:firstLine="709"/>
        <w:jc w:val="both"/>
        <w:rPr>
          <w:rFonts w:ascii="Times New Roman" w:hAnsi="Times New Roman" w:cs="Times New Roman"/>
          <w:shd w:val="clear" w:color="auto" w:fill="FEFFFF"/>
        </w:rPr>
      </w:pPr>
      <w:r>
        <w:rPr>
          <w:rFonts w:ascii="Times New Roman" w:hAnsi="Times New Roman" w:cs="Times New Roman"/>
          <w:shd w:val="clear" w:color="auto" w:fill="FEFFFF"/>
        </w:rPr>
        <w:t xml:space="preserve">Зависимость Группы от макроэкономической ситуации на внешних рынках является незначительной, так как почти 98 % доходов Группа получает от оказания услуг на территории Российской </w:t>
      </w:r>
      <w:r>
        <w:rPr>
          <w:rFonts w:ascii="Times New Roman" w:hAnsi="Times New Roman" w:cs="Times New Roman"/>
          <w:shd w:val="clear" w:color="auto" w:fill="FEFFFF"/>
        </w:rPr>
        <w:lastRenderedPageBreak/>
        <w:t>Федерации. Однако в связи с усиливающейся глобализацией мировой экономики, существенное ухудшение экономической ситуации в мире может привести к существенному спаду экономики стран, в которых оперирует Группа, и как следствие, к снижению спроса на услуги Группы.</w:t>
      </w:r>
    </w:p>
    <w:p w:rsidR="004174A9" w:rsidRDefault="004174A9">
      <w:pPr>
        <w:spacing w:before="120" w:after="0" w:line="240" w:lineRule="auto"/>
        <w:ind w:firstLine="709"/>
        <w:jc w:val="both"/>
        <w:rPr>
          <w:rFonts w:ascii="Times New Roman" w:hAnsi="Times New Roman" w:cs="Times New Roman"/>
          <w:i/>
          <w:iCs/>
        </w:rPr>
      </w:pPr>
    </w:p>
    <w:p w:rsidR="004174A9" w:rsidRDefault="005804DE">
      <w:pPr>
        <w:spacing w:before="120" w:after="60" w:line="240" w:lineRule="auto"/>
        <w:ind w:firstLine="709"/>
        <w:jc w:val="both"/>
        <w:rPr>
          <w:rFonts w:ascii="Times New Roman" w:hAnsi="Times New Roman" w:cs="Times New Roman"/>
          <w:i/>
          <w:iCs/>
        </w:rPr>
      </w:pPr>
      <w:r>
        <w:rPr>
          <w:rFonts w:ascii="Times New Roman" w:hAnsi="Times New Roman" w:cs="Times New Roman"/>
          <w:i/>
          <w:iCs/>
        </w:rPr>
        <w:t>Конкуренция</w:t>
      </w:r>
    </w:p>
    <w:p w:rsidR="004174A9" w:rsidRDefault="005804DE">
      <w:pPr>
        <w:spacing w:after="0" w:line="240" w:lineRule="auto"/>
        <w:ind w:firstLine="709"/>
        <w:jc w:val="both"/>
        <w:rPr>
          <w:rFonts w:ascii="Times New Roman" w:hAnsi="Times New Roman" w:cs="Times New Roman"/>
          <w:shd w:val="clear" w:color="auto" w:fill="FEFFFF"/>
        </w:rPr>
      </w:pPr>
      <w:r>
        <w:rPr>
          <w:rFonts w:ascii="Times New Roman" w:hAnsi="Times New Roman" w:cs="Times New Roman"/>
          <w:shd w:val="clear" w:color="auto" w:fill="FEFFFF"/>
        </w:rPr>
        <w:t>Внутренний рынок:</w:t>
      </w:r>
    </w:p>
    <w:p w:rsidR="004174A9" w:rsidRDefault="005804DE">
      <w:pPr>
        <w:spacing w:after="0" w:line="240" w:lineRule="auto"/>
        <w:ind w:firstLine="709"/>
        <w:jc w:val="both"/>
        <w:rPr>
          <w:rFonts w:ascii="Times New Roman" w:hAnsi="Times New Roman" w:cs="Times New Roman"/>
          <w:shd w:val="clear" w:color="auto" w:fill="FEFFFF"/>
        </w:rPr>
      </w:pPr>
      <w:r>
        <w:rPr>
          <w:rFonts w:ascii="Times New Roman" w:hAnsi="Times New Roman" w:cs="Times New Roman"/>
          <w:shd w:val="clear" w:color="auto" w:fill="FEFFFF"/>
        </w:rPr>
        <w:t xml:space="preserve">Отраслевые риски в деятельности Группы ПАО «РОСИНТЕР РЕСТОРАНТС ХОЛДИНГ» в 2023 году во многом были связаны с риском обострения конкуренции из-за падения доходов населения, и, как следствие, потребительского спроса. </w:t>
      </w:r>
    </w:p>
    <w:p w:rsidR="004174A9" w:rsidRDefault="005804DE">
      <w:pPr>
        <w:spacing w:after="0" w:line="240" w:lineRule="auto"/>
        <w:ind w:firstLine="709"/>
        <w:jc w:val="both"/>
        <w:rPr>
          <w:rFonts w:ascii="Times New Roman" w:hAnsi="Times New Roman" w:cs="Times New Roman"/>
          <w:shd w:val="clear" w:color="auto" w:fill="FEFFFF"/>
        </w:rPr>
      </w:pPr>
      <w:r>
        <w:rPr>
          <w:rFonts w:ascii="Times New Roman" w:hAnsi="Times New Roman" w:cs="Times New Roman"/>
          <w:shd w:val="clear" w:color="auto" w:fill="FEFFFF"/>
        </w:rPr>
        <w:t>Внешний рынок:</w:t>
      </w:r>
    </w:p>
    <w:p w:rsidR="004174A9" w:rsidRDefault="005804DE">
      <w:pPr>
        <w:spacing w:after="0" w:line="240" w:lineRule="auto"/>
        <w:ind w:firstLine="709"/>
        <w:jc w:val="both"/>
        <w:rPr>
          <w:rFonts w:ascii="Times New Roman" w:hAnsi="Times New Roman" w:cs="Times New Roman"/>
          <w:shd w:val="clear" w:color="auto" w:fill="FEFFFF"/>
        </w:rPr>
      </w:pPr>
      <w:r>
        <w:rPr>
          <w:rFonts w:ascii="Times New Roman" w:hAnsi="Times New Roman" w:cs="Times New Roman"/>
          <w:shd w:val="clear" w:color="auto" w:fill="FEFFFF"/>
        </w:rPr>
        <w:t xml:space="preserve">Так как основная часть предприятий Группы расположена на территории Российской Федерации, Группа не считает существенным риск обострения конкуренции на внешнем рынке. </w:t>
      </w:r>
    </w:p>
    <w:p w:rsidR="004174A9" w:rsidRDefault="005804DE">
      <w:pPr>
        <w:spacing w:after="0" w:line="240" w:lineRule="auto"/>
        <w:ind w:firstLine="709"/>
        <w:jc w:val="both"/>
        <w:rPr>
          <w:rFonts w:ascii="Times New Roman" w:hAnsi="Times New Roman" w:cs="Times New Roman"/>
          <w:shd w:val="clear" w:color="auto" w:fill="FEFFFF"/>
        </w:rPr>
      </w:pPr>
      <w:r>
        <w:rPr>
          <w:rFonts w:ascii="Times New Roman" w:hAnsi="Times New Roman" w:cs="Times New Roman"/>
          <w:shd w:val="clear" w:color="auto" w:fill="FEFFFF"/>
        </w:rPr>
        <w:t xml:space="preserve">В 2024 году усилия Группы будут направлены на адаптацию форматов ресторанов к работе с учетом изменившейся экономической ситуации и изменения потребительского спроса. </w:t>
      </w:r>
    </w:p>
    <w:p w:rsidR="004174A9" w:rsidRDefault="005804DE">
      <w:pPr>
        <w:spacing w:after="0" w:line="240" w:lineRule="auto"/>
        <w:ind w:firstLine="709"/>
        <w:jc w:val="both"/>
        <w:rPr>
          <w:rFonts w:ascii="Times New Roman" w:hAnsi="Times New Roman" w:cs="Times New Roman"/>
          <w:shd w:val="clear" w:color="auto" w:fill="FEFFFF"/>
        </w:rPr>
      </w:pPr>
      <w:r>
        <w:rPr>
          <w:rFonts w:ascii="Times New Roman" w:hAnsi="Times New Roman" w:cs="Times New Roman"/>
          <w:shd w:val="clear" w:color="auto" w:fill="FEFFFF"/>
        </w:rPr>
        <w:t xml:space="preserve">В случае серьезного ухудшения ситуации в отрасли, Общество будет действовать по наиболее консервативному сценарию, предусматривающему временное прекращение строительства новых ресторанов и использование денежных средств от операционной деятельности на поддержание действующих ресторанов Группы. </w:t>
      </w:r>
    </w:p>
    <w:p w:rsidR="004174A9" w:rsidRDefault="005804DE">
      <w:pPr>
        <w:spacing w:after="0" w:line="240" w:lineRule="auto"/>
        <w:ind w:firstLine="709"/>
        <w:jc w:val="both"/>
        <w:rPr>
          <w:rFonts w:ascii="Times New Roman" w:hAnsi="Times New Roman" w:cs="Times New Roman"/>
          <w:shd w:val="clear" w:color="auto" w:fill="FEFFFF"/>
        </w:rPr>
      </w:pPr>
      <w:r>
        <w:rPr>
          <w:rFonts w:ascii="Times New Roman" w:hAnsi="Times New Roman" w:cs="Times New Roman"/>
          <w:shd w:val="clear" w:color="auto" w:fill="FEFFFF"/>
        </w:rPr>
        <w:t>В 2024 году Группа предполагает развитие, основанное на тщательном отборе потенциальных объектов, что минимизирует риски, связанные с невыполнением со стороны подрядчиков сроков строительства, а также неудовлетворительным качеством работ. Кроме того, при существенном падении продаж и рентабельности бизнеса Обществом будут сокращены административные издержки, а также расходы, связанные с корпоративным региональным развитием. Вместе с тем, в обстоятельствах экономической нестабильности, Общество ожидает ослабление конкуренции в своем сегменте со стороны локальных игроков в связи с тем, что небольшим сетям ресторанов будет труднее получить доступ к финансовым ресурсам, необходимым для поддержания операционной деятельности и развития. Как следствие, у Группы появляется потенциальная возможность укрепления своей позиции и дальнейшей консолидации рынка. Группа также будет предпринимать активные маркетинговые действия по удержанию своей постоянной клиентской базы.</w:t>
      </w:r>
    </w:p>
    <w:p w:rsidR="004174A9" w:rsidRDefault="004174A9">
      <w:pPr>
        <w:pStyle w:val="ConsPlusNormal"/>
        <w:spacing w:before="120"/>
        <w:ind w:firstLine="709"/>
        <w:jc w:val="both"/>
        <w:rPr>
          <w:rFonts w:ascii="Times New Roman" w:hAnsi="Times New Roman" w:cs="Times New Roman"/>
          <w:sz w:val="22"/>
          <w:szCs w:val="22"/>
        </w:rPr>
      </w:pPr>
    </w:p>
    <w:p w:rsidR="004174A9" w:rsidRDefault="005804DE">
      <w:pPr>
        <w:spacing w:before="120" w:after="0" w:line="240" w:lineRule="auto"/>
        <w:ind w:firstLine="709"/>
        <w:jc w:val="both"/>
        <w:rPr>
          <w:rFonts w:ascii="Times New Roman" w:hAnsi="Times New Roman" w:cs="Times New Roman"/>
          <w:i/>
          <w:iCs/>
        </w:rPr>
      </w:pPr>
      <w:r>
        <w:rPr>
          <w:rFonts w:ascii="Times New Roman" w:hAnsi="Times New Roman" w:cs="Times New Roman"/>
          <w:i/>
          <w:iCs/>
        </w:rPr>
        <w:t>Риски, связанные с возможным изменением цен на сырье, услуги, используемые Группой Общества в своей деятельности</w:t>
      </w:r>
    </w:p>
    <w:p w:rsidR="004174A9" w:rsidRDefault="005804DE">
      <w:pPr>
        <w:spacing w:before="60" w:after="0" w:line="240" w:lineRule="auto"/>
        <w:ind w:firstLine="709"/>
        <w:jc w:val="both"/>
        <w:rPr>
          <w:rFonts w:ascii="Times New Roman" w:hAnsi="Times New Roman" w:cs="Times New Roman"/>
          <w:shd w:val="clear" w:color="auto" w:fill="FEFFFF"/>
        </w:rPr>
      </w:pPr>
      <w:r>
        <w:rPr>
          <w:rFonts w:ascii="Times New Roman" w:hAnsi="Times New Roman" w:cs="Times New Roman"/>
          <w:shd w:val="clear" w:color="auto" w:fill="FEFFFF"/>
        </w:rPr>
        <w:t>Внутренний рынок:</w:t>
      </w:r>
    </w:p>
    <w:p w:rsidR="004174A9" w:rsidRDefault="005804DE">
      <w:pPr>
        <w:spacing w:after="0" w:line="240" w:lineRule="auto"/>
        <w:ind w:firstLine="709"/>
        <w:jc w:val="both"/>
        <w:rPr>
          <w:rFonts w:ascii="Times New Roman" w:hAnsi="Times New Roman" w:cs="Times New Roman"/>
          <w:shd w:val="clear" w:color="auto" w:fill="FEFFFF"/>
        </w:rPr>
      </w:pPr>
      <w:r>
        <w:rPr>
          <w:rFonts w:ascii="Times New Roman" w:hAnsi="Times New Roman" w:cs="Times New Roman"/>
          <w:shd w:val="clear" w:color="auto" w:fill="FEFFFF"/>
        </w:rPr>
        <w:t xml:space="preserve">Повышение цен на основные компоненты для производства продукции, энергоносители, и на транспортировку грузов может негативно повлиять на рентабельность Группы и оказать неблагоприятное воздействие на хозяйственную деятельность и финансовое положение Общества. </w:t>
      </w:r>
    </w:p>
    <w:p w:rsidR="004174A9" w:rsidRDefault="005804DE">
      <w:pPr>
        <w:spacing w:after="0" w:line="240" w:lineRule="auto"/>
        <w:ind w:firstLine="709"/>
        <w:jc w:val="both"/>
        <w:rPr>
          <w:rFonts w:ascii="Times New Roman" w:hAnsi="Times New Roman" w:cs="Times New Roman"/>
          <w:shd w:val="clear" w:color="auto" w:fill="FEFFFF"/>
        </w:rPr>
      </w:pPr>
      <w:r>
        <w:rPr>
          <w:rFonts w:ascii="Times New Roman" w:hAnsi="Times New Roman" w:cs="Times New Roman"/>
          <w:shd w:val="clear" w:color="auto" w:fill="FEFFFF"/>
        </w:rPr>
        <w:t xml:space="preserve">В своей деятельности компании Группы используют более 2 тыс. наименований продукции. Компаниями Группы заключены договоры поставки с почти 100 поставщиками продукции. Невозможность исполнения, неисполнение или ненадлежащее исполнение ими условий договоров поставки может существенно повлиять на себестоимость блюд, качество и ассортимент предлагаемой в ресторанах Группы продукции, а также на предпочтения потребителей, существенно ухудшив финансовые результаты Группы. </w:t>
      </w:r>
    </w:p>
    <w:p w:rsidR="004174A9" w:rsidRDefault="005804DE">
      <w:pPr>
        <w:spacing w:before="60" w:after="0" w:line="240" w:lineRule="auto"/>
        <w:ind w:firstLine="709"/>
        <w:jc w:val="both"/>
        <w:rPr>
          <w:rFonts w:ascii="Times New Roman" w:hAnsi="Times New Roman" w:cs="Times New Roman"/>
          <w:shd w:val="clear" w:color="auto" w:fill="FEFFFF"/>
        </w:rPr>
      </w:pPr>
      <w:r>
        <w:rPr>
          <w:rFonts w:ascii="Times New Roman" w:hAnsi="Times New Roman" w:cs="Times New Roman"/>
          <w:shd w:val="clear" w:color="auto" w:fill="FEFFFF"/>
        </w:rPr>
        <w:t>Внешний рынок:</w:t>
      </w:r>
    </w:p>
    <w:p w:rsidR="004174A9" w:rsidRDefault="005804DE">
      <w:pPr>
        <w:spacing w:after="0" w:line="240" w:lineRule="auto"/>
        <w:ind w:firstLine="709"/>
        <w:jc w:val="both"/>
        <w:rPr>
          <w:rFonts w:ascii="Times New Roman" w:hAnsi="Times New Roman" w:cs="Times New Roman"/>
          <w:shd w:val="clear" w:color="auto" w:fill="FEFFFF"/>
        </w:rPr>
      </w:pPr>
      <w:r>
        <w:rPr>
          <w:rFonts w:ascii="Times New Roman" w:hAnsi="Times New Roman" w:cs="Times New Roman"/>
          <w:shd w:val="clear" w:color="auto" w:fill="FEFFFF"/>
        </w:rPr>
        <w:t xml:space="preserve">Группа самостоятельно не импортирует компоненты для производства продукции, однако, в высокой степени зависит от импортного сырья, в связи с чем, существенное повышение импортных пошлин, усложнение таможенных процедур или негативная конъюнктура на внешних рынках могут привести к росту цен поставщиков Группы или снижению объемов поставок, а, следовательно, могут иметь негативные последствия для финансового положения Группы. </w:t>
      </w:r>
    </w:p>
    <w:p w:rsidR="004174A9" w:rsidRDefault="005804DE">
      <w:pPr>
        <w:spacing w:after="0" w:line="240" w:lineRule="auto"/>
        <w:ind w:firstLine="709"/>
        <w:jc w:val="both"/>
        <w:rPr>
          <w:rFonts w:ascii="Times New Roman" w:hAnsi="Times New Roman" w:cs="Times New Roman"/>
          <w:shd w:val="clear" w:color="auto" w:fill="FEFFFF"/>
        </w:rPr>
      </w:pPr>
      <w:r>
        <w:rPr>
          <w:rFonts w:ascii="Times New Roman" w:hAnsi="Times New Roman" w:cs="Times New Roman"/>
          <w:shd w:val="clear" w:color="auto" w:fill="FEFFFF"/>
        </w:rPr>
        <w:t xml:space="preserve">Для минимизации данных рисков Группа может предпринимать шаги по изменению ингредиентов в отдельных блюдах в составе меню, заменяя импортируемые продукты на равноценные по качеству продукты, производимые в России. Группа также консолидирует базу поставщиков, уменьшая их общее </w:t>
      </w:r>
      <w:r>
        <w:rPr>
          <w:rFonts w:ascii="Times New Roman" w:hAnsi="Times New Roman" w:cs="Times New Roman"/>
          <w:shd w:val="clear" w:color="auto" w:fill="FEFFFF"/>
        </w:rPr>
        <w:lastRenderedPageBreak/>
        <w:t xml:space="preserve">количество и увеличивая средние объемы закупок. Это позволяет Группе выбирать наиболее надежных поставщиков, уменьшая риск невыполнения отдельных контрактов, а также добиваться существенных скидок на закупаемую продукцию и значительных льгот по оплате и доставке продукции в рестораны. </w:t>
      </w:r>
    </w:p>
    <w:p w:rsidR="004174A9" w:rsidRDefault="004174A9">
      <w:pPr>
        <w:spacing w:before="120" w:after="0" w:line="240" w:lineRule="auto"/>
        <w:ind w:firstLine="709"/>
        <w:jc w:val="both"/>
        <w:rPr>
          <w:rFonts w:ascii="Times New Roman" w:hAnsi="Times New Roman" w:cs="Times New Roman"/>
          <w:shd w:val="clear" w:color="auto" w:fill="FEFFFF"/>
        </w:rPr>
      </w:pPr>
    </w:p>
    <w:p w:rsidR="004174A9" w:rsidRDefault="005804DE">
      <w:pPr>
        <w:spacing w:before="120" w:after="0" w:line="240" w:lineRule="auto"/>
        <w:ind w:firstLine="709"/>
        <w:jc w:val="both"/>
        <w:rPr>
          <w:rFonts w:ascii="Times New Roman" w:hAnsi="Times New Roman" w:cs="Times New Roman"/>
          <w:i/>
          <w:iCs/>
        </w:rPr>
      </w:pPr>
      <w:r>
        <w:rPr>
          <w:rFonts w:ascii="Times New Roman" w:hAnsi="Times New Roman" w:cs="Times New Roman"/>
          <w:i/>
          <w:iCs/>
        </w:rPr>
        <w:t>Риски, связанные с возможным изменением цен на продукцию и/или услуги Группы Общества</w:t>
      </w:r>
    </w:p>
    <w:p w:rsidR="004174A9" w:rsidRDefault="005804DE">
      <w:pPr>
        <w:spacing w:before="60" w:after="0" w:line="240" w:lineRule="auto"/>
        <w:ind w:firstLine="709"/>
        <w:jc w:val="both"/>
        <w:rPr>
          <w:rFonts w:ascii="Times New Roman" w:hAnsi="Times New Roman" w:cs="Times New Roman"/>
          <w:shd w:val="clear" w:color="auto" w:fill="FEFFFF"/>
        </w:rPr>
      </w:pPr>
      <w:r>
        <w:rPr>
          <w:rFonts w:ascii="Times New Roman" w:hAnsi="Times New Roman" w:cs="Times New Roman"/>
          <w:shd w:val="clear" w:color="auto" w:fill="FEFFFF"/>
        </w:rPr>
        <w:t>Внутренний рынок:</w:t>
      </w:r>
    </w:p>
    <w:p w:rsidR="004174A9" w:rsidRDefault="005804DE">
      <w:pPr>
        <w:spacing w:after="0" w:line="240" w:lineRule="auto"/>
        <w:ind w:firstLine="709"/>
        <w:jc w:val="both"/>
        <w:rPr>
          <w:rFonts w:ascii="Times New Roman" w:hAnsi="Times New Roman" w:cs="Times New Roman"/>
          <w:shd w:val="clear" w:color="auto" w:fill="FEFFFF"/>
        </w:rPr>
      </w:pPr>
      <w:r>
        <w:rPr>
          <w:rFonts w:ascii="Times New Roman" w:hAnsi="Times New Roman" w:cs="Times New Roman"/>
          <w:shd w:val="clear" w:color="auto" w:fill="FEFFFF"/>
        </w:rPr>
        <w:t xml:space="preserve">Общество самостоятельно не реализует продукцию и не оказывает услуги. </w:t>
      </w:r>
    </w:p>
    <w:p w:rsidR="004174A9" w:rsidRDefault="005804DE">
      <w:pPr>
        <w:spacing w:after="0" w:line="240" w:lineRule="auto"/>
        <w:ind w:firstLine="709"/>
        <w:jc w:val="both"/>
        <w:rPr>
          <w:rFonts w:ascii="Times New Roman" w:hAnsi="Times New Roman" w:cs="Times New Roman"/>
          <w:shd w:val="clear" w:color="auto" w:fill="FEFFFF"/>
        </w:rPr>
      </w:pPr>
      <w:r>
        <w:rPr>
          <w:rFonts w:ascii="Times New Roman" w:hAnsi="Times New Roman" w:cs="Times New Roman"/>
          <w:shd w:val="clear" w:color="auto" w:fill="FEFFFF"/>
        </w:rPr>
        <w:t xml:space="preserve">Для Группы существуют риски, связанные с возможным изменением цен на ее услуги. </w:t>
      </w:r>
    </w:p>
    <w:p w:rsidR="004174A9" w:rsidRDefault="005804DE">
      <w:pPr>
        <w:spacing w:after="0" w:line="240" w:lineRule="auto"/>
        <w:ind w:firstLine="709"/>
        <w:jc w:val="both"/>
        <w:rPr>
          <w:rFonts w:ascii="Times New Roman" w:hAnsi="Times New Roman" w:cs="Times New Roman"/>
          <w:shd w:val="clear" w:color="auto" w:fill="FEFFFF"/>
        </w:rPr>
      </w:pPr>
      <w:r>
        <w:rPr>
          <w:rFonts w:ascii="Times New Roman" w:hAnsi="Times New Roman" w:cs="Times New Roman"/>
          <w:shd w:val="clear" w:color="auto" w:fill="FEFFFF"/>
        </w:rPr>
        <w:t>Выход на рынок общественного питания в сегменте Группы новых крупных ресторанных сетей может привести к обострению конкуренции. Снижение реальных доходов населения в регионах и странах, в которых оперирует Группа, может привести к резкому снижению спроса на услуги общественного питания,  что может негативно сказаться на финансовых показателях ее деятельности.</w:t>
      </w:r>
    </w:p>
    <w:p w:rsidR="004174A9" w:rsidRDefault="005804DE">
      <w:pPr>
        <w:spacing w:before="60" w:after="0" w:line="240" w:lineRule="auto"/>
        <w:ind w:firstLine="709"/>
        <w:jc w:val="both"/>
        <w:rPr>
          <w:rFonts w:ascii="Times New Roman" w:hAnsi="Times New Roman" w:cs="Times New Roman"/>
          <w:shd w:val="clear" w:color="auto" w:fill="FEFFFF"/>
        </w:rPr>
      </w:pPr>
      <w:r>
        <w:rPr>
          <w:rFonts w:ascii="Times New Roman" w:hAnsi="Times New Roman" w:cs="Times New Roman"/>
          <w:shd w:val="clear" w:color="auto" w:fill="FEFFFF"/>
        </w:rPr>
        <w:t>Внешний рынок:</w:t>
      </w:r>
    </w:p>
    <w:p w:rsidR="004174A9" w:rsidRDefault="005804DE">
      <w:pPr>
        <w:spacing w:after="0" w:line="240" w:lineRule="auto"/>
        <w:ind w:firstLine="709"/>
        <w:jc w:val="both"/>
        <w:rPr>
          <w:rFonts w:ascii="Times New Roman" w:hAnsi="Times New Roman" w:cs="Times New Roman"/>
          <w:shd w:val="clear" w:color="auto" w:fill="FEFFFF"/>
        </w:rPr>
      </w:pPr>
      <w:r>
        <w:rPr>
          <w:rFonts w:ascii="Times New Roman" w:hAnsi="Times New Roman" w:cs="Times New Roman"/>
          <w:shd w:val="clear" w:color="auto" w:fill="FEFFFF"/>
        </w:rPr>
        <w:t>Снижение реальных доходов населения в регионах и странах, в которых оперирует Группа, может привести к резкому снижению спроса на услуги общественного питания и, как следствие, к снижению цен на услуги Группы, что может негативно сказаться на финансовых показателях ее деятельности. При этом тот факт, что почти 98 % доходов Группы приносит деятельность в Российской Федерации, позволяет считать, что влияние рисков на внешних рынках на показатели деятельности Группы носит ограниченный характер</w:t>
      </w:r>
    </w:p>
    <w:p w:rsidR="004174A9" w:rsidRDefault="005804DE">
      <w:pPr>
        <w:spacing w:after="0" w:line="240" w:lineRule="auto"/>
        <w:ind w:firstLine="709"/>
        <w:jc w:val="both"/>
        <w:rPr>
          <w:rFonts w:ascii="Times New Roman" w:hAnsi="Times New Roman" w:cs="Times New Roman"/>
          <w:shd w:val="clear" w:color="auto" w:fill="FEFFFF"/>
        </w:rPr>
      </w:pPr>
      <w:r>
        <w:rPr>
          <w:rFonts w:ascii="Times New Roman" w:hAnsi="Times New Roman" w:cs="Times New Roman"/>
          <w:shd w:val="clear" w:color="auto" w:fill="FEFFFF"/>
        </w:rPr>
        <w:t>Политика Группы состоит в гибком и своевременном реагировании на изменяющуюся ситуацию на рынке. Группа в онлайн режиме  проводит анализ собственных продаж каждого ресторана в каждом из регионов, а также изучает предложения наиболее сильных конкурентов и состояние рынка в целом. При снижении финансовых результатов отдельных ресторанов, как следствие изменения ситуации на рынке, Группа может оперативно отреагировать на потенциальное снижение цен изменением структуры переменных и административных издержек, что снизит риск падения рентабельности.</w:t>
      </w:r>
    </w:p>
    <w:p w:rsidR="004174A9" w:rsidRDefault="004174A9">
      <w:pPr>
        <w:spacing w:after="0" w:line="240" w:lineRule="auto"/>
        <w:ind w:firstLine="709"/>
        <w:jc w:val="both"/>
        <w:rPr>
          <w:rFonts w:ascii="Times New Roman" w:hAnsi="Times New Roman" w:cs="Times New Roman"/>
          <w:b/>
          <w:bCs/>
        </w:rPr>
      </w:pPr>
    </w:p>
    <w:p w:rsidR="004174A9" w:rsidRDefault="005804DE">
      <w:pPr>
        <w:pStyle w:val="4"/>
        <w:ind w:firstLine="709"/>
        <w:rPr>
          <w:rFonts w:ascii="Times New Roman" w:hAnsi="Times New Roman"/>
          <w:bCs w:val="0"/>
          <w:i w:val="0"/>
          <w:color w:val="auto"/>
        </w:rPr>
      </w:pPr>
      <w:bookmarkStart w:id="20" w:name="_Toc167094210"/>
      <w:r>
        <w:rPr>
          <w:rFonts w:ascii="Times New Roman" w:hAnsi="Times New Roman"/>
          <w:bCs w:val="0"/>
          <w:i w:val="0"/>
          <w:color w:val="auto"/>
        </w:rPr>
        <w:t xml:space="preserve">8.1.2. </w:t>
      </w:r>
      <w:proofErr w:type="spellStart"/>
      <w:r>
        <w:rPr>
          <w:rFonts w:ascii="Times New Roman" w:hAnsi="Times New Roman"/>
          <w:bCs w:val="0"/>
          <w:i w:val="0"/>
          <w:color w:val="auto"/>
        </w:rPr>
        <w:t>Страновые</w:t>
      </w:r>
      <w:proofErr w:type="spellEnd"/>
      <w:r>
        <w:rPr>
          <w:rFonts w:ascii="Times New Roman" w:hAnsi="Times New Roman"/>
          <w:bCs w:val="0"/>
          <w:i w:val="0"/>
          <w:color w:val="auto"/>
        </w:rPr>
        <w:t xml:space="preserve"> и региональные риски</w:t>
      </w:r>
      <w:bookmarkEnd w:id="20"/>
    </w:p>
    <w:p w:rsidR="004174A9" w:rsidRDefault="004174A9">
      <w:pPr>
        <w:spacing w:after="0" w:line="240" w:lineRule="auto"/>
        <w:ind w:firstLine="709"/>
        <w:jc w:val="both"/>
        <w:rPr>
          <w:rFonts w:ascii="Times New Roman" w:hAnsi="Times New Roman" w:cs="Times New Roman"/>
        </w:rPr>
      </w:pPr>
    </w:p>
    <w:p w:rsidR="004174A9" w:rsidRDefault="005804DE">
      <w:pPr>
        <w:spacing w:after="0" w:line="240" w:lineRule="auto"/>
        <w:ind w:firstLine="709"/>
        <w:jc w:val="both"/>
        <w:rPr>
          <w:rFonts w:ascii="Times New Roman" w:hAnsi="Times New Roman" w:cs="Times New Roman"/>
          <w:shd w:val="clear" w:color="auto" w:fill="FEFFFF"/>
        </w:rPr>
      </w:pPr>
      <w:r>
        <w:rPr>
          <w:rFonts w:ascii="Times New Roman" w:hAnsi="Times New Roman" w:cs="Times New Roman"/>
          <w:shd w:val="clear" w:color="auto" w:fill="FEFFFF"/>
        </w:rPr>
        <w:t xml:space="preserve">Поскольку Общество и Группа осуществляют свою основную деятельность в Российской Федерации (такая деятельность приносит более 98 % доходов Группы, остальные доходы Группа получает, в основном, от деятельности на территории стран СНГ), основные </w:t>
      </w:r>
      <w:proofErr w:type="spellStart"/>
      <w:r>
        <w:rPr>
          <w:rFonts w:ascii="Times New Roman" w:hAnsi="Times New Roman" w:cs="Times New Roman"/>
          <w:shd w:val="clear" w:color="auto" w:fill="FEFFFF"/>
        </w:rPr>
        <w:t>страновые</w:t>
      </w:r>
      <w:proofErr w:type="spellEnd"/>
      <w:r>
        <w:rPr>
          <w:rFonts w:ascii="Times New Roman" w:hAnsi="Times New Roman" w:cs="Times New Roman"/>
          <w:shd w:val="clear" w:color="auto" w:fill="FEFFFF"/>
        </w:rPr>
        <w:t xml:space="preserve"> и региональные риски, влияющие на Общество и Группу, образуют риски, связанные с Российской Федерацией.</w:t>
      </w:r>
    </w:p>
    <w:p w:rsidR="004174A9" w:rsidRDefault="004174A9">
      <w:pPr>
        <w:spacing w:after="0" w:line="240" w:lineRule="auto"/>
        <w:ind w:firstLine="709"/>
        <w:jc w:val="both"/>
        <w:rPr>
          <w:rFonts w:ascii="Times New Roman" w:hAnsi="Times New Roman" w:cs="Times New Roman"/>
          <w:i/>
          <w:iCs/>
        </w:rPr>
      </w:pPr>
    </w:p>
    <w:p w:rsidR="004174A9" w:rsidRDefault="005804DE">
      <w:pPr>
        <w:spacing w:before="120" w:after="0" w:line="240" w:lineRule="auto"/>
        <w:ind w:firstLine="709"/>
        <w:jc w:val="both"/>
        <w:rPr>
          <w:rFonts w:ascii="Times New Roman" w:hAnsi="Times New Roman" w:cs="Times New Roman"/>
          <w:i/>
          <w:iCs/>
        </w:rPr>
      </w:pPr>
      <w:r>
        <w:rPr>
          <w:rFonts w:ascii="Times New Roman" w:hAnsi="Times New Roman" w:cs="Times New Roman"/>
          <w:i/>
          <w:iCs/>
        </w:rPr>
        <w:t>Риски, связанные с политической, экономической и социальной ситуацией в России</w:t>
      </w:r>
    </w:p>
    <w:p w:rsidR="004174A9" w:rsidRDefault="005804DE">
      <w:pPr>
        <w:spacing w:before="60" w:after="0" w:line="240" w:lineRule="auto"/>
        <w:ind w:firstLine="709"/>
        <w:jc w:val="both"/>
        <w:rPr>
          <w:rFonts w:ascii="Times New Roman" w:hAnsi="Times New Roman" w:cs="Times New Roman"/>
        </w:rPr>
      </w:pPr>
      <w:r>
        <w:rPr>
          <w:rFonts w:ascii="Times New Roman" w:hAnsi="Times New Roman" w:cs="Times New Roman"/>
        </w:rPr>
        <w:t>Значительная геополитическая нестабильность, финансовые ограничения и запреты могут оказать существенно неблагоприятное влияние на стоимость инвестиций в России, включая стоимость акций Общества.</w:t>
      </w:r>
    </w:p>
    <w:p w:rsidR="004174A9" w:rsidRDefault="005804DE">
      <w:pPr>
        <w:spacing w:after="0" w:line="240" w:lineRule="auto"/>
        <w:ind w:firstLine="709"/>
        <w:jc w:val="both"/>
        <w:rPr>
          <w:rFonts w:ascii="Times New Roman" w:hAnsi="Times New Roman" w:cs="Times New Roman"/>
        </w:rPr>
      </w:pPr>
      <w:r>
        <w:rPr>
          <w:rFonts w:ascii="Times New Roman" w:hAnsi="Times New Roman" w:cs="Times New Roman"/>
        </w:rPr>
        <w:t>Российская экономика испытала несколько резких спадов в 2020-2022 годах. По прогнозам экспертов, обострение геополитической обстановки будет длиться несколько лет. Как следствие, продолжение экономической нестабильности и снижение реальных располагаемых доходов населения может привести к ухудшению динамики роста и рентабельности отрасли в целом, что может отрицательно повлиять на результаты финансово-хозяйственной деятельности Общества и его Группы.</w:t>
      </w:r>
    </w:p>
    <w:p w:rsidR="004174A9" w:rsidRDefault="004174A9">
      <w:pPr>
        <w:spacing w:after="0" w:line="240" w:lineRule="auto"/>
        <w:ind w:firstLine="709"/>
        <w:jc w:val="both"/>
        <w:rPr>
          <w:rFonts w:ascii="Times New Roman" w:hAnsi="Times New Roman" w:cs="Times New Roman"/>
        </w:rPr>
      </w:pPr>
    </w:p>
    <w:p w:rsidR="004174A9" w:rsidRDefault="005804DE">
      <w:pPr>
        <w:spacing w:before="120" w:after="0" w:line="240" w:lineRule="auto"/>
        <w:ind w:firstLine="709"/>
        <w:jc w:val="both"/>
        <w:rPr>
          <w:rFonts w:ascii="Times New Roman" w:hAnsi="Times New Roman" w:cs="Times New Roman"/>
          <w:i/>
          <w:iCs/>
        </w:rPr>
      </w:pPr>
      <w:r>
        <w:rPr>
          <w:rFonts w:ascii="Times New Roman" w:hAnsi="Times New Roman" w:cs="Times New Roman"/>
          <w:i/>
          <w:iCs/>
        </w:rPr>
        <w:t>Риски, связанные с неудовлетворительным состоянием инфраструктуры в России</w:t>
      </w:r>
    </w:p>
    <w:p w:rsidR="004174A9" w:rsidRDefault="005804DE">
      <w:pPr>
        <w:spacing w:before="60" w:after="0" w:line="240" w:lineRule="auto"/>
        <w:ind w:firstLine="709"/>
        <w:jc w:val="both"/>
        <w:rPr>
          <w:rFonts w:ascii="Times New Roman" w:hAnsi="Times New Roman" w:cs="Times New Roman"/>
        </w:rPr>
      </w:pPr>
      <w:r>
        <w:rPr>
          <w:rFonts w:ascii="Times New Roman" w:hAnsi="Times New Roman" w:cs="Times New Roman"/>
        </w:rPr>
        <w:t xml:space="preserve">Инфраструктура в Российской Федерации, а также фонд зданий и сооружений в последние десятилетия, за редкими исключениями, не получали достаточного финансирования и обслуживания. Состояние дорог в некоторых регионах России является неудовлетворительным, причем многие дороги не отвечают минимальным требованиям по параметрам стандартов безопасности. Ухудшение состояния инфраструктуры в России наносит вред экономическому развитию, усложняет транспортировку товаров и </w:t>
      </w:r>
      <w:r>
        <w:rPr>
          <w:rFonts w:ascii="Times New Roman" w:hAnsi="Times New Roman" w:cs="Times New Roman"/>
        </w:rPr>
        <w:lastRenderedPageBreak/>
        <w:t>грузов, увеличивает издержки хозяйственной деятельности и может привести к негативным изменениям, оказывая неблагоприятное воздействие на финансовое состояние Общества и Группы. Однако, так как большинство ресторанов Группы расположены в Москве и крупных городах РФ, где инфраструктура более развита, чем в регионах, данный риск Общество оценивает как незначительный.</w:t>
      </w:r>
    </w:p>
    <w:p w:rsidR="004174A9" w:rsidRDefault="004174A9">
      <w:pPr>
        <w:spacing w:after="0" w:line="240" w:lineRule="auto"/>
        <w:ind w:firstLine="709"/>
        <w:jc w:val="both"/>
        <w:rPr>
          <w:rFonts w:ascii="Times New Roman" w:hAnsi="Times New Roman" w:cs="Times New Roman"/>
          <w:i/>
          <w:iCs/>
        </w:rPr>
      </w:pPr>
    </w:p>
    <w:p w:rsidR="004174A9" w:rsidRDefault="005804DE">
      <w:pPr>
        <w:spacing w:before="120" w:after="0" w:line="240" w:lineRule="auto"/>
        <w:ind w:firstLine="709"/>
        <w:jc w:val="both"/>
        <w:rPr>
          <w:rFonts w:ascii="Times New Roman" w:hAnsi="Times New Roman" w:cs="Times New Roman"/>
          <w:i/>
          <w:iCs/>
        </w:rPr>
      </w:pPr>
      <w:r>
        <w:rPr>
          <w:rFonts w:ascii="Times New Roman" w:hAnsi="Times New Roman" w:cs="Times New Roman"/>
          <w:i/>
          <w:iCs/>
        </w:rPr>
        <w:t>Риски, связанные с колебаниями мировой экономики</w:t>
      </w:r>
    </w:p>
    <w:p w:rsidR="004174A9" w:rsidRDefault="005804DE">
      <w:pPr>
        <w:spacing w:before="60" w:after="0" w:line="240" w:lineRule="auto"/>
        <w:ind w:firstLine="709"/>
        <w:jc w:val="both"/>
        <w:rPr>
          <w:rFonts w:ascii="Times New Roman" w:hAnsi="Times New Roman" w:cs="Times New Roman"/>
        </w:rPr>
      </w:pPr>
      <w:r>
        <w:rPr>
          <w:rFonts w:ascii="Times New Roman" w:hAnsi="Times New Roman" w:cs="Times New Roman"/>
        </w:rPr>
        <w:t>С начала 2022 года Российская экономика продолжает адаптироваться к текущей геополитической ситуации. Тем не менее падение цен на нефть и другие сырьевые товары, девальвация национальной валюты, высокий уровень корпоративного внешнего долга и инфляция могут негативно сказаться на экономике России и реальных доходах населения.</w:t>
      </w:r>
    </w:p>
    <w:p w:rsidR="004174A9" w:rsidRDefault="005804DE">
      <w:pPr>
        <w:spacing w:after="0" w:line="240" w:lineRule="auto"/>
        <w:ind w:firstLine="709"/>
        <w:jc w:val="both"/>
        <w:rPr>
          <w:rFonts w:ascii="Times New Roman" w:hAnsi="Times New Roman" w:cs="Times New Roman"/>
        </w:rPr>
      </w:pPr>
      <w:r>
        <w:rPr>
          <w:rFonts w:ascii="Times New Roman" w:hAnsi="Times New Roman" w:cs="Times New Roman"/>
        </w:rPr>
        <w:t>Финансовые проблемы или обостренное восприятие рисков инвестирования в страны с развивающейся экономикой, введение запретов, особенно в связи с геополитической обстановкой с 2022 года, повлекли значительное снижение иностранных инвестиций в России, что впоследствии может серьезно ограничить доступ Группы и Общества к капиталу и оказать неблагоприятное воздействие на покупательную способность гостей ресторанов Группы.</w:t>
      </w:r>
    </w:p>
    <w:p w:rsidR="004174A9" w:rsidRDefault="004174A9">
      <w:pPr>
        <w:spacing w:after="0" w:line="240" w:lineRule="auto"/>
        <w:ind w:firstLine="709"/>
        <w:jc w:val="both"/>
        <w:rPr>
          <w:rFonts w:ascii="Times New Roman" w:hAnsi="Times New Roman" w:cs="Times New Roman"/>
        </w:rPr>
      </w:pPr>
    </w:p>
    <w:p w:rsidR="004174A9" w:rsidRDefault="005804DE">
      <w:pPr>
        <w:spacing w:before="120" w:after="0" w:line="240" w:lineRule="auto"/>
        <w:ind w:firstLine="709"/>
        <w:jc w:val="both"/>
        <w:rPr>
          <w:rFonts w:ascii="Times New Roman" w:hAnsi="Times New Roman" w:cs="Times New Roman"/>
          <w:i/>
          <w:iCs/>
        </w:rPr>
      </w:pPr>
      <w:r>
        <w:rPr>
          <w:rFonts w:ascii="Times New Roman" w:hAnsi="Times New Roman" w:cs="Times New Roman"/>
          <w:i/>
          <w:iCs/>
        </w:rPr>
        <w:t xml:space="preserve">Риски, связанные с налогово-бюджетной политикой </w:t>
      </w:r>
    </w:p>
    <w:p w:rsidR="004174A9" w:rsidRDefault="005804DE">
      <w:pPr>
        <w:spacing w:before="60" w:after="0" w:line="240" w:lineRule="auto"/>
        <w:ind w:firstLine="709"/>
        <w:jc w:val="both"/>
        <w:rPr>
          <w:rFonts w:ascii="Times New Roman" w:hAnsi="Times New Roman" w:cs="Times New Roman"/>
        </w:rPr>
      </w:pPr>
      <w:r>
        <w:rPr>
          <w:rFonts w:ascii="Times New Roman" w:hAnsi="Times New Roman" w:cs="Times New Roman"/>
        </w:rPr>
        <w:t>Как и любой иной субъект хозяйственной деятельности, Группа и Общество являются участниками налоговых отношений, а именно налогоплательщиками в федеральный, региональные и местные бюджеты. В условиях трансформации экономики существует риск изменения налоговых условий функционирования компаний Группы, налоговое законодательство и особенности налогового учета в России часто меняются и подвержены неоднозначному толкованию. Процесс реформирования налогового законодательства в России происходит постоянно, в ходе такой реформы возможны его существенные изменения.</w:t>
      </w:r>
    </w:p>
    <w:p w:rsidR="004174A9" w:rsidRDefault="004174A9">
      <w:pPr>
        <w:spacing w:after="0" w:line="240" w:lineRule="auto"/>
        <w:ind w:firstLine="709"/>
        <w:jc w:val="both"/>
        <w:rPr>
          <w:rFonts w:ascii="Times New Roman" w:hAnsi="Times New Roman" w:cs="Times New Roman"/>
        </w:rPr>
      </w:pPr>
    </w:p>
    <w:p w:rsidR="004174A9" w:rsidRDefault="005804DE">
      <w:pPr>
        <w:spacing w:after="0" w:line="240" w:lineRule="auto"/>
        <w:ind w:firstLine="709"/>
        <w:jc w:val="both"/>
        <w:rPr>
          <w:rFonts w:ascii="Times New Roman" w:hAnsi="Times New Roman" w:cs="Times New Roman"/>
          <w:i/>
        </w:rPr>
      </w:pPr>
      <w:r>
        <w:rPr>
          <w:rFonts w:ascii="Times New Roman" w:hAnsi="Times New Roman" w:cs="Times New Roman"/>
          <w:i/>
        </w:rPr>
        <w:t xml:space="preserve">Политика Группы и Общества в случае отрицательного влияния вышеуказанных </w:t>
      </w:r>
      <w:proofErr w:type="spellStart"/>
      <w:r>
        <w:rPr>
          <w:rFonts w:ascii="Times New Roman" w:hAnsi="Times New Roman" w:cs="Times New Roman"/>
          <w:i/>
        </w:rPr>
        <w:t>страновых</w:t>
      </w:r>
      <w:proofErr w:type="spellEnd"/>
      <w:r>
        <w:rPr>
          <w:rFonts w:ascii="Times New Roman" w:hAnsi="Times New Roman" w:cs="Times New Roman"/>
          <w:i/>
        </w:rPr>
        <w:t xml:space="preserve"> и региональных рисков</w:t>
      </w:r>
    </w:p>
    <w:p w:rsidR="004174A9" w:rsidRDefault="005804DE">
      <w:pPr>
        <w:spacing w:after="0" w:line="240" w:lineRule="auto"/>
        <w:ind w:firstLine="709"/>
        <w:jc w:val="both"/>
        <w:rPr>
          <w:rFonts w:ascii="Times New Roman" w:hAnsi="Times New Roman" w:cs="Times New Roman"/>
        </w:rPr>
      </w:pPr>
      <w:r>
        <w:rPr>
          <w:rFonts w:ascii="Times New Roman" w:hAnsi="Times New Roman" w:cs="Times New Roman"/>
        </w:rPr>
        <w:t>В случае возникновения рисков, связанных с политической, экономической и социальной ситуацией в России или рисков, связанных с неудовлетворительным состоянием инфраструктуры, а также рисков, связанных с колебаниями мировой экономики, Общество предпримет все возможные меры по ограничению их негативного влияния. Параметры проводимых мероприятий будут зависеть от особенностей создавшейся ситуации в каждом конкретном случае.</w:t>
      </w:r>
    </w:p>
    <w:p w:rsidR="004174A9" w:rsidRDefault="005804DE">
      <w:pPr>
        <w:spacing w:after="0" w:line="240" w:lineRule="auto"/>
        <w:ind w:firstLine="709"/>
        <w:jc w:val="both"/>
        <w:rPr>
          <w:rFonts w:ascii="Times New Roman" w:hAnsi="Times New Roman" w:cs="Times New Roman"/>
        </w:rPr>
      </w:pPr>
      <w:r>
        <w:rPr>
          <w:rFonts w:ascii="Times New Roman" w:hAnsi="Times New Roman" w:cs="Times New Roman"/>
        </w:rPr>
        <w:t xml:space="preserve">В отношении рисков, связанных с налогово-бюджетной политикой Правительства РФ, политика Общества и Группы основывается на разумном использовании законных способов снижения налогового бремени, однако основным приоритетом является полное соответствие их деятельности законодательству Российской Федерации. </w:t>
      </w:r>
    </w:p>
    <w:p w:rsidR="004174A9" w:rsidRDefault="004174A9">
      <w:pPr>
        <w:spacing w:after="0" w:line="240" w:lineRule="auto"/>
        <w:ind w:firstLine="709"/>
        <w:jc w:val="both"/>
        <w:rPr>
          <w:rFonts w:ascii="Times New Roman" w:hAnsi="Times New Roman" w:cs="Times New Roman"/>
          <w:i/>
          <w:iCs/>
        </w:rPr>
      </w:pPr>
    </w:p>
    <w:p w:rsidR="004174A9" w:rsidRDefault="005804DE">
      <w:pPr>
        <w:spacing w:before="120" w:after="0" w:line="240" w:lineRule="auto"/>
        <w:ind w:firstLine="709"/>
        <w:jc w:val="both"/>
        <w:rPr>
          <w:rFonts w:ascii="Times New Roman" w:hAnsi="Times New Roman" w:cs="Times New Roman"/>
          <w:i/>
          <w:iCs/>
        </w:rPr>
      </w:pPr>
      <w:r>
        <w:rPr>
          <w:rFonts w:ascii="Times New Roman" w:hAnsi="Times New Roman" w:cs="Times New Roman"/>
          <w:i/>
          <w:iCs/>
        </w:rPr>
        <w:t>Риски, связанные с возможными военными конфликтами, введением чрезвычайного положения и забастовками в стране (странах) и регионе, географическими особенностями страны (стран) и региона, в которых Общество зарегистрировано в качестве налогоплательщика и/или осуществляет основную деятельность, в том числе повышенная опасность стихийных бедствий, возможное прекращение транспортного сообщения в связи с удаленностью и/или труднодоступностью и т.п.</w:t>
      </w:r>
    </w:p>
    <w:p w:rsidR="004174A9" w:rsidRDefault="005804DE">
      <w:pPr>
        <w:spacing w:before="60" w:after="0" w:line="240" w:lineRule="auto"/>
        <w:ind w:firstLine="709"/>
        <w:jc w:val="both"/>
        <w:rPr>
          <w:rFonts w:ascii="Times New Roman" w:hAnsi="Times New Roman" w:cs="Times New Roman"/>
        </w:rPr>
      </w:pPr>
      <w:r>
        <w:rPr>
          <w:rFonts w:ascii="Times New Roman" w:hAnsi="Times New Roman" w:cs="Times New Roman"/>
        </w:rPr>
        <w:t xml:space="preserve">Общество оценивает риски, связанные с географическими особенностями страны, в том числе повышенную опасность стихийных бедствий, возможное прекращение транспортного сообщения как несущественные. Кроме того, уровень данных рисков в отдельно взятом регионе одинаков как для Группы, так и для ее конкурентов в этом регионе. </w:t>
      </w:r>
    </w:p>
    <w:p w:rsidR="004174A9" w:rsidRDefault="005804DE">
      <w:pPr>
        <w:spacing w:after="0" w:line="240" w:lineRule="auto"/>
        <w:ind w:firstLine="709"/>
        <w:jc w:val="both"/>
        <w:rPr>
          <w:rFonts w:ascii="Times New Roman" w:hAnsi="Times New Roman" w:cs="Times New Roman"/>
        </w:rPr>
      </w:pPr>
      <w:r>
        <w:rPr>
          <w:rFonts w:ascii="Times New Roman" w:hAnsi="Times New Roman" w:cs="Times New Roman"/>
        </w:rPr>
        <w:t xml:space="preserve">Общество и ряд предприятий Группы зарегистрированы в качестве налогоплательщика и осуществляют основную деятельность на территории г. Москвы и Московской области. Географические особенности г. Москвы и Московской области таковы, что данные регионы не подвержены стихийным бедствиям (в </w:t>
      </w:r>
      <w:proofErr w:type="spellStart"/>
      <w:r>
        <w:rPr>
          <w:rFonts w:ascii="Times New Roman" w:hAnsi="Times New Roman" w:cs="Times New Roman"/>
        </w:rPr>
        <w:t>т.ч</w:t>
      </w:r>
      <w:proofErr w:type="spellEnd"/>
      <w:r>
        <w:rPr>
          <w:rFonts w:ascii="Times New Roman" w:hAnsi="Times New Roman" w:cs="Times New Roman"/>
        </w:rPr>
        <w:t xml:space="preserve">. ураганам, наводнениям, землетрясениям и т.д.), находятся в центральной части Российской Федерации, где наиболее развитое транспортное сообщение, не граничат непосредственно с </w:t>
      </w:r>
      <w:r>
        <w:rPr>
          <w:rFonts w:ascii="Times New Roman" w:hAnsi="Times New Roman" w:cs="Times New Roman"/>
        </w:rPr>
        <w:lastRenderedPageBreak/>
        <w:t>зонами военных конфликтов, а также с регионами, в которых высока опасность введения чрезвычайного положения и забастовок.</w:t>
      </w:r>
    </w:p>
    <w:p w:rsidR="004174A9" w:rsidRDefault="005804DE">
      <w:pPr>
        <w:spacing w:after="0" w:line="240" w:lineRule="auto"/>
        <w:ind w:firstLine="709"/>
        <w:jc w:val="both"/>
        <w:rPr>
          <w:rFonts w:ascii="Times New Roman" w:hAnsi="Times New Roman" w:cs="Times New Roman"/>
        </w:rPr>
      </w:pPr>
      <w:r>
        <w:rPr>
          <w:rFonts w:ascii="Times New Roman" w:hAnsi="Times New Roman" w:cs="Times New Roman"/>
        </w:rPr>
        <w:t>Вместе с тем, начало СВО в феврале 2022 года, а также правовой статус Москвы как столицы Российской Федерации приводят к тому, что риск военной угрозы со стороны недружественных стран, террористических актов на территории г. Москвы, в том числе на территории деятельности Общества и его Группы, является высоким. Оценка влияния данного риска на деятельность Общества и Группы зависит от масштабности неправомерных действий и места их проведения, но в целом в текущий период данный риск является существенным и несет в себе серьезные угрозы падения трафика и снижения финансовых показателей Группы.</w:t>
      </w:r>
    </w:p>
    <w:p w:rsidR="004174A9" w:rsidRDefault="004174A9">
      <w:pPr>
        <w:spacing w:after="0" w:line="240" w:lineRule="auto"/>
        <w:ind w:firstLine="709"/>
        <w:jc w:val="both"/>
        <w:rPr>
          <w:rFonts w:ascii="Times New Roman" w:hAnsi="Times New Roman" w:cs="Times New Roman"/>
        </w:rPr>
      </w:pPr>
    </w:p>
    <w:p w:rsidR="004174A9" w:rsidRDefault="005804DE">
      <w:pPr>
        <w:spacing w:before="120" w:after="60" w:line="240" w:lineRule="auto"/>
        <w:ind w:firstLine="709"/>
        <w:jc w:val="both"/>
        <w:rPr>
          <w:rFonts w:ascii="Times New Roman" w:hAnsi="Times New Roman" w:cs="Times New Roman"/>
          <w:i/>
          <w:iCs/>
        </w:rPr>
      </w:pPr>
      <w:r>
        <w:rPr>
          <w:rFonts w:ascii="Times New Roman" w:hAnsi="Times New Roman" w:cs="Times New Roman"/>
          <w:i/>
          <w:iCs/>
        </w:rPr>
        <w:t xml:space="preserve">Регионы России. </w:t>
      </w:r>
    </w:p>
    <w:p w:rsidR="004174A9" w:rsidRDefault="005804DE">
      <w:pPr>
        <w:spacing w:after="0" w:line="240" w:lineRule="auto"/>
        <w:ind w:firstLine="709"/>
        <w:jc w:val="both"/>
        <w:rPr>
          <w:rFonts w:ascii="Times New Roman" w:hAnsi="Times New Roman" w:cs="Times New Roman"/>
        </w:rPr>
      </w:pPr>
      <w:r>
        <w:rPr>
          <w:rFonts w:ascii="Times New Roman" w:hAnsi="Times New Roman" w:cs="Times New Roman"/>
        </w:rPr>
        <w:t>Деятельность Группы ведется в Центральном, Приволжском, Северо-Западном, Уральском, и Сибирском, Южном  регионах России. Концепция стратегического развития Группы предполагает открытие ресторанов в крупных городах, областных и республиканских центрах, курортах федерального значения и т.п., так как именно в них проживает наиболее платежеспособное население, у которого пользуются спросом услуги Группы. Состояние транспортной инфраструктуры отдаленных регионов России находится в неудовлетворительном состоянии. Кроме того, часть регионов России подвержена ураганам и землетрясениям, сильным заморозкам, наводнениям и другим неблагоприятным изменениям климатических, сейсмических и метеорологических условий. Учитывая эти особенности регионов России, существует риск того, что деятельности региональных подразделений Группы будет нанесен ущерб в результате стихийных бедствий и (или) прекращения транспортного сообщения в связи с удаленностью и труднодоступностью. Группа оценивает данные риски как несущественные.</w:t>
      </w:r>
    </w:p>
    <w:p w:rsidR="004174A9" w:rsidRDefault="005804DE">
      <w:pPr>
        <w:spacing w:after="0" w:line="240" w:lineRule="auto"/>
        <w:ind w:firstLine="709"/>
        <w:jc w:val="both"/>
        <w:rPr>
          <w:rFonts w:ascii="Times New Roman" w:hAnsi="Times New Roman" w:cs="Times New Roman"/>
        </w:rPr>
      </w:pPr>
      <w:r>
        <w:rPr>
          <w:rFonts w:ascii="Times New Roman" w:hAnsi="Times New Roman" w:cs="Times New Roman"/>
        </w:rPr>
        <w:t>Группа не осуществляет деятельность в крупных городах регионов, находящихся вблизи зон, в которых значителен риск возникновения военного конфликта, захвата заложников, проведения массового террористического акта и введения чрезвычайного положения.</w:t>
      </w:r>
    </w:p>
    <w:p w:rsidR="004174A9" w:rsidRDefault="005804DE">
      <w:pPr>
        <w:spacing w:after="0" w:line="240" w:lineRule="auto"/>
        <w:ind w:firstLine="709"/>
        <w:jc w:val="both"/>
        <w:rPr>
          <w:rFonts w:ascii="Times New Roman" w:hAnsi="Times New Roman" w:cs="Times New Roman"/>
        </w:rPr>
      </w:pPr>
      <w:r>
        <w:rPr>
          <w:rFonts w:ascii="Times New Roman" w:hAnsi="Times New Roman" w:cs="Times New Roman"/>
        </w:rPr>
        <w:t>В целях минимизации рисков, связанных с форс-мажорными обстоятельствами (военные конфликты, забастовки, стихийные бедствия, введение чрезвычайного положения), Общество и компании Группы учитывают при ведении договорной деятельности возможность наступления таких событий. При этом указанные компании исходят из того, что в соответствии со ст. 401 Гражданского кодекса РФ лицо, не исполнившее обязательство вследствие непреодолимой силы, к обстоятельствам которой относятся указанные выше события, не несет ответственности перед контрагентом. Это положение приводится также в текстах договоров, заключаемых Обществом и компаниями Группы с контрагентами.</w:t>
      </w:r>
    </w:p>
    <w:p w:rsidR="004174A9" w:rsidRDefault="005804DE">
      <w:pPr>
        <w:spacing w:after="0" w:line="240" w:lineRule="auto"/>
        <w:ind w:firstLine="709"/>
        <w:jc w:val="both"/>
        <w:rPr>
          <w:rFonts w:ascii="Times New Roman" w:hAnsi="Times New Roman" w:cs="Times New Roman"/>
        </w:rPr>
      </w:pPr>
      <w:r>
        <w:rPr>
          <w:rFonts w:ascii="Times New Roman" w:hAnsi="Times New Roman" w:cs="Times New Roman"/>
        </w:rPr>
        <w:t>Вместе с тем, определение в настоящее время конкретных действий и обязательств Общества при наступлении какого-либо из перечисленных в факторах риска события не представляется возможным, так как разработка адекватных соответствующим событиям мер затруднена неопределенностью развития ситуации в будущем. Параметры проводимых мероприятий будут зависеть от особенностей создавшейся ситуации в каждом конкретном случае. Общество не может гарантировать, что действия, направленные на преодоление возникших негативных изменений, приведут к существенному изменению ситуации, поскольку большинство приведенных рисков находится вне контроля Общества.</w:t>
      </w:r>
    </w:p>
    <w:p w:rsidR="004174A9" w:rsidRDefault="004174A9">
      <w:pPr>
        <w:spacing w:after="0" w:line="240" w:lineRule="auto"/>
        <w:ind w:firstLine="709"/>
        <w:jc w:val="both"/>
        <w:rPr>
          <w:rFonts w:ascii="Times New Roman" w:hAnsi="Times New Roman"/>
          <w:shd w:val="clear" w:color="auto" w:fill="FEFFFF"/>
        </w:rPr>
      </w:pPr>
    </w:p>
    <w:p w:rsidR="004174A9" w:rsidRDefault="004174A9">
      <w:pPr>
        <w:spacing w:after="0" w:line="240" w:lineRule="auto"/>
        <w:ind w:firstLine="709"/>
        <w:jc w:val="both"/>
        <w:rPr>
          <w:rFonts w:ascii="Times New Roman" w:eastAsia="Times New Roman" w:hAnsi="Times New Roman" w:cs="Times New Roman"/>
        </w:rPr>
      </w:pPr>
    </w:p>
    <w:p w:rsidR="004174A9" w:rsidRDefault="005804DE">
      <w:pPr>
        <w:pStyle w:val="4"/>
        <w:ind w:firstLine="709"/>
        <w:rPr>
          <w:rFonts w:ascii="Times New Roman" w:hAnsi="Times New Roman"/>
          <w:bCs w:val="0"/>
          <w:i w:val="0"/>
          <w:color w:val="auto"/>
        </w:rPr>
      </w:pPr>
      <w:bookmarkStart w:id="21" w:name="_Toc167094211"/>
      <w:r>
        <w:rPr>
          <w:rFonts w:ascii="Times New Roman" w:hAnsi="Times New Roman"/>
          <w:bCs w:val="0"/>
          <w:i w:val="0"/>
          <w:color w:val="auto"/>
        </w:rPr>
        <w:t>8.1.3. Финансовые риски</w:t>
      </w:r>
      <w:bookmarkEnd w:id="21"/>
    </w:p>
    <w:p w:rsidR="004174A9" w:rsidRDefault="005804DE">
      <w:pPr>
        <w:spacing w:before="120" w:after="0" w:line="240" w:lineRule="auto"/>
        <w:ind w:firstLine="709"/>
        <w:jc w:val="both"/>
        <w:rPr>
          <w:rFonts w:ascii="Times New Roman" w:hAnsi="Times New Roman"/>
        </w:rPr>
      </w:pPr>
      <w:r>
        <w:rPr>
          <w:rFonts w:ascii="Times New Roman" w:hAnsi="Times New Roman"/>
        </w:rPr>
        <w:t>Управление рисками является существенным элементом деятельности Группы. Основными рисками, присущими деятельности Группы, являются риски, связанные с рыночными изменениями процентных ставок и курсов валют, кредитный риск и риск ликвидности.</w:t>
      </w:r>
    </w:p>
    <w:p w:rsidR="004174A9" w:rsidRDefault="005804DE">
      <w:pPr>
        <w:spacing w:after="0" w:line="240" w:lineRule="auto"/>
        <w:ind w:firstLine="709"/>
        <w:jc w:val="both"/>
        <w:rPr>
          <w:rFonts w:ascii="Times New Roman" w:hAnsi="Times New Roman"/>
        </w:rPr>
      </w:pPr>
      <w:r>
        <w:rPr>
          <w:rFonts w:ascii="Times New Roman" w:hAnsi="Times New Roman"/>
        </w:rPr>
        <w:t xml:space="preserve">Изменения валютных курсов могут привести к повышению издержек Группы, изменению стоимости выраженных в иностранной валюте денежных активов, затруднениям при выплате долгов и обострению конкуренции. Несмотря на то, что Группа не импортирует самостоятельно компоненты для изготовления своей продукции, значительная часть закупаемых Группой товаров имеет зарубежное происхождение, следовательно, изменение валютных курсов может иметь своим результатом повышение закупочных цен и снижение рентабельности бизнеса. </w:t>
      </w:r>
    </w:p>
    <w:p w:rsidR="004174A9" w:rsidRDefault="005804DE">
      <w:pPr>
        <w:spacing w:after="0" w:line="240" w:lineRule="auto"/>
        <w:ind w:firstLine="709"/>
        <w:jc w:val="both"/>
        <w:rPr>
          <w:rFonts w:ascii="Times New Roman" w:hAnsi="Times New Roman"/>
        </w:rPr>
      </w:pPr>
      <w:r>
        <w:rPr>
          <w:rFonts w:ascii="Times New Roman" w:hAnsi="Times New Roman"/>
        </w:rPr>
        <w:lastRenderedPageBreak/>
        <w:t xml:space="preserve">Компании Группы Общества имеют обязательства, выраженные в иностранной валюте (доллары США, евро, белорусский рубль). Так как доходы Группы выражены преимущественно в российских рублях, то существующая тенденция изменения валютного курса может иметь негативные последствия для финансовых показателей деятельности Общества и Группы. </w:t>
      </w:r>
    </w:p>
    <w:p w:rsidR="004174A9" w:rsidRDefault="005804DE">
      <w:pPr>
        <w:spacing w:after="0" w:line="240" w:lineRule="auto"/>
        <w:ind w:firstLine="709"/>
        <w:jc w:val="both"/>
        <w:rPr>
          <w:rFonts w:ascii="Times New Roman" w:hAnsi="Times New Roman"/>
        </w:rPr>
      </w:pPr>
      <w:r>
        <w:rPr>
          <w:rFonts w:ascii="Times New Roman" w:hAnsi="Times New Roman"/>
        </w:rPr>
        <w:t xml:space="preserve">Для снижения валютных рисков Группа диверсифицирует виды используемой в своей деятельности продукции, специалисты по закупке осуществляют постоянный мониторинг цен на продукцию национальных и иностранных производителей. Группа может предпринимать шаги по изменению ингредиентов в отдельных блюдах в составе меню, заменяя импортируемые продукты на равноценные по качеству продукты, производимые в России. </w:t>
      </w:r>
    </w:p>
    <w:p w:rsidR="004174A9" w:rsidRDefault="005804DE">
      <w:pPr>
        <w:spacing w:after="0" w:line="240" w:lineRule="auto"/>
        <w:ind w:firstLine="709"/>
        <w:jc w:val="both"/>
        <w:rPr>
          <w:rFonts w:ascii="Times New Roman" w:hAnsi="Times New Roman"/>
        </w:rPr>
      </w:pPr>
      <w:r>
        <w:rPr>
          <w:rFonts w:ascii="Times New Roman" w:hAnsi="Times New Roman"/>
        </w:rPr>
        <w:t xml:space="preserve">Специалисты по валютным операциям также ведут анализ существующих тенденций изменения курсов валют и своевременно предпринимают соответствующие действия для минимизации негативных последствий для Группы. Общество не осуществляет хеджирования рисков, связанных с изменением процентных ставок, курса обмена иностранных валют </w:t>
      </w:r>
    </w:p>
    <w:p w:rsidR="004174A9" w:rsidRDefault="005804DE">
      <w:pPr>
        <w:spacing w:after="0" w:line="240" w:lineRule="auto"/>
        <w:ind w:firstLine="709"/>
        <w:jc w:val="both"/>
        <w:rPr>
          <w:rFonts w:ascii="Times New Roman" w:hAnsi="Times New Roman"/>
        </w:rPr>
      </w:pPr>
      <w:r>
        <w:rPr>
          <w:rFonts w:ascii="Times New Roman" w:hAnsi="Times New Roman"/>
        </w:rPr>
        <w:t xml:space="preserve">В связи с тем, что основной деятельностью Общества является управление предприятиями общественного питания, инфляция может косвенно сказаться на выплатах по ценным бумагам, так как увеличение темпов роста цен может привести к росту затрат и снижению рентабельности предприятий Группы Общества, что повлияет на размер их прибыли и дивидендов, получаемых Обществом. Критическое значение инфляции - 25-30% в год. Для снижения влияния указанного риска политика Группы предполагает пропорциональное увеличение цен на услуги Группы.  </w:t>
      </w:r>
    </w:p>
    <w:p w:rsidR="004174A9" w:rsidRDefault="005804DE">
      <w:pPr>
        <w:spacing w:after="0" w:line="240" w:lineRule="auto"/>
        <w:ind w:firstLine="709"/>
        <w:jc w:val="both"/>
        <w:rPr>
          <w:rFonts w:ascii="Times New Roman" w:hAnsi="Times New Roman"/>
        </w:rPr>
      </w:pPr>
      <w:r>
        <w:rPr>
          <w:rFonts w:ascii="Times New Roman" w:hAnsi="Times New Roman"/>
        </w:rPr>
        <w:t xml:space="preserve">Изменение валютных курсов может привести к изменению (как увеличению, так и уменьшению) величины денежных средств, кредиторской задолженности, доходов от участия в других организациях, внереализационных доходов и расходов и других показателей финансовой отчетности. Вероятность возникновения такого риска существенна. </w:t>
      </w:r>
    </w:p>
    <w:p w:rsidR="004174A9" w:rsidRDefault="005804DE">
      <w:pPr>
        <w:spacing w:after="0" w:line="240" w:lineRule="auto"/>
        <w:ind w:firstLine="709"/>
        <w:jc w:val="both"/>
        <w:rPr>
          <w:rFonts w:ascii="Times New Roman" w:hAnsi="Times New Roman"/>
        </w:rPr>
      </w:pPr>
      <w:r>
        <w:rPr>
          <w:rFonts w:ascii="Times New Roman" w:hAnsi="Times New Roman"/>
        </w:rPr>
        <w:t>Инфляция может привести к изменению (как увеличению, так и уменьшению) величины доходов от участия в других организациях и других показателей финансовой отчетности. Вероятность возникновения такого риска незначительна.</w:t>
      </w:r>
    </w:p>
    <w:p w:rsidR="004174A9" w:rsidRDefault="005804DE">
      <w:pPr>
        <w:spacing w:after="0" w:line="240" w:lineRule="auto"/>
        <w:ind w:firstLine="709"/>
        <w:jc w:val="both"/>
        <w:rPr>
          <w:rFonts w:ascii="Times New Roman" w:hAnsi="Times New Roman"/>
        </w:rPr>
      </w:pPr>
      <w:r>
        <w:rPr>
          <w:rFonts w:ascii="Times New Roman" w:hAnsi="Times New Roman"/>
        </w:rPr>
        <w:t>В отношении риска ликвидности Группа осуществляет мониторинг средств, используя инструмент планирования текущей ликвидности, с помощью которого анализируются сроки погашения финансовых активов, а также прогнозируемые денежные потоки от операционной деятельности.</w:t>
      </w:r>
    </w:p>
    <w:p w:rsidR="004174A9" w:rsidRDefault="005804DE">
      <w:pPr>
        <w:spacing w:after="0" w:line="240" w:lineRule="auto"/>
        <w:ind w:firstLine="709"/>
        <w:jc w:val="both"/>
        <w:rPr>
          <w:rFonts w:ascii="Times New Roman" w:hAnsi="Times New Roman"/>
        </w:rPr>
      </w:pPr>
      <w:r>
        <w:rPr>
          <w:rFonts w:ascii="Times New Roman" w:hAnsi="Times New Roman"/>
        </w:rPr>
        <w:t>Поскольку Группа реализует свою продукцию преимущественно за денежный расчет, она не подвержена существенному кредитному риску. Основной объект кредитного риска Группы приходится на поступления от связанных сторон, а также дебиторскую и прочую задолженности. Балансовая стоимость займов, выданных связанным сторонам, и дебиторской задолженности за вычетом резерва по ожидаемым кредитным убыткам представляет собой максимальную сумму, подверженную кредитному риску. Группа считает, что существенный риск потерь сверх суммы созданного резерва под снижение стоимости дебиторской задолженности отсутствует. Группа размещает имеющиеся денежные средства в ряде российских банков. Банки, работающие в России, не осуществляют страхования вкладов. В целях управления кредитным риском Группа распределяет имеющиеся средства по разным российским банкам, и систематически оценивает их платежеспособность.</w:t>
      </w:r>
    </w:p>
    <w:p w:rsidR="004174A9" w:rsidRDefault="005804DE">
      <w:pPr>
        <w:spacing w:after="0" w:line="240" w:lineRule="auto"/>
        <w:ind w:firstLine="709"/>
        <w:jc w:val="both"/>
        <w:rPr>
          <w:rFonts w:ascii="Times New Roman" w:hAnsi="Times New Roman"/>
        </w:rPr>
      </w:pPr>
      <w:r>
        <w:rPr>
          <w:rFonts w:ascii="Times New Roman" w:hAnsi="Times New Roman"/>
        </w:rPr>
        <w:t xml:space="preserve">В отношении выданных Обществом поручительств, гарантий, заключение которых необходимо для целей регулирования кредитной нагрузки дочерних обществ (ООО «РОСИНТЕР РЕСТОРАНТС», ООО «Развитие РОСТ»), в том числе улучшения условий ранее заключенных кредитных сделок, а также для целей получения необходимого для основной деятельности оборудования на условиях лизинга, аренды площадей расположения ресторанов, Общество при управлении рисками в связи с данными сделками исходит из того, что основная деятельность Общества осуществляется посредством участия в уставных капиталах дочерних и зависимых компаний и управления такими компаниями, заключение обеспечительных сделок соответствует целям деятельности Общества и его дочерних организаций, и будет способствовать выполнению стратегии Общества по обеспечению эффективности бизнеса. </w:t>
      </w:r>
    </w:p>
    <w:p w:rsidR="004174A9" w:rsidRDefault="004174A9">
      <w:pPr>
        <w:pStyle w:val="ConsPlusNormal"/>
        <w:ind w:firstLine="539"/>
        <w:jc w:val="both"/>
        <w:rPr>
          <w:rFonts w:ascii="Times New Roman" w:hAnsi="Times New Roman" w:cs="Times New Roman"/>
          <w:sz w:val="22"/>
          <w:szCs w:val="22"/>
        </w:rPr>
      </w:pPr>
    </w:p>
    <w:p w:rsidR="004174A9" w:rsidRDefault="004174A9">
      <w:pPr>
        <w:pStyle w:val="ConsPlusNormal"/>
        <w:ind w:firstLine="539"/>
        <w:jc w:val="both"/>
        <w:rPr>
          <w:rFonts w:ascii="Times New Roman" w:hAnsi="Times New Roman" w:cs="Times New Roman"/>
          <w:sz w:val="22"/>
          <w:szCs w:val="22"/>
        </w:rPr>
      </w:pPr>
    </w:p>
    <w:p w:rsidR="004174A9" w:rsidRDefault="005804DE">
      <w:pPr>
        <w:pStyle w:val="4"/>
        <w:ind w:firstLine="709"/>
        <w:rPr>
          <w:rFonts w:ascii="Times New Roman" w:hAnsi="Times New Roman"/>
          <w:bCs w:val="0"/>
          <w:i w:val="0"/>
          <w:color w:val="auto"/>
        </w:rPr>
      </w:pPr>
      <w:bookmarkStart w:id="22" w:name="_Toc167094212"/>
      <w:r>
        <w:rPr>
          <w:rFonts w:ascii="Times New Roman" w:hAnsi="Times New Roman"/>
          <w:bCs w:val="0"/>
          <w:i w:val="0"/>
          <w:color w:val="auto"/>
        </w:rPr>
        <w:t>8.1.4. Правовые риски</w:t>
      </w:r>
      <w:bookmarkEnd w:id="22"/>
    </w:p>
    <w:p w:rsidR="004174A9" w:rsidRDefault="005804DE">
      <w:pPr>
        <w:spacing w:before="120" w:after="0" w:line="240" w:lineRule="auto"/>
        <w:ind w:firstLine="709"/>
        <w:jc w:val="both"/>
        <w:rPr>
          <w:rFonts w:ascii="Times New Roman" w:hAnsi="Times New Roman"/>
          <w:i/>
        </w:rPr>
      </w:pPr>
      <w:r>
        <w:rPr>
          <w:rFonts w:ascii="Times New Roman" w:hAnsi="Times New Roman"/>
          <w:i/>
        </w:rPr>
        <w:t>Изменение валютного регулирования.</w:t>
      </w:r>
    </w:p>
    <w:p w:rsidR="004174A9" w:rsidRDefault="005804DE">
      <w:pPr>
        <w:spacing w:before="60" w:after="0" w:line="240" w:lineRule="auto"/>
        <w:ind w:firstLine="709"/>
        <w:jc w:val="both"/>
        <w:rPr>
          <w:rFonts w:ascii="Times New Roman" w:hAnsi="Times New Roman"/>
        </w:rPr>
      </w:pPr>
      <w:r>
        <w:rPr>
          <w:rFonts w:ascii="Times New Roman" w:hAnsi="Times New Roman"/>
        </w:rPr>
        <w:lastRenderedPageBreak/>
        <w:t>Внутренний рынок:</w:t>
      </w:r>
    </w:p>
    <w:p w:rsidR="004174A9" w:rsidRDefault="005804DE">
      <w:pPr>
        <w:spacing w:after="0" w:line="240" w:lineRule="auto"/>
        <w:ind w:firstLine="709"/>
        <w:jc w:val="both"/>
        <w:rPr>
          <w:rFonts w:ascii="Times New Roman" w:hAnsi="Times New Roman"/>
        </w:rPr>
      </w:pPr>
      <w:r>
        <w:rPr>
          <w:rFonts w:ascii="Times New Roman" w:hAnsi="Times New Roman"/>
        </w:rPr>
        <w:t>Группа Общества в настоящий момент не ведет внешнеэкономическую хозяйственную деятельность (почти 98 % доходов Группы получаются от оказания услуг на территории Российской Федерации), в связи с чем, риски, связанные с возможными изменениями валютного регулирования оцениваются как низкие. Несмотря на то, что некоторые компании Группы Общества зарегистрированы на территории иностранных государств и осуществляют соответствующую деятельность в странах регистрации, влияние изменения валютного регулирования для Общества и его Группы в целом незначительно.</w:t>
      </w:r>
    </w:p>
    <w:p w:rsidR="004174A9" w:rsidRDefault="005804DE">
      <w:pPr>
        <w:spacing w:before="60" w:after="0" w:line="240" w:lineRule="auto"/>
        <w:ind w:firstLine="709"/>
        <w:jc w:val="both"/>
        <w:rPr>
          <w:rFonts w:ascii="Times New Roman" w:hAnsi="Times New Roman"/>
        </w:rPr>
      </w:pPr>
      <w:r>
        <w:rPr>
          <w:rFonts w:ascii="Times New Roman" w:hAnsi="Times New Roman"/>
        </w:rPr>
        <w:t>Внешний рынок:</w:t>
      </w:r>
    </w:p>
    <w:p w:rsidR="004174A9" w:rsidRDefault="005804DE">
      <w:pPr>
        <w:spacing w:after="0" w:line="240" w:lineRule="auto"/>
        <w:ind w:firstLine="709"/>
        <w:jc w:val="both"/>
        <w:rPr>
          <w:rFonts w:ascii="Times New Roman" w:hAnsi="Times New Roman"/>
        </w:rPr>
      </w:pPr>
      <w:r>
        <w:rPr>
          <w:rFonts w:ascii="Times New Roman" w:hAnsi="Times New Roman"/>
        </w:rPr>
        <w:t xml:space="preserve">В связи с тем, что Общество имеет дочерние компании на территории иностранных государств, валютное регулирование может влиять на порядок получения Обществом дивидендов, а также процедуру предоставления займов и иных перечислений средств между Обществом и его дочерними обществами, расположенными на территории РФ и за рубежом. </w:t>
      </w:r>
    </w:p>
    <w:p w:rsidR="004174A9" w:rsidRDefault="005804DE">
      <w:pPr>
        <w:spacing w:after="0" w:line="240" w:lineRule="auto"/>
        <w:ind w:firstLine="709"/>
        <w:jc w:val="both"/>
        <w:rPr>
          <w:rFonts w:ascii="Times New Roman" w:hAnsi="Times New Roman"/>
        </w:rPr>
      </w:pPr>
      <w:r>
        <w:rPr>
          <w:rFonts w:ascii="Times New Roman" w:hAnsi="Times New Roman"/>
        </w:rPr>
        <w:t xml:space="preserve">Мероприятия по управлению риском: мониторинг изменений, при необходимости разработка и применение мероприятий, направленных на обеспечение соответствия установленным требованиям. </w:t>
      </w:r>
    </w:p>
    <w:p w:rsidR="004174A9" w:rsidRDefault="004174A9">
      <w:pPr>
        <w:spacing w:after="0" w:line="240" w:lineRule="auto"/>
        <w:ind w:firstLine="709"/>
        <w:jc w:val="both"/>
        <w:rPr>
          <w:rFonts w:ascii="Times New Roman" w:hAnsi="Times New Roman"/>
        </w:rPr>
      </w:pPr>
    </w:p>
    <w:p w:rsidR="004174A9" w:rsidRDefault="005804DE">
      <w:pPr>
        <w:spacing w:before="120" w:after="0" w:line="240" w:lineRule="auto"/>
        <w:ind w:firstLine="709"/>
        <w:jc w:val="both"/>
        <w:rPr>
          <w:rFonts w:ascii="Times New Roman" w:hAnsi="Times New Roman"/>
          <w:i/>
        </w:rPr>
      </w:pPr>
      <w:r>
        <w:rPr>
          <w:rFonts w:ascii="Times New Roman" w:hAnsi="Times New Roman"/>
          <w:i/>
        </w:rPr>
        <w:t>Изменение налогового законодательства:</w:t>
      </w:r>
    </w:p>
    <w:p w:rsidR="004174A9" w:rsidRDefault="005804DE">
      <w:pPr>
        <w:spacing w:before="60" w:after="0" w:line="240" w:lineRule="auto"/>
        <w:ind w:firstLine="709"/>
        <w:jc w:val="both"/>
        <w:rPr>
          <w:rFonts w:ascii="Times New Roman" w:hAnsi="Times New Roman"/>
        </w:rPr>
      </w:pPr>
      <w:r>
        <w:rPr>
          <w:rFonts w:ascii="Times New Roman" w:hAnsi="Times New Roman"/>
        </w:rPr>
        <w:t>Внутренний рынок:</w:t>
      </w:r>
    </w:p>
    <w:p w:rsidR="004174A9" w:rsidRDefault="005804DE">
      <w:pPr>
        <w:spacing w:after="0" w:line="240" w:lineRule="auto"/>
        <w:ind w:firstLine="709"/>
        <w:jc w:val="both"/>
        <w:rPr>
          <w:rFonts w:ascii="Times New Roman" w:hAnsi="Times New Roman"/>
        </w:rPr>
      </w:pPr>
      <w:r>
        <w:rPr>
          <w:rFonts w:ascii="Times New Roman" w:hAnsi="Times New Roman"/>
        </w:rPr>
        <w:t>На деятельность Общества и его Группы могут оказать влияние следующие изменения в российской налоговой системе:</w:t>
      </w:r>
    </w:p>
    <w:p w:rsidR="004174A9" w:rsidRDefault="005804DE">
      <w:pPr>
        <w:spacing w:after="0" w:line="240" w:lineRule="auto"/>
        <w:ind w:firstLine="709"/>
        <w:jc w:val="both"/>
        <w:rPr>
          <w:rFonts w:ascii="Times New Roman" w:hAnsi="Times New Roman"/>
        </w:rPr>
      </w:pPr>
      <w:r>
        <w:rPr>
          <w:rFonts w:ascii="Times New Roman" w:hAnsi="Times New Roman"/>
        </w:rPr>
        <w:t>- Внесение изменений или дополнений в акты законодательства о налогах и сборах, касающихся увеличения налоговых ставок.</w:t>
      </w:r>
    </w:p>
    <w:p w:rsidR="004174A9" w:rsidRDefault="005804DE">
      <w:pPr>
        <w:spacing w:after="0" w:line="240" w:lineRule="auto"/>
        <w:ind w:firstLine="709"/>
        <w:jc w:val="both"/>
        <w:rPr>
          <w:rFonts w:ascii="Times New Roman" w:hAnsi="Times New Roman"/>
        </w:rPr>
      </w:pPr>
      <w:r>
        <w:rPr>
          <w:rFonts w:ascii="Times New Roman" w:hAnsi="Times New Roman"/>
        </w:rPr>
        <w:t>- Введение новых видов налогов.</w:t>
      </w:r>
    </w:p>
    <w:p w:rsidR="004174A9" w:rsidRDefault="005804DE">
      <w:pPr>
        <w:spacing w:after="0" w:line="240" w:lineRule="auto"/>
        <w:ind w:firstLine="709"/>
        <w:jc w:val="both"/>
        <w:rPr>
          <w:rFonts w:ascii="Times New Roman" w:hAnsi="Times New Roman"/>
        </w:rPr>
      </w:pPr>
      <w:r>
        <w:rPr>
          <w:rFonts w:ascii="Times New Roman" w:hAnsi="Times New Roman"/>
        </w:rPr>
        <w:t>Данные изменения, оцениваемые Обществом как существенные, так же как и иные изменения в налоговом законодательстве, могут привести к увеличению налоговых платежей и, как следствие, к снижению чистой прибыли Общества и его Группы.</w:t>
      </w:r>
    </w:p>
    <w:p w:rsidR="004174A9" w:rsidRDefault="005804DE">
      <w:pPr>
        <w:spacing w:after="0" w:line="240" w:lineRule="auto"/>
        <w:ind w:firstLine="709"/>
        <w:jc w:val="both"/>
        <w:rPr>
          <w:rFonts w:ascii="Times New Roman" w:hAnsi="Times New Roman"/>
        </w:rPr>
      </w:pPr>
      <w:r>
        <w:rPr>
          <w:rFonts w:ascii="Times New Roman" w:hAnsi="Times New Roman"/>
        </w:rPr>
        <w:t>Изменения российской налоговой системы могут оказать существенное влияние на привлекательность инвестиций в акции Общества.</w:t>
      </w:r>
    </w:p>
    <w:p w:rsidR="004174A9" w:rsidRDefault="005804DE">
      <w:pPr>
        <w:spacing w:after="0" w:line="240" w:lineRule="auto"/>
        <w:ind w:firstLine="709"/>
        <w:jc w:val="both"/>
        <w:rPr>
          <w:rFonts w:ascii="Times New Roman" w:hAnsi="Times New Roman"/>
        </w:rPr>
      </w:pPr>
      <w:r>
        <w:rPr>
          <w:rFonts w:ascii="Times New Roman" w:hAnsi="Times New Roman"/>
        </w:rPr>
        <w:t>Российские компании производят следующие основные налоговые платежи:</w:t>
      </w:r>
    </w:p>
    <w:p w:rsidR="004174A9" w:rsidRDefault="005804DE">
      <w:pPr>
        <w:spacing w:after="0" w:line="240" w:lineRule="auto"/>
        <w:ind w:firstLine="709"/>
        <w:jc w:val="both"/>
        <w:rPr>
          <w:rFonts w:ascii="Times New Roman" w:hAnsi="Times New Roman"/>
        </w:rPr>
      </w:pPr>
      <w:r>
        <w:rPr>
          <w:rFonts w:ascii="Times New Roman" w:hAnsi="Times New Roman"/>
        </w:rPr>
        <w:t>- налог на прибыль;</w:t>
      </w:r>
    </w:p>
    <w:p w:rsidR="004174A9" w:rsidRDefault="005804DE">
      <w:pPr>
        <w:spacing w:after="0" w:line="240" w:lineRule="auto"/>
        <w:ind w:firstLine="709"/>
        <w:jc w:val="both"/>
        <w:rPr>
          <w:rFonts w:ascii="Times New Roman" w:hAnsi="Times New Roman"/>
        </w:rPr>
      </w:pPr>
      <w:r>
        <w:rPr>
          <w:rFonts w:ascii="Times New Roman" w:hAnsi="Times New Roman"/>
        </w:rPr>
        <w:t>- налог на добавленную стоимость;</w:t>
      </w:r>
    </w:p>
    <w:p w:rsidR="004174A9" w:rsidRDefault="005804DE">
      <w:pPr>
        <w:spacing w:after="0" w:line="240" w:lineRule="auto"/>
        <w:ind w:firstLine="709"/>
        <w:jc w:val="both"/>
        <w:rPr>
          <w:rFonts w:ascii="Times New Roman" w:hAnsi="Times New Roman"/>
        </w:rPr>
      </w:pPr>
      <w:r>
        <w:rPr>
          <w:rFonts w:ascii="Times New Roman" w:hAnsi="Times New Roman"/>
        </w:rPr>
        <w:t>- страховые взносы;</w:t>
      </w:r>
    </w:p>
    <w:p w:rsidR="004174A9" w:rsidRDefault="005804DE">
      <w:pPr>
        <w:spacing w:after="0" w:line="240" w:lineRule="auto"/>
        <w:ind w:firstLine="709"/>
        <w:jc w:val="both"/>
        <w:rPr>
          <w:rFonts w:ascii="Times New Roman" w:hAnsi="Times New Roman"/>
        </w:rPr>
      </w:pPr>
      <w:r>
        <w:rPr>
          <w:rFonts w:ascii="Times New Roman" w:hAnsi="Times New Roman"/>
        </w:rPr>
        <w:t>- налог на имущество.</w:t>
      </w:r>
    </w:p>
    <w:p w:rsidR="004174A9" w:rsidRDefault="005804DE">
      <w:pPr>
        <w:spacing w:after="0" w:line="240" w:lineRule="auto"/>
        <w:ind w:firstLine="709"/>
        <w:jc w:val="both"/>
        <w:rPr>
          <w:rFonts w:ascii="Times New Roman" w:hAnsi="Times New Roman"/>
        </w:rPr>
      </w:pPr>
      <w:r>
        <w:rPr>
          <w:rFonts w:ascii="Times New Roman" w:hAnsi="Times New Roman"/>
        </w:rPr>
        <w:t>Нормативное регулирование всех перечисленных налогов может быть изменено.</w:t>
      </w:r>
    </w:p>
    <w:p w:rsidR="004174A9" w:rsidRDefault="005804DE">
      <w:pPr>
        <w:spacing w:after="0" w:line="240" w:lineRule="auto"/>
        <w:ind w:firstLine="709"/>
        <w:jc w:val="both"/>
        <w:rPr>
          <w:rFonts w:ascii="Times New Roman" w:hAnsi="Times New Roman"/>
        </w:rPr>
      </w:pPr>
      <w:r>
        <w:rPr>
          <w:rFonts w:ascii="Times New Roman" w:hAnsi="Times New Roman"/>
        </w:rPr>
        <w:t>Нормативные правовые акты, регулирующие указанные налоги (Налоговый кодекс Российской Федерации), не имеют большой истории применения по сравнению с налоговым законодательством развитых рынков; таким образом, правоприменительная практика зачастую является неоднозначной или не существует. В настоящее время существует лишь небольшое количество непротиворечивых разъяснений налогового законодательства. Различные министерства, органы власти и их структурные подразделения, например, Федеральная налоговая служба и отдельные инспекции, имеют различные мнения относительно трактовки налогового законодательства, создавая неопределенность и возможности для конфликта. По существующим требованиям полнота и правильность уплаты налогов могут быть проверены в течение трех лет по истечении налогового года. Факт проверки полноты и правильности уплаты налогов за какой-либо год не исключает возможности проверки той же декларации снова в течение трехлетнего периода. Эти факторы создают российские налоговые риски, которые существенно выше, чем обычные риски в странах с более развитой налоговой системой.</w:t>
      </w:r>
    </w:p>
    <w:p w:rsidR="004174A9" w:rsidRDefault="005804DE">
      <w:pPr>
        <w:spacing w:after="0" w:line="240" w:lineRule="auto"/>
        <w:ind w:firstLine="709"/>
        <w:jc w:val="both"/>
        <w:rPr>
          <w:rFonts w:ascii="Times New Roman" w:hAnsi="Times New Roman"/>
        </w:rPr>
      </w:pPr>
      <w:r>
        <w:rPr>
          <w:rFonts w:ascii="Times New Roman" w:hAnsi="Times New Roman"/>
        </w:rPr>
        <w:t xml:space="preserve">На настоящий момент система сборов и налогов не является стабильной, и периодически производятся корректировка российской налоговой системы и изменения налогового законодательства для повышения доходов в бюджет. </w:t>
      </w:r>
    </w:p>
    <w:p w:rsidR="004174A9" w:rsidRDefault="005804DE">
      <w:pPr>
        <w:spacing w:after="0" w:line="240" w:lineRule="auto"/>
        <w:ind w:firstLine="709"/>
        <w:jc w:val="both"/>
        <w:rPr>
          <w:rFonts w:ascii="Times New Roman" w:hAnsi="Times New Roman"/>
        </w:rPr>
      </w:pPr>
      <w:r>
        <w:rPr>
          <w:rFonts w:ascii="Times New Roman" w:hAnsi="Times New Roman"/>
        </w:rPr>
        <w:t xml:space="preserve">В связи с этим увеличивается риск введения новых налогов, сборов, новых ставок, новых подходов к принципам налогообложения, что может негативно отразиться на стоимости акций эмитента. Данный риск оценивается как средний, поскольку кризисные явления в экономике вынуждают ограничить вмешательство государства в бизнес. </w:t>
      </w:r>
    </w:p>
    <w:p w:rsidR="004174A9" w:rsidRDefault="005804DE">
      <w:pPr>
        <w:spacing w:after="0" w:line="240" w:lineRule="auto"/>
        <w:ind w:firstLine="709"/>
        <w:jc w:val="both"/>
        <w:rPr>
          <w:rFonts w:ascii="Times New Roman" w:hAnsi="Times New Roman"/>
        </w:rPr>
      </w:pPr>
      <w:r>
        <w:rPr>
          <w:rFonts w:ascii="Times New Roman" w:hAnsi="Times New Roman"/>
        </w:rPr>
        <w:lastRenderedPageBreak/>
        <w:t xml:space="preserve">Налоговое законодательство по-прежнему оставляет большой простор толкований в правоприменительной практике налоговых органов на местах, а также оставляет значительное количество пробелов регулирования. Многие вопросы, связанные с практическим применением нового законодательства, неясны, что усложняет налоговое планирование и принятие соответствующих решений. Данная неопределенность создает риск наложения штрафов и пеней. </w:t>
      </w:r>
    </w:p>
    <w:p w:rsidR="004174A9" w:rsidRDefault="005804DE">
      <w:pPr>
        <w:spacing w:after="0" w:line="240" w:lineRule="auto"/>
        <w:ind w:firstLine="709"/>
        <w:jc w:val="both"/>
        <w:rPr>
          <w:rFonts w:ascii="Times New Roman" w:hAnsi="Times New Roman"/>
        </w:rPr>
      </w:pPr>
      <w:r>
        <w:rPr>
          <w:rFonts w:ascii="Times New Roman" w:hAnsi="Times New Roman"/>
        </w:rPr>
        <w:t>Помимо вышеуказанных рисков существует риск пересмотра результатов ранее проведенных налоговых проверок и доначислений налогов в результате повторных проверок вышестоящим налоговым органом. Финансовая отчетность российских компаний для целей налогового учета является неконсолидированной. Таким образом, каждое российское юридическое лицо платит российские налоги отдельно, и не может учитывать убыток других компаний, являющихся его дочерними обществами или входящими в его группу, для целей налогообложения.</w:t>
      </w:r>
    </w:p>
    <w:p w:rsidR="004174A9" w:rsidRDefault="005804DE">
      <w:pPr>
        <w:spacing w:before="60" w:after="0" w:line="240" w:lineRule="auto"/>
        <w:ind w:firstLine="709"/>
        <w:jc w:val="both"/>
        <w:rPr>
          <w:rFonts w:ascii="Times New Roman" w:hAnsi="Times New Roman"/>
        </w:rPr>
      </w:pPr>
      <w:r>
        <w:rPr>
          <w:rFonts w:ascii="Times New Roman" w:hAnsi="Times New Roman"/>
        </w:rPr>
        <w:t>Внешний рынок:</w:t>
      </w:r>
    </w:p>
    <w:p w:rsidR="004174A9" w:rsidRDefault="005804DE">
      <w:pPr>
        <w:spacing w:after="0" w:line="240" w:lineRule="auto"/>
        <w:ind w:firstLine="709"/>
        <w:jc w:val="both"/>
        <w:rPr>
          <w:rFonts w:ascii="Times New Roman" w:hAnsi="Times New Roman"/>
        </w:rPr>
      </w:pPr>
      <w:r>
        <w:rPr>
          <w:rFonts w:ascii="Times New Roman" w:hAnsi="Times New Roman"/>
        </w:rPr>
        <w:t>Группа Общества в настоящий момент не ведет внешнеэкономическую хозяйственную деятельность (почти 98 % доходов Группы получаются от оказания услуг на территории Российской Федерации), в связи с чем отсутствуют существенные риски, связанные с возможными изменениями налогового законодательства на внешнем рынке.</w:t>
      </w:r>
    </w:p>
    <w:p w:rsidR="004174A9" w:rsidRDefault="005804DE">
      <w:pPr>
        <w:spacing w:before="60" w:after="0" w:line="240" w:lineRule="auto"/>
        <w:ind w:firstLine="709"/>
        <w:jc w:val="both"/>
        <w:rPr>
          <w:rFonts w:ascii="Times New Roman" w:hAnsi="Times New Roman"/>
        </w:rPr>
      </w:pPr>
      <w:r>
        <w:rPr>
          <w:rFonts w:ascii="Times New Roman" w:hAnsi="Times New Roman"/>
        </w:rPr>
        <w:t xml:space="preserve">Мероприятия по снижению риска: мониторинг изменений, при необходимости разработка и применение мероприятий, направленных на обеспечение соответствия установленным требованиям. </w:t>
      </w:r>
    </w:p>
    <w:p w:rsidR="004174A9" w:rsidRDefault="004174A9">
      <w:pPr>
        <w:spacing w:after="0" w:line="240" w:lineRule="auto"/>
        <w:ind w:firstLine="709"/>
        <w:jc w:val="both"/>
        <w:rPr>
          <w:rFonts w:ascii="Times New Roman" w:hAnsi="Times New Roman"/>
        </w:rPr>
      </w:pPr>
    </w:p>
    <w:p w:rsidR="004174A9" w:rsidRDefault="005804DE">
      <w:pPr>
        <w:spacing w:before="120" w:after="60"/>
        <w:ind w:firstLine="709"/>
        <w:jc w:val="both"/>
        <w:rPr>
          <w:rFonts w:ascii="Times New Roman" w:hAnsi="Times New Roman"/>
          <w:i/>
        </w:rPr>
      </w:pPr>
      <w:r>
        <w:rPr>
          <w:rFonts w:ascii="Times New Roman" w:hAnsi="Times New Roman"/>
          <w:i/>
        </w:rPr>
        <w:t>Изменение правил таможенного контроля и пошлин:</w:t>
      </w:r>
    </w:p>
    <w:p w:rsidR="004174A9" w:rsidRDefault="005804DE">
      <w:pPr>
        <w:spacing w:after="0" w:line="240" w:lineRule="auto"/>
        <w:ind w:firstLine="709"/>
        <w:jc w:val="both"/>
        <w:rPr>
          <w:rFonts w:ascii="Times New Roman" w:hAnsi="Times New Roman"/>
        </w:rPr>
      </w:pPr>
      <w:r>
        <w:rPr>
          <w:rFonts w:ascii="Times New Roman" w:hAnsi="Times New Roman"/>
        </w:rPr>
        <w:t>Внутренний рынок:</w:t>
      </w:r>
    </w:p>
    <w:p w:rsidR="004174A9" w:rsidRDefault="005804DE">
      <w:pPr>
        <w:spacing w:after="0" w:line="240" w:lineRule="auto"/>
        <w:ind w:firstLine="709"/>
        <w:jc w:val="both"/>
        <w:rPr>
          <w:rFonts w:ascii="Times New Roman" w:hAnsi="Times New Roman"/>
        </w:rPr>
      </w:pPr>
      <w:r>
        <w:rPr>
          <w:rFonts w:ascii="Times New Roman" w:hAnsi="Times New Roman"/>
        </w:rPr>
        <w:t>Группа использует специализированное оборудование иностранного производства в своей хозяйственной деятельности. Кроме того, в связи с нехваткой российского сырья, дочерние компании Общества в большой степени зависят от импортного сырья. Общество и организации его Группы самостоятельно не импортируют компоненты для производства продукции и оборудование, однако повышение импортных пошлин, усложнение таможенных процедур или негативная конъюнктура на внешних рынках может привести к росту цен поставщиков импортного сырья или снижению объемов поставок, а, следовательно, может иметь негативные последствия для финансового положения Общество и его Группы.</w:t>
      </w:r>
    </w:p>
    <w:p w:rsidR="004174A9" w:rsidRDefault="005804DE">
      <w:pPr>
        <w:spacing w:before="60" w:after="0" w:line="240" w:lineRule="auto"/>
        <w:ind w:firstLine="709"/>
        <w:jc w:val="both"/>
        <w:rPr>
          <w:rFonts w:ascii="Times New Roman" w:hAnsi="Times New Roman"/>
        </w:rPr>
      </w:pPr>
      <w:r>
        <w:rPr>
          <w:rFonts w:ascii="Times New Roman" w:hAnsi="Times New Roman"/>
        </w:rPr>
        <w:t>Внешний рынок:</w:t>
      </w:r>
    </w:p>
    <w:p w:rsidR="004174A9" w:rsidRDefault="005804DE">
      <w:pPr>
        <w:spacing w:after="0" w:line="240" w:lineRule="auto"/>
        <w:ind w:firstLine="709"/>
        <w:jc w:val="both"/>
        <w:rPr>
          <w:rFonts w:ascii="Times New Roman" w:hAnsi="Times New Roman"/>
        </w:rPr>
      </w:pPr>
      <w:r>
        <w:rPr>
          <w:rFonts w:ascii="Times New Roman" w:hAnsi="Times New Roman"/>
        </w:rPr>
        <w:t>Группа Общества в настоящий момент не ведет внешнеэкономическую хозяйственную деятельность (почти 98 % доходов Группы получаются от оказания услуг на территории Российской Федерации), в связи с чем, отсутствуют существенные риски, связанные с возможными изменениями правил таможенного контроля и пошлин.</w:t>
      </w:r>
    </w:p>
    <w:p w:rsidR="004174A9" w:rsidRDefault="005804DE">
      <w:pPr>
        <w:spacing w:before="60" w:after="0" w:line="240" w:lineRule="auto"/>
        <w:ind w:firstLine="709"/>
        <w:jc w:val="both"/>
        <w:rPr>
          <w:rFonts w:ascii="Times New Roman" w:hAnsi="Times New Roman"/>
        </w:rPr>
      </w:pPr>
      <w:r>
        <w:rPr>
          <w:rFonts w:ascii="Times New Roman" w:hAnsi="Times New Roman"/>
        </w:rPr>
        <w:t xml:space="preserve">Мероприятия по снижению риска: мониторинг изменений, при необходимости разработка и применение мероприятий, направленных на обеспечение соответствия установленным требованиям. </w:t>
      </w:r>
    </w:p>
    <w:p w:rsidR="004174A9" w:rsidRDefault="004174A9">
      <w:pPr>
        <w:spacing w:after="0" w:line="240" w:lineRule="auto"/>
        <w:ind w:firstLine="709"/>
        <w:jc w:val="both"/>
        <w:rPr>
          <w:rFonts w:ascii="Times New Roman" w:hAnsi="Times New Roman"/>
        </w:rPr>
      </w:pPr>
    </w:p>
    <w:p w:rsidR="004174A9" w:rsidRDefault="005804DE">
      <w:pPr>
        <w:spacing w:before="120" w:after="60" w:line="240" w:lineRule="auto"/>
        <w:ind w:firstLine="709"/>
        <w:jc w:val="both"/>
        <w:rPr>
          <w:rFonts w:ascii="Times New Roman" w:hAnsi="Times New Roman"/>
          <w:i/>
        </w:rPr>
      </w:pPr>
      <w:r>
        <w:rPr>
          <w:rFonts w:ascii="Times New Roman" w:hAnsi="Times New Roman"/>
          <w:i/>
        </w:rPr>
        <w:t>Изменение требований по лицензированию основной деятельности эмитента либо лицензированию прав пользования объектами, нахождение которых в обороте ограничено (включая природные ресурсы):</w:t>
      </w:r>
    </w:p>
    <w:p w:rsidR="004174A9" w:rsidRDefault="005804DE">
      <w:pPr>
        <w:spacing w:after="0" w:line="240" w:lineRule="auto"/>
        <w:ind w:firstLine="709"/>
        <w:jc w:val="both"/>
        <w:rPr>
          <w:rFonts w:ascii="Times New Roman" w:hAnsi="Times New Roman"/>
        </w:rPr>
      </w:pPr>
      <w:r>
        <w:rPr>
          <w:rFonts w:ascii="Times New Roman" w:hAnsi="Times New Roman"/>
        </w:rPr>
        <w:t>Внутренний рынок:</w:t>
      </w:r>
    </w:p>
    <w:p w:rsidR="004174A9" w:rsidRDefault="005804DE">
      <w:pPr>
        <w:spacing w:after="0" w:line="240" w:lineRule="auto"/>
        <w:ind w:firstLine="709"/>
        <w:jc w:val="both"/>
        <w:rPr>
          <w:rFonts w:ascii="Times New Roman" w:hAnsi="Times New Roman"/>
        </w:rPr>
      </w:pPr>
      <w:r>
        <w:rPr>
          <w:rFonts w:ascii="Times New Roman" w:hAnsi="Times New Roman"/>
        </w:rPr>
        <w:t xml:space="preserve">Основной вид деятельности Общества не подлежит лицензированию. Общество не использует в своей деятельности объекты, нахождение которых в обороте ограничено, и права пользования которыми подлежат лицензированию. Изменение требований лицензирования отдельных видов деятельности не окажет существенного влияния на деятельность Общества. </w:t>
      </w:r>
    </w:p>
    <w:p w:rsidR="004174A9" w:rsidRDefault="005804DE">
      <w:pPr>
        <w:spacing w:after="0" w:line="240" w:lineRule="auto"/>
        <w:ind w:firstLine="709"/>
        <w:jc w:val="both"/>
        <w:rPr>
          <w:rFonts w:ascii="Times New Roman" w:hAnsi="Times New Roman"/>
        </w:rPr>
      </w:pPr>
      <w:r>
        <w:rPr>
          <w:rFonts w:ascii="Times New Roman" w:hAnsi="Times New Roman"/>
        </w:rPr>
        <w:t>В то же время, основным видом большинства организация Группы общества является оказание услуг общественного питания. Данный вид деятельности лицензированию не подлежит, однако, связан с осуществлением розничной продажи алкогольной продукции, которая осуществляется на основании лицензии. Ужесточение требований по лицензированию такой деятельности может оказать существенное негативное влияние на деятельность Группы Общества.</w:t>
      </w:r>
    </w:p>
    <w:p w:rsidR="004174A9" w:rsidRDefault="005804DE">
      <w:pPr>
        <w:spacing w:before="60" w:after="0" w:line="240" w:lineRule="auto"/>
        <w:ind w:firstLine="709"/>
        <w:jc w:val="both"/>
        <w:rPr>
          <w:rFonts w:ascii="Times New Roman" w:hAnsi="Times New Roman"/>
        </w:rPr>
      </w:pPr>
      <w:r>
        <w:rPr>
          <w:rFonts w:ascii="Times New Roman" w:hAnsi="Times New Roman"/>
        </w:rPr>
        <w:t>Внешний рынок:</w:t>
      </w:r>
    </w:p>
    <w:p w:rsidR="004174A9" w:rsidRDefault="005804DE">
      <w:pPr>
        <w:spacing w:after="0" w:line="240" w:lineRule="auto"/>
        <w:ind w:firstLine="709"/>
        <w:jc w:val="both"/>
        <w:rPr>
          <w:rFonts w:ascii="Times New Roman" w:hAnsi="Times New Roman"/>
        </w:rPr>
      </w:pPr>
      <w:r>
        <w:rPr>
          <w:rFonts w:ascii="Times New Roman" w:hAnsi="Times New Roman"/>
        </w:rPr>
        <w:lastRenderedPageBreak/>
        <w:t>Группа Общества в настоящий момент не ведет внешнеэкономическую хозяйственную деятельность (почти 98 % доходов Группы получаются от оказания услуг на территории Российской Федерации), в связи с чем отсутствуют существенные риски, связанные с возможными изменениями требований по лицензированию на внешнем рынке.</w:t>
      </w:r>
    </w:p>
    <w:p w:rsidR="004174A9" w:rsidRDefault="005804DE">
      <w:pPr>
        <w:spacing w:before="60" w:after="0" w:line="240" w:lineRule="auto"/>
        <w:ind w:firstLine="709"/>
        <w:jc w:val="both"/>
        <w:rPr>
          <w:rFonts w:ascii="Times New Roman" w:hAnsi="Times New Roman"/>
        </w:rPr>
      </w:pPr>
      <w:r>
        <w:rPr>
          <w:rFonts w:ascii="Times New Roman" w:hAnsi="Times New Roman"/>
        </w:rPr>
        <w:t xml:space="preserve">Мероприятия по снижению риска: мониторинг изменений, при необходимости разработка и применение мероприятий, направленных на обеспечение соответствия установленным требованиям. </w:t>
      </w:r>
    </w:p>
    <w:p w:rsidR="004174A9" w:rsidRDefault="004174A9">
      <w:pPr>
        <w:spacing w:after="0" w:line="240" w:lineRule="auto"/>
        <w:ind w:firstLine="709"/>
        <w:jc w:val="both"/>
        <w:rPr>
          <w:rFonts w:ascii="Times New Roman" w:hAnsi="Times New Roman"/>
        </w:rPr>
      </w:pPr>
    </w:p>
    <w:p w:rsidR="004174A9" w:rsidRDefault="005804DE">
      <w:pPr>
        <w:spacing w:before="120" w:after="60" w:line="240" w:lineRule="auto"/>
        <w:ind w:firstLine="709"/>
        <w:jc w:val="both"/>
        <w:rPr>
          <w:rFonts w:ascii="Times New Roman" w:hAnsi="Times New Roman"/>
          <w:i/>
        </w:rPr>
      </w:pPr>
      <w:r>
        <w:rPr>
          <w:rFonts w:ascii="Times New Roman" w:hAnsi="Times New Roman"/>
          <w:i/>
        </w:rPr>
        <w:t>Риски, связанные с текущими судебными процессами, в которых участвует Общество (подконтрольные ему организации, имеющие для Общества существенное значение):</w:t>
      </w:r>
    </w:p>
    <w:p w:rsidR="004174A9" w:rsidRDefault="005804DE">
      <w:pPr>
        <w:spacing w:after="0" w:line="240" w:lineRule="auto"/>
        <w:ind w:firstLine="709"/>
        <w:jc w:val="both"/>
        <w:rPr>
          <w:rFonts w:ascii="Times New Roman" w:hAnsi="Times New Roman"/>
        </w:rPr>
      </w:pPr>
      <w:r>
        <w:rPr>
          <w:rFonts w:ascii="Times New Roman" w:hAnsi="Times New Roman"/>
        </w:rPr>
        <w:t>Общество по состоянию на 31 декабря 2023 г. не являлось участником каких-либо судебных разбирательств.</w:t>
      </w:r>
    </w:p>
    <w:p w:rsidR="004174A9" w:rsidRDefault="005804DE">
      <w:pPr>
        <w:spacing w:after="0" w:line="240" w:lineRule="auto"/>
        <w:ind w:firstLine="709"/>
        <w:jc w:val="both"/>
        <w:rPr>
          <w:rFonts w:ascii="Times New Roman" w:hAnsi="Times New Roman"/>
        </w:rPr>
      </w:pPr>
      <w:r>
        <w:rPr>
          <w:rFonts w:ascii="Times New Roman" w:hAnsi="Times New Roman"/>
        </w:rPr>
        <w:t>Подконтрольные Обществу организации, имеющие для него существенное значение (ООО «РОСИНТЕР РЕСТОРАНТС», ООО «Развитие РОСТ»), в течение отчетного периода являются участниками судебных разбирательств, однако каждое из них по оценкам Общества не может существенным образом повлиять на деятельность или финансовое состояние Группы Общества, в связи с чем Общество оценивает риски, связанные с участием организаций Группы Общества в данных судебных процессах, как несущественные.</w:t>
      </w:r>
    </w:p>
    <w:p w:rsidR="004174A9" w:rsidRDefault="005804DE">
      <w:pPr>
        <w:spacing w:after="0" w:line="240" w:lineRule="auto"/>
        <w:ind w:firstLine="709"/>
        <w:jc w:val="both"/>
        <w:rPr>
          <w:rFonts w:ascii="Times New Roman" w:hAnsi="Times New Roman"/>
        </w:rPr>
      </w:pPr>
      <w:r>
        <w:rPr>
          <w:rFonts w:ascii="Times New Roman" w:hAnsi="Times New Roman"/>
        </w:rPr>
        <w:t xml:space="preserve">Мероприятия по управлению риском: защита интересов в судах , при необходимости разработка и применение мероприятий по внесению изменений в условия договоров, практики деятельности и исполнения обязательств. </w:t>
      </w:r>
    </w:p>
    <w:p w:rsidR="004174A9" w:rsidRDefault="004174A9">
      <w:pPr>
        <w:spacing w:after="0" w:line="240" w:lineRule="auto"/>
        <w:ind w:firstLine="709"/>
        <w:jc w:val="both"/>
        <w:rPr>
          <w:rFonts w:ascii="Times New Roman" w:hAnsi="Times New Roman"/>
        </w:rPr>
      </w:pPr>
    </w:p>
    <w:p w:rsidR="004174A9" w:rsidRDefault="005804DE">
      <w:pPr>
        <w:spacing w:before="120" w:after="60" w:line="240" w:lineRule="auto"/>
        <w:ind w:firstLine="709"/>
        <w:jc w:val="both"/>
        <w:rPr>
          <w:rFonts w:ascii="Times New Roman" w:hAnsi="Times New Roman"/>
          <w:i/>
        </w:rPr>
      </w:pPr>
      <w:r>
        <w:rPr>
          <w:rFonts w:ascii="Times New Roman" w:hAnsi="Times New Roman"/>
          <w:i/>
        </w:rPr>
        <w:t>Изменение судебной практики по вопросам, связанным с деятельностью эмитента (в том числе по вопросам лицензирования), которые могут негативно сказаться на результатах его деятельности, а также на результаты текущих судебных процессов, в которых участвует эмитент:</w:t>
      </w:r>
    </w:p>
    <w:p w:rsidR="004174A9" w:rsidRDefault="005804DE">
      <w:pPr>
        <w:spacing w:after="0" w:line="240" w:lineRule="auto"/>
        <w:ind w:firstLine="709"/>
        <w:jc w:val="both"/>
        <w:rPr>
          <w:rFonts w:ascii="Times New Roman" w:hAnsi="Times New Roman"/>
        </w:rPr>
      </w:pPr>
      <w:r>
        <w:rPr>
          <w:rFonts w:ascii="Times New Roman" w:hAnsi="Times New Roman"/>
        </w:rPr>
        <w:t>Внутренний рынок:</w:t>
      </w:r>
    </w:p>
    <w:p w:rsidR="004174A9" w:rsidRDefault="005804DE">
      <w:pPr>
        <w:spacing w:after="0" w:line="240" w:lineRule="auto"/>
        <w:ind w:firstLine="709"/>
        <w:jc w:val="both"/>
        <w:rPr>
          <w:rFonts w:ascii="Times New Roman" w:hAnsi="Times New Roman"/>
        </w:rPr>
      </w:pPr>
      <w:r>
        <w:rPr>
          <w:rFonts w:ascii="Times New Roman" w:hAnsi="Times New Roman"/>
        </w:rPr>
        <w:t>Общество и его Группа не участвуют в судебных процессах, которые могут существенно повлиять на их деятельность, поэтому риски, связанные с изменением судебной практики по вопросам связанным с деятельностью организаций Группы Общества, которые могут негативно существенным образом сказаться на результатах деятельности Группы, а также на результатах текущих судебных процессов, в которых участвуют организации Группы Общества, Общество оценивает как несущественные.</w:t>
      </w:r>
    </w:p>
    <w:p w:rsidR="004174A9" w:rsidRDefault="005804DE">
      <w:pPr>
        <w:spacing w:before="60" w:after="0" w:line="240" w:lineRule="auto"/>
        <w:ind w:firstLine="709"/>
        <w:jc w:val="both"/>
        <w:rPr>
          <w:rFonts w:ascii="Times New Roman" w:hAnsi="Times New Roman"/>
        </w:rPr>
      </w:pPr>
      <w:r>
        <w:rPr>
          <w:rFonts w:ascii="Times New Roman" w:hAnsi="Times New Roman"/>
        </w:rPr>
        <w:t>Внешний рынок:</w:t>
      </w:r>
    </w:p>
    <w:p w:rsidR="004174A9" w:rsidRDefault="005804DE">
      <w:pPr>
        <w:spacing w:after="0" w:line="240" w:lineRule="auto"/>
        <w:ind w:firstLine="709"/>
        <w:jc w:val="both"/>
        <w:rPr>
          <w:rFonts w:ascii="Times New Roman" w:hAnsi="Times New Roman"/>
        </w:rPr>
      </w:pPr>
      <w:r>
        <w:rPr>
          <w:rFonts w:ascii="Times New Roman" w:hAnsi="Times New Roman"/>
        </w:rPr>
        <w:t>Общество не участвует в судебных процессах за рубежом, которые могут существенно повлиять на его деятельность, поэтому риски, связанные с изменением судебной практики по вопросам связанным с деятельностью организаций Группы Общества, которые могут негативно сказаться на результатах его деятельности, а также на результатах текущих судебных процессов, в которых участвует Общества, не существенны.</w:t>
      </w:r>
    </w:p>
    <w:p w:rsidR="004174A9" w:rsidRDefault="005804DE">
      <w:pPr>
        <w:spacing w:before="60" w:after="0" w:line="240" w:lineRule="auto"/>
        <w:ind w:firstLine="709"/>
        <w:jc w:val="both"/>
        <w:rPr>
          <w:rFonts w:ascii="Times New Roman" w:hAnsi="Times New Roman"/>
        </w:rPr>
      </w:pPr>
      <w:r>
        <w:rPr>
          <w:rFonts w:ascii="Times New Roman" w:hAnsi="Times New Roman"/>
        </w:rPr>
        <w:t xml:space="preserve">Мероприятия по управлению риском: мониторинг изменений, при необходимости разработка и применение мероприятий, направленных на обеспечение соответствия условий договоров, практики деятельности и исполнения обязательств изменившимся подходам судебной практики . </w:t>
      </w:r>
    </w:p>
    <w:p w:rsidR="004174A9" w:rsidRDefault="004174A9">
      <w:pPr>
        <w:spacing w:after="0" w:line="240" w:lineRule="auto"/>
        <w:ind w:firstLine="709"/>
        <w:jc w:val="both"/>
        <w:rPr>
          <w:rFonts w:ascii="Times New Roman" w:hAnsi="Times New Roman"/>
        </w:rPr>
      </w:pPr>
    </w:p>
    <w:p w:rsidR="004174A9" w:rsidRDefault="004174A9">
      <w:pPr>
        <w:spacing w:before="120" w:after="0" w:line="240" w:lineRule="auto"/>
        <w:ind w:firstLine="709"/>
        <w:jc w:val="both"/>
        <w:rPr>
          <w:rFonts w:ascii="Times New Roman" w:eastAsia="Times New Roman" w:hAnsi="Times New Roman" w:cs="Times New Roman"/>
        </w:rPr>
      </w:pPr>
    </w:p>
    <w:p w:rsidR="004174A9" w:rsidRDefault="005804DE">
      <w:pPr>
        <w:pStyle w:val="4"/>
        <w:ind w:firstLine="709"/>
        <w:rPr>
          <w:rFonts w:ascii="Times New Roman" w:hAnsi="Times New Roman"/>
          <w:bCs w:val="0"/>
          <w:i w:val="0"/>
          <w:color w:val="auto"/>
        </w:rPr>
      </w:pPr>
      <w:bookmarkStart w:id="23" w:name="_Toc167094213"/>
      <w:bookmarkStart w:id="24" w:name="_Toc482173922"/>
      <w:r>
        <w:rPr>
          <w:rFonts w:ascii="Times New Roman" w:hAnsi="Times New Roman"/>
          <w:bCs w:val="0"/>
          <w:i w:val="0"/>
          <w:color w:val="auto"/>
        </w:rPr>
        <w:t>8.1.5. Риск потери деловой репутации (</w:t>
      </w:r>
      <w:proofErr w:type="spellStart"/>
      <w:r>
        <w:rPr>
          <w:rFonts w:ascii="Times New Roman" w:hAnsi="Times New Roman"/>
          <w:bCs w:val="0"/>
          <w:i w:val="0"/>
          <w:color w:val="auto"/>
        </w:rPr>
        <w:t>репутационный</w:t>
      </w:r>
      <w:proofErr w:type="spellEnd"/>
      <w:r>
        <w:rPr>
          <w:rFonts w:ascii="Times New Roman" w:hAnsi="Times New Roman"/>
          <w:bCs w:val="0"/>
          <w:i w:val="0"/>
          <w:color w:val="auto"/>
        </w:rPr>
        <w:t xml:space="preserve"> риск)</w:t>
      </w:r>
      <w:bookmarkEnd w:id="23"/>
    </w:p>
    <w:p w:rsidR="004174A9" w:rsidRDefault="005804DE">
      <w:pPr>
        <w:spacing w:before="120" w:after="0" w:line="240" w:lineRule="auto"/>
        <w:ind w:firstLine="709"/>
        <w:jc w:val="both"/>
        <w:rPr>
          <w:rFonts w:ascii="Times New Roman" w:eastAsia="Times New Roman" w:hAnsi="Times New Roman" w:cs="Times New Roman"/>
        </w:rPr>
      </w:pPr>
      <w:r>
        <w:rPr>
          <w:rFonts w:ascii="Times New Roman" w:hAnsi="Times New Roman"/>
        </w:rPr>
        <w:t>Возникновение риска потери деловой репутации может быть обусловлено следующими внутренними и внешними факторами: несоблюдение Обществом или дочерними компаниями Общества учредительных и внутренних документов организации, обычаев делового оборота, принципов профессиональной этики, неисполнение договорных обязательств перед кредиторами и контрагентами, недостатки кадровой политики при подборе и расстановке кадров; опубликование негативной информации об Обществе, членах органов управления, аффилированных лицах, дочерних и зависимых организациях в средствах массовой информации.</w:t>
      </w:r>
    </w:p>
    <w:p w:rsidR="004174A9" w:rsidRDefault="005804DE">
      <w:pPr>
        <w:spacing w:after="0" w:line="240" w:lineRule="auto"/>
        <w:ind w:firstLine="709"/>
        <w:jc w:val="both"/>
        <w:rPr>
          <w:rFonts w:ascii="Times New Roman" w:eastAsia="Times New Roman" w:hAnsi="Times New Roman" w:cs="Times New Roman"/>
        </w:rPr>
      </w:pPr>
      <w:r>
        <w:rPr>
          <w:rFonts w:ascii="Times New Roman" w:hAnsi="Times New Roman"/>
        </w:rPr>
        <w:lastRenderedPageBreak/>
        <w:t xml:space="preserve">Причиной возникновения негативных последствий могут служить возникающие конфликты, в том числе предъявление жалоб, судебных исков со стороны клиентов и контрагентов или применение мер воздействия со стороны органов регулирования и надзора. </w:t>
      </w:r>
    </w:p>
    <w:p w:rsidR="004174A9" w:rsidRDefault="005804DE">
      <w:pPr>
        <w:spacing w:after="0" w:line="240" w:lineRule="auto"/>
        <w:ind w:firstLine="709"/>
        <w:jc w:val="both"/>
        <w:rPr>
          <w:rFonts w:ascii="Times New Roman" w:eastAsia="Times New Roman" w:hAnsi="Times New Roman" w:cs="Times New Roman"/>
        </w:rPr>
      </w:pPr>
      <w:r>
        <w:rPr>
          <w:rFonts w:ascii="Times New Roman" w:hAnsi="Times New Roman"/>
        </w:rPr>
        <w:t xml:space="preserve">Управление риском потери деловой репутации </w:t>
      </w:r>
      <w:r>
        <w:rPr>
          <w:rFonts w:ascii="Times New Roman" w:hAnsi="Times New Roman" w:cs="Times New Roman"/>
        </w:rPr>
        <w:t xml:space="preserve">осуществляется Обществом </w:t>
      </w:r>
      <w:r>
        <w:rPr>
          <w:rFonts w:ascii="Times New Roman" w:hAnsi="Times New Roman"/>
        </w:rPr>
        <w:t xml:space="preserve">в целях снижения возможных убытков, сохранения и поддержания деловой репутации Общества и его дочерних компаний перед клиентами и контрагентами, органами государственной власти и местного самоуправления. </w:t>
      </w:r>
    </w:p>
    <w:p w:rsidR="004174A9" w:rsidRDefault="005804DE">
      <w:pPr>
        <w:spacing w:after="0" w:line="240" w:lineRule="auto"/>
        <w:ind w:firstLine="709"/>
        <w:jc w:val="both"/>
        <w:rPr>
          <w:rFonts w:ascii="Times New Roman" w:eastAsia="Times New Roman" w:hAnsi="Times New Roman" w:cs="Times New Roman"/>
        </w:rPr>
      </w:pPr>
      <w:r>
        <w:rPr>
          <w:rFonts w:ascii="Times New Roman" w:hAnsi="Times New Roman"/>
        </w:rPr>
        <w:t>Политика Общества с целью минимизации данных рисков заключается в следующих мерах:</w:t>
      </w:r>
    </w:p>
    <w:p w:rsidR="004174A9" w:rsidRDefault="005804DE">
      <w:pPr>
        <w:spacing w:after="0" w:line="240" w:lineRule="auto"/>
        <w:ind w:firstLine="709"/>
        <w:jc w:val="both"/>
        <w:rPr>
          <w:rFonts w:ascii="Times New Roman" w:eastAsia="Times New Roman" w:hAnsi="Times New Roman" w:cs="Times New Roman"/>
        </w:rPr>
      </w:pPr>
      <w:r>
        <w:rPr>
          <w:rFonts w:ascii="Times New Roman" w:hAnsi="Times New Roman"/>
        </w:rPr>
        <w:t xml:space="preserve">- мониторинг СМИ на предмет выявления негативных публикаций о Группе; </w:t>
      </w:r>
    </w:p>
    <w:p w:rsidR="004174A9" w:rsidRDefault="005804DE">
      <w:pPr>
        <w:spacing w:after="0" w:line="240" w:lineRule="auto"/>
        <w:ind w:firstLine="709"/>
        <w:jc w:val="both"/>
        <w:rPr>
          <w:rFonts w:ascii="Times New Roman" w:eastAsia="Times New Roman" w:hAnsi="Times New Roman" w:cs="Times New Roman"/>
        </w:rPr>
      </w:pPr>
      <w:r>
        <w:rPr>
          <w:rFonts w:ascii="Times New Roman" w:hAnsi="Times New Roman"/>
        </w:rPr>
        <w:t>- оперативное выявление внутренних источников возможного ухудшения деловой репутации и их ликвидация в самые короткие сроки;</w:t>
      </w:r>
    </w:p>
    <w:p w:rsidR="004174A9" w:rsidRDefault="005804DE">
      <w:pPr>
        <w:spacing w:after="0" w:line="240" w:lineRule="auto"/>
        <w:ind w:firstLine="709"/>
        <w:jc w:val="both"/>
        <w:rPr>
          <w:rFonts w:ascii="Times New Roman" w:eastAsia="Times New Roman" w:hAnsi="Times New Roman" w:cs="Times New Roman"/>
        </w:rPr>
      </w:pPr>
      <w:r>
        <w:rPr>
          <w:rFonts w:ascii="Times New Roman" w:hAnsi="Times New Roman"/>
        </w:rPr>
        <w:t xml:space="preserve">- внедрение в практику деятельности Группы корпоративной культуры; </w:t>
      </w:r>
    </w:p>
    <w:p w:rsidR="004174A9" w:rsidRDefault="005804DE">
      <w:pPr>
        <w:spacing w:after="0" w:line="240" w:lineRule="auto"/>
        <w:ind w:firstLine="709"/>
        <w:jc w:val="both"/>
        <w:rPr>
          <w:rFonts w:ascii="Times New Roman" w:eastAsia="Times New Roman" w:hAnsi="Times New Roman" w:cs="Times New Roman"/>
        </w:rPr>
      </w:pPr>
      <w:r>
        <w:rPr>
          <w:rFonts w:ascii="Times New Roman" w:hAnsi="Times New Roman"/>
        </w:rPr>
        <w:t>- качественная работа с жалобами и предложениями гостей ресторанов и контрагентов;</w:t>
      </w:r>
    </w:p>
    <w:p w:rsidR="004174A9" w:rsidRDefault="005804DE">
      <w:pPr>
        <w:spacing w:after="0" w:line="240" w:lineRule="auto"/>
        <w:ind w:firstLine="709"/>
        <w:jc w:val="both"/>
        <w:rPr>
          <w:rFonts w:ascii="Times New Roman" w:hAnsi="Times New Roman"/>
        </w:rPr>
      </w:pPr>
      <w:r>
        <w:rPr>
          <w:rFonts w:ascii="Times New Roman" w:hAnsi="Times New Roman"/>
        </w:rPr>
        <w:t>- реализация коммуникационной стратегии в соответствии с принципами информационной открытости и совершенствование системы раскрытия информации.</w:t>
      </w:r>
    </w:p>
    <w:p w:rsidR="004174A9" w:rsidRDefault="004174A9">
      <w:pPr>
        <w:spacing w:after="0" w:line="240" w:lineRule="auto"/>
        <w:ind w:firstLine="709"/>
        <w:jc w:val="both"/>
        <w:rPr>
          <w:rFonts w:ascii="Times New Roman" w:eastAsia="Times New Roman" w:hAnsi="Times New Roman" w:cs="Times New Roman"/>
        </w:rPr>
      </w:pPr>
    </w:p>
    <w:p w:rsidR="004174A9" w:rsidRDefault="004174A9">
      <w:pPr>
        <w:spacing w:after="0" w:line="240" w:lineRule="auto"/>
        <w:ind w:firstLine="709"/>
        <w:jc w:val="both"/>
        <w:rPr>
          <w:rFonts w:ascii="Times New Roman" w:eastAsia="Times New Roman" w:hAnsi="Times New Roman" w:cs="Times New Roman"/>
        </w:rPr>
      </w:pPr>
    </w:p>
    <w:p w:rsidR="004174A9" w:rsidRDefault="005804DE">
      <w:pPr>
        <w:pStyle w:val="4"/>
        <w:ind w:firstLine="709"/>
        <w:rPr>
          <w:rFonts w:ascii="Times New Roman" w:hAnsi="Times New Roman"/>
          <w:bCs w:val="0"/>
          <w:i w:val="0"/>
          <w:color w:val="auto"/>
        </w:rPr>
      </w:pPr>
      <w:bookmarkStart w:id="25" w:name="_Toc167094214"/>
      <w:r>
        <w:rPr>
          <w:rFonts w:ascii="Times New Roman" w:hAnsi="Times New Roman"/>
          <w:bCs w:val="0"/>
          <w:i w:val="0"/>
          <w:color w:val="auto"/>
        </w:rPr>
        <w:t>8.1.6. Стратегический риск</w:t>
      </w:r>
      <w:bookmarkEnd w:id="25"/>
    </w:p>
    <w:p w:rsidR="004174A9" w:rsidRDefault="005804DE">
      <w:pPr>
        <w:spacing w:before="120" w:after="0" w:line="240" w:lineRule="auto"/>
        <w:ind w:firstLine="709"/>
        <w:jc w:val="both"/>
        <w:rPr>
          <w:rFonts w:ascii="Times New Roman" w:eastAsia="Times New Roman" w:hAnsi="Times New Roman" w:cs="Times New Roman"/>
        </w:rPr>
      </w:pPr>
      <w:r>
        <w:rPr>
          <w:rFonts w:ascii="Times New Roman" w:hAnsi="Times New Roman"/>
        </w:rPr>
        <w:t xml:space="preserve">Одним из основных компонентов долгосрочной стратегии развития Группы ПАО «РОСИНТЕР РЕСТОРАНТС ХОЛДИНГ» является поддержание эффективной деятельности существующих объектов питания, а также сфокусированное развитие сети ресторанов за счет франчайзинга. </w:t>
      </w:r>
    </w:p>
    <w:p w:rsidR="004174A9" w:rsidRDefault="005804DE">
      <w:pPr>
        <w:spacing w:after="0" w:line="240" w:lineRule="auto"/>
        <w:ind w:firstLine="709"/>
        <w:jc w:val="both"/>
        <w:rPr>
          <w:rFonts w:ascii="Times New Roman" w:eastAsia="Times New Roman" w:hAnsi="Times New Roman" w:cs="Times New Roman"/>
        </w:rPr>
      </w:pPr>
      <w:r>
        <w:rPr>
          <w:rFonts w:ascii="Times New Roman" w:hAnsi="Times New Roman"/>
        </w:rPr>
        <w:t>Успех реализации стратегии зависит от ряда факторов, находящихся как в сфере контроля группы, так и вне ее. К таким факторам относятся:</w:t>
      </w:r>
    </w:p>
    <w:p w:rsidR="004174A9" w:rsidRDefault="005804DE">
      <w:pPr>
        <w:spacing w:after="0" w:line="240" w:lineRule="auto"/>
        <w:ind w:firstLine="709"/>
        <w:jc w:val="both"/>
        <w:rPr>
          <w:rFonts w:ascii="Times New Roman" w:eastAsia="Times New Roman" w:hAnsi="Times New Roman" w:cs="Times New Roman"/>
        </w:rPr>
      </w:pPr>
      <w:r>
        <w:rPr>
          <w:rFonts w:ascii="Times New Roman" w:hAnsi="Times New Roman"/>
        </w:rPr>
        <w:t>- успех Группы во многом зависит от ее способности выявлять привлекательные возможности и совершенствовать управление операционной деятельностью новых ресторанов. Таким образом, Группа может не получить ожидаемых выгод и/или потерять часть средств, инвестированных в новые проекты;</w:t>
      </w:r>
    </w:p>
    <w:p w:rsidR="004174A9" w:rsidRDefault="005804DE">
      <w:pPr>
        <w:spacing w:after="0" w:line="240" w:lineRule="auto"/>
        <w:ind w:firstLine="709"/>
        <w:jc w:val="both"/>
        <w:rPr>
          <w:rFonts w:ascii="Times New Roman" w:eastAsia="Times New Roman" w:hAnsi="Times New Roman" w:cs="Times New Roman"/>
        </w:rPr>
      </w:pPr>
      <w:r>
        <w:rPr>
          <w:rFonts w:ascii="Times New Roman" w:hAnsi="Times New Roman"/>
        </w:rPr>
        <w:t xml:space="preserve">- возможности существующей управленческой команды реализовывать проекты по поддержанию эффективности и расширению бизнеса. Если Группа будет не в состоянии своевременно совершенствовать управленческую систему, это может оказать неблагоприятное воздействие на бизнес, результаты операционной деятельности и финансовое положение. </w:t>
      </w:r>
    </w:p>
    <w:p w:rsidR="004174A9" w:rsidRDefault="005804DE">
      <w:pPr>
        <w:spacing w:after="0" w:line="240" w:lineRule="auto"/>
        <w:ind w:firstLine="709"/>
        <w:jc w:val="both"/>
        <w:rPr>
          <w:rFonts w:ascii="Times New Roman" w:hAnsi="Times New Roman"/>
        </w:rPr>
      </w:pPr>
      <w:r>
        <w:rPr>
          <w:rFonts w:ascii="Times New Roman" w:hAnsi="Times New Roman"/>
        </w:rPr>
        <w:t>- реализация эффективной маркетинговой стратегии, которая позволит обеспечить не меньшую или не намного меньшую эффективность продаж, чем Группа реализовывала в прошлом. Вследствие увеличения отраслевой конкуренции и изменения предпочтений гостей, может значительно снизиться эффективность маркетинговых мероприятий Группы, что повлечет снижение количества посетителей, и, соответственно, сокращение выручки;</w:t>
      </w:r>
    </w:p>
    <w:p w:rsidR="004174A9" w:rsidRDefault="005804DE">
      <w:pPr>
        <w:spacing w:after="0" w:line="240" w:lineRule="auto"/>
        <w:ind w:firstLine="709"/>
        <w:jc w:val="both"/>
        <w:rPr>
          <w:rFonts w:ascii="Times New Roman" w:hAnsi="Times New Roman"/>
        </w:rPr>
      </w:pPr>
      <w:r>
        <w:rPr>
          <w:rFonts w:ascii="Times New Roman" w:hAnsi="Times New Roman"/>
        </w:rPr>
        <w:t>- возможность привлечения достаточных средств для осуществления капитальных вложений. В случае если Группе не удастся привлечь достаточно средств для регулярного обновления ресторанов или для расширения в планируемых масштабах, то она может оказаться в проигрышном положении по сравнению с конкурентами, которые будут развивать свой бизнес более высокими темпами и поддерживать свою привлекательность для гостей на более высоком уровне.</w:t>
      </w:r>
    </w:p>
    <w:p w:rsidR="004174A9" w:rsidRDefault="004174A9">
      <w:pPr>
        <w:spacing w:after="0" w:line="240" w:lineRule="auto"/>
        <w:ind w:firstLine="709"/>
        <w:jc w:val="both"/>
        <w:rPr>
          <w:rFonts w:ascii="Times New Roman" w:hAnsi="Times New Roman"/>
        </w:rPr>
      </w:pPr>
    </w:p>
    <w:p w:rsidR="004174A9" w:rsidRDefault="004174A9">
      <w:pPr>
        <w:spacing w:after="0" w:line="240" w:lineRule="auto"/>
        <w:ind w:firstLine="709"/>
        <w:jc w:val="both"/>
        <w:rPr>
          <w:rFonts w:ascii="Times New Roman" w:eastAsia="Times New Roman" w:hAnsi="Times New Roman" w:cs="Times New Roman"/>
        </w:rPr>
      </w:pPr>
    </w:p>
    <w:p w:rsidR="004174A9" w:rsidRDefault="005804DE">
      <w:pPr>
        <w:pStyle w:val="4"/>
        <w:ind w:firstLine="709"/>
        <w:rPr>
          <w:rFonts w:ascii="Times New Roman" w:hAnsi="Times New Roman"/>
          <w:bCs w:val="0"/>
          <w:i w:val="0"/>
          <w:color w:val="auto"/>
        </w:rPr>
      </w:pPr>
      <w:bookmarkStart w:id="26" w:name="_Toc167094215"/>
      <w:r>
        <w:rPr>
          <w:rFonts w:ascii="Times New Roman" w:hAnsi="Times New Roman"/>
          <w:bCs w:val="0"/>
          <w:i w:val="0"/>
          <w:color w:val="auto"/>
        </w:rPr>
        <w:t xml:space="preserve">8.1.7. Риски, связанные с текущей деятельностью </w:t>
      </w:r>
      <w:bookmarkEnd w:id="24"/>
      <w:r>
        <w:rPr>
          <w:rFonts w:ascii="Times New Roman" w:hAnsi="Times New Roman"/>
          <w:bCs w:val="0"/>
          <w:i w:val="0"/>
          <w:color w:val="auto"/>
        </w:rPr>
        <w:t>Общества</w:t>
      </w:r>
      <w:bookmarkEnd w:id="26"/>
    </w:p>
    <w:p w:rsidR="004174A9" w:rsidRDefault="005804DE">
      <w:pPr>
        <w:spacing w:before="120" w:after="0" w:line="240" w:lineRule="auto"/>
        <w:ind w:firstLine="709"/>
        <w:jc w:val="both"/>
        <w:rPr>
          <w:rFonts w:ascii="Times New Roman" w:hAnsi="Times New Roman"/>
          <w:i/>
        </w:rPr>
      </w:pPr>
      <w:bookmarkStart w:id="27" w:name="_DV_M168"/>
      <w:bookmarkEnd w:id="27"/>
      <w:r>
        <w:rPr>
          <w:rFonts w:ascii="Times New Roman" w:hAnsi="Times New Roman"/>
          <w:i/>
        </w:rPr>
        <w:t>Риск отсутствия возможности продлить действие лицензии Общества на ведение определенного вида деятельности либо на использование объектов, нахождение которых в обороте ограничено (включая природные ресурсы):</w:t>
      </w:r>
    </w:p>
    <w:p w:rsidR="004174A9" w:rsidRDefault="005804DE">
      <w:pPr>
        <w:spacing w:before="60" w:after="0" w:line="240" w:lineRule="auto"/>
        <w:ind w:firstLine="709"/>
        <w:jc w:val="both"/>
        <w:rPr>
          <w:rFonts w:ascii="Times New Roman" w:hAnsi="Times New Roman"/>
        </w:rPr>
      </w:pPr>
      <w:r>
        <w:rPr>
          <w:rFonts w:ascii="Times New Roman" w:hAnsi="Times New Roman"/>
        </w:rPr>
        <w:t>Основной вид деятельности Общества не подлежит лицензированию. Общество не использует в своей деятельности объекты, нахождение которых в обороте ограничено, и права пользования которыми подлежат лицензированию, соответственно, нет необходимости в продлении каких-либо лицензий.</w:t>
      </w:r>
    </w:p>
    <w:p w:rsidR="004174A9" w:rsidRDefault="005804DE">
      <w:pPr>
        <w:spacing w:after="0" w:line="240" w:lineRule="auto"/>
        <w:ind w:firstLine="709"/>
        <w:jc w:val="both"/>
        <w:rPr>
          <w:rFonts w:ascii="Times New Roman" w:hAnsi="Times New Roman"/>
        </w:rPr>
      </w:pPr>
      <w:r>
        <w:rPr>
          <w:rFonts w:ascii="Times New Roman" w:hAnsi="Times New Roman"/>
        </w:rPr>
        <w:t xml:space="preserve">В то же время, основной вид деятельности предприятий Группы - оказание услуг общественного питания. Данный вид деятельности лицензированию не подлежит, однако, в процессе оказания услуг </w:t>
      </w:r>
      <w:r>
        <w:rPr>
          <w:rFonts w:ascii="Times New Roman" w:hAnsi="Times New Roman"/>
        </w:rPr>
        <w:lastRenderedPageBreak/>
        <w:t>общественного питания, предприятия Группы осуществляют розничную продажу алкогольной продукции, которая осуществляется на основании лицензии. Невозможность продления срока действия имеющихся лицензий и получения новых лицензий может оказать существенное негативное влияние на деятельность Группы.</w:t>
      </w:r>
    </w:p>
    <w:p w:rsidR="004174A9" w:rsidRDefault="004174A9">
      <w:pPr>
        <w:spacing w:after="0" w:line="240" w:lineRule="auto"/>
        <w:ind w:firstLine="709"/>
        <w:jc w:val="both"/>
        <w:rPr>
          <w:rFonts w:ascii="Times New Roman" w:hAnsi="Times New Roman"/>
        </w:rPr>
      </w:pPr>
    </w:p>
    <w:p w:rsidR="004174A9" w:rsidRDefault="005804DE">
      <w:pPr>
        <w:spacing w:before="120" w:after="0" w:line="240" w:lineRule="auto"/>
        <w:ind w:firstLine="709"/>
        <w:jc w:val="both"/>
        <w:rPr>
          <w:rFonts w:ascii="Times New Roman" w:hAnsi="Times New Roman"/>
          <w:i/>
        </w:rPr>
      </w:pPr>
      <w:r>
        <w:rPr>
          <w:rFonts w:ascii="Times New Roman" w:hAnsi="Times New Roman"/>
          <w:i/>
        </w:rPr>
        <w:t>Риск возможной ответственности Общества по долгам третьих лиц, в том числе дочерних обществ Общества:</w:t>
      </w:r>
    </w:p>
    <w:p w:rsidR="004174A9" w:rsidRDefault="005804DE">
      <w:pPr>
        <w:spacing w:before="60" w:after="0" w:line="240" w:lineRule="auto"/>
        <w:ind w:firstLine="709"/>
        <w:jc w:val="both"/>
        <w:rPr>
          <w:rFonts w:ascii="Times New Roman" w:hAnsi="Times New Roman"/>
        </w:rPr>
      </w:pPr>
      <w:r>
        <w:rPr>
          <w:rFonts w:ascii="Times New Roman" w:hAnsi="Times New Roman"/>
        </w:rPr>
        <w:t xml:space="preserve">Гражданский кодекс РФ, а также законодательство о хозяйственных обществах ограничивает риски участников (акционеров) российского общества. Таким образом, участники (акционеры) не отвечают по долгам хозяйственного общества и несут только риск утраты своих инвестиций в пределах стоимости своих вкладов. Вместе с тем, исключение из этого правила действует тогда, когда компания - основной участник («основное общество») имеет право давать дочернему обществу, в том числе по договору с ним, обязательные для него указания. При определенных обстоятельствах и по решению суда на основное общество может возлагаться солидарная с дочерним обществом ответственность по сделкам, заключенным последним во исполнение указанных решений. Кроме того, основное общество несет субсидиарную ответственность по долгам дочернего общества в случае его несостоятельности (банкротства) в результате действия или бездействия со стороны основного общества. Соответственно, в ситуации, когда Общество имеет ряд дочерних обществ, более 50% уставного капитала которых прямо или косвенно принадлежит Обществу или в которых Общество имеет возможность определять решения, не исключен риск возникновения ответственности Общества по долгам таких обществ. Ответственность, которая может быть возложена на Общество и которая является субсидиарной в случае банкротства дочерней компании и солидарной в случае возникновения ответственности в связи со сделками, заключенными во исполнение обязательных указаний Общества, может существенно повлиять на хозяйственную деятельность Общества. </w:t>
      </w:r>
    </w:p>
    <w:p w:rsidR="004174A9" w:rsidRDefault="004174A9">
      <w:pPr>
        <w:spacing w:after="0" w:line="240" w:lineRule="auto"/>
        <w:ind w:firstLine="709"/>
        <w:jc w:val="both"/>
        <w:rPr>
          <w:rFonts w:ascii="Times New Roman" w:hAnsi="Times New Roman"/>
        </w:rPr>
      </w:pPr>
    </w:p>
    <w:p w:rsidR="004174A9" w:rsidRDefault="005804DE">
      <w:pPr>
        <w:spacing w:before="120" w:after="0" w:line="240" w:lineRule="auto"/>
        <w:ind w:firstLine="709"/>
        <w:jc w:val="both"/>
        <w:rPr>
          <w:rFonts w:ascii="Times New Roman" w:hAnsi="Times New Roman"/>
          <w:i/>
        </w:rPr>
      </w:pPr>
      <w:r>
        <w:rPr>
          <w:rFonts w:ascii="Times New Roman" w:hAnsi="Times New Roman"/>
          <w:i/>
        </w:rPr>
        <w:t>Риск возможной потери потребителей, на оборот с которыми приходится не менее чем 10 процентов общей выручки от продажи продукции (работ, услуг) Общества и его Группы:</w:t>
      </w:r>
    </w:p>
    <w:p w:rsidR="004174A9" w:rsidRDefault="005804DE">
      <w:pPr>
        <w:spacing w:before="60" w:after="0" w:line="240" w:lineRule="auto"/>
        <w:ind w:firstLine="709"/>
        <w:jc w:val="both"/>
        <w:rPr>
          <w:rFonts w:ascii="Times New Roman" w:hAnsi="Times New Roman"/>
        </w:rPr>
      </w:pPr>
      <w:r>
        <w:rPr>
          <w:rFonts w:ascii="Times New Roman" w:hAnsi="Times New Roman"/>
        </w:rPr>
        <w:t xml:space="preserve">Основным видом деятельности компаний Группы является оказание услуг общественного питания (ресторанный бизнес), ориентированный на широкий слой потребителей – физических лиц. Согласно данным Группы, за год рестораны Группы посещает не менее 15 миллионов посетителей, на долю каждого из которых приходится не более 0,01% выручки. В связи с этим риск возможной потери потребителей, на оборот с которыми приходится не менее 10% общей выручки от продажи продукции, отсутствует. </w:t>
      </w:r>
    </w:p>
    <w:p w:rsidR="004174A9" w:rsidRDefault="004174A9">
      <w:pPr>
        <w:spacing w:after="0" w:line="240" w:lineRule="auto"/>
        <w:ind w:firstLine="709"/>
        <w:jc w:val="both"/>
        <w:rPr>
          <w:rFonts w:ascii="Times New Roman" w:hAnsi="Times New Roman"/>
        </w:rPr>
      </w:pPr>
    </w:p>
    <w:p w:rsidR="004174A9" w:rsidRDefault="005804DE">
      <w:pPr>
        <w:spacing w:before="120" w:after="0" w:line="240" w:lineRule="auto"/>
        <w:ind w:firstLine="709"/>
        <w:jc w:val="both"/>
        <w:rPr>
          <w:rFonts w:ascii="Times New Roman" w:hAnsi="Times New Roman"/>
          <w:i/>
        </w:rPr>
      </w:pPr>
      <w:r>
        <w:rPr>
          <w:rFonts w:ascii="Times New Roman" w:hAnsi="Times New Roman"/>
          <w:i/>
        </w:rPr>
        <w:t>Риск роста цен на продукцию, неисполнения обязательств поставщиками Группы:</w:t>
      </w:r>
    </w:p>
    <w:p w:rsidR="004174A9" w:rsidRDefault="005804DE">
      <w:pPr>
        <w:spacing w:before="60" w:after="0" w:line="240" w:lineRule="auto"/>
        <w:ind w:firstLine="709"/>
        <w:jc w:val="both"/>
        <w:rPr>
          <w:rFonts w:ascii="Times New Roman" w:hAnsi="Times New Roman"/>
        </w:rPr>
      </w:pPr>
      <w:r>
        <w:rPr>
          <w:rFonts w:ascii="Times New Roman" w:hAnsi="Times New Roman"/>
        </w:rPr>
        <w:t xml:space="preserve">Повышение цен на основные компоненты для производства продукции, энергоносители и тарифов на транспортировку грузов может негативно повлиять на рентабельность Группы и оказать неблагоприятное воздействие на хозяйственную деятельность и финансовое положение Общества. </w:t>
      </w:r>
    </w:p>
    <w:p w:rsidR="004174A9" w:rsidRDefault="005804DE">
      <w:pPr>
        <w:spacing w:after="0" w:line="240" w:lineRule="auto"/>
        <w:ind w:firstLine="709"/>
        <w:jc w:val="both"/>
        <w:rPr>
          <w:rFonts w:ascii="Times New Roman" w:hAnsi="Times New Roman"/>
        </w:rPr>
      </w:pPr>
      <w:r>
        <w:rPr>
          <w:rFonts w:ascii="Times New Roman" w:hAnsi="Times New Roman"/>
        </w:rPr>
        <w:t>В своей деятельности компании Группы используют более 2 тыс. наименований продукции. Компаниями Группы заключены договоры поставки с почти 100 поставщиками продукции. Невозможность исполнения, неисполнение или ненадлежащее исполнение ими условий договоров поставки может существенно повлиять на себестоимость блюд, качество и ассортимент предлагаемой в ресторанах Группы продукции, а также на предпочтения потребителей, существенно ухудшив финансовые результаты Группы. Может возникнуть риск неисполнения обязательств поставщиками вследствие изменения правил приобретения акцизных марок для маркировки алкогольной продукции. Указанные факторы могут привести к ухудшению финансовых показателей деятельности Группы.</w:t>
      </w:r>
    </w:p>
    <w:p w:rsidR="004174A9" w:rsidRDefault="005804DE">
      <w:pPr>
        <w:spacing w:after="0" w:line="240" w:lineRule="auto"/>
        <w:ind w:firstLine="709"/>
        <w:jc w:val="both"/>
        <w:rPr>
          <w:rFonts w:ascii="Times New Roman" w:hAnsi="Times New Roman"/>
        </w:rPr>
      </w:pPr>
      <w:r>
        <w:rPr>
          <w:rFonts w:ascii="Times New Roman" w:hAnsi="Times New Roman"/>
        </w:rPr>
        <w:t xml:space="preserve">Группа самостоятельно не импортирует компоненты для производства продукции, однако, в высокой степени зависит от импортного сырья, в связи, с чем существенная девальвация национальной валюты относительно доллара США и евро, повышение импортных пошлин, усложнение таможенных процедур или негативная конъюнктура на внешних рынках могут привести к росту цен поставщиков Группы или снижению объемов поставок, а, следовательно, могут иметь негативные последствия для финансового положения Группы. </w:t>
      </w:r>
    </w:p>
    <w:p w:rsidR="004174A9" w:rsidRDefault="005804DE">
      <w:pPr>
        <w:spacing w:after="0" w:line="240" w:lineRule="auto"/>
        <w:ind w:firstLine="709"/>
        <w:jc w:val="both"/>
        <w:rPr>
          <w:rFonts w:ascii="Times New Roman" w:hAnsi="Times New Roman"/>
        </w:rPr>
      </w:pPr>
      <w:r>
        <w:rPr>
          <w:rFonts w:ascii="Times New Roman" w:hAnsi="Times New Roman"/>
        </w:rPr>
        <w:lastRenderedPageBreak/>
        <w:t xml:space="preserve">Для минимизации данных рисков, Группа может предпринимать шаги по изменению ингредиентов в отдельных блюдах в составе меню, заменяя импортируемые продукты на равноценные по качеству продукты, производимые в России. Группа также консолидировала базу поставщиков, существенно (в несколько раз) уменьшив их общее количество и увеличив средние объемы закупок. Это позволяет Группе выбирать наиболее надежных поставщиков, уменьшая риск невыполнения отдельных контрактов, а также добиваться существенных скидок на закупаемую продукцию и значительных льгот по оплате и доставке продукции в рестораны. </w:t>
      </w:r>
    </w:p>
    <w:p w:rsidR="004174A9" w:rsidRDefault="004174A9">
      <w:pPr>
        <w:spacing w:after="0" w:line="240" w:lineRule="auto"/>
        <w:ind w:firstLine="709"/>
        <w:jc w:val="both"/>
        <w:rPr>
          <w:rFonts w:ascii="Times New Roman" w:hAnsi="Times New Roman"/>
        </w:rPr>
      </w:pPr>
    </w:p>
    <w:p w:rsidR="004174A9" w:rsidRDefault="005804DE">
      <w:pPr>
        <w:spacing w:before="120" w:after="0" w:line="240" w:lineRule="auto"/>
        <w:ind w:firstLine="709"/>
        <w:jc w:val="both"/>
        <w:rPr>
          <w:rFonts w:ascii="Times New Roman" w:hAnsi="Times New Roman"/>
          <w:i/>
        </w:rPr>
      </w:pPr>
      <w:r>
        <w:rPr>
          <w:rFonts w:ascii="Times New Roman" w:hAnsi="Times New Roman"/>
          <w:i/>
        </w:rPr>
        <w:t>Риск нарушения прав потребителей и связанная с этим негативная публичность:</w:t>
      </w:r>
    </w:p>
    <w:p w:rsidR="004174A9" w:rsidRDefault="005804DE">
      <w:pPr>
        <w:spacing w:before="60" w:after="0" w:line="240" w:lineRule="auto"/>
        <w:ind w:firstLine="709"/>
        <w:jc w:val="both"/>
        <w:rPr>
          <w:rFonts w:ascii="Times New Roman" w:hAnsi="Times New Roman"/>
        </w:rPr>
      </w:pPr>
      <w:r>
        <w:rPr>
          <w:rFonts w:ascii="Times New Roman" w:hAnsi="Times New Roman"/>
        </w:rPr>
        <w:t>Компании Группы оказывают услуги общественного питания потребителям. Оказание таких услуг регулируется, в частности, Законом РФ от 07.02.1992 № 2300-1 «О защите прав потребителей». Общество не исключает предъявления требований потребителями к качеству оказываемых услуг и связанную с этим негативную публичную информацию, которая может в значительной степени повлиять на посещаемость ресторанов Групп и снизить товарооборот Группы. Общество также не исключает предъявление таких требований к компаниям Группы, осуществляющим деятельность по оказанию услуг общественного питания с использованием комплекса исключительных прав и Товарных знаков, принадлежащих компаниям Группы, что негативно может повлиять на имидж Группы в целом.</w:t>
      </w:r>
    </w:p>
    <w:p w:rsidR="004174A9" w:rsidRDefault="004174A9">
      <w:pPr>
        <w:spacing w:after="0" w:line="240" w:lineRule="auto"/>
        <w:ind w:firstLine="709"/>
        <w:jc w:val="both"/>
        <w:rPr>
          <w:rFonts w:ascii="Times New Roman" w:hAnsi="Times New Roman"/>
        </w:rPr>
      </w:pPr>
    </w:p>
    <w:p w:rsidR="004174A9" w:rsidRDefault="005804DE">
      <w:pPr>
        <w:spacing w:before="120" w:after="0" w:line="240" w:lineRule="auto"/>
        <w:ind w:firstLine="709"/>
        <w:jc w:val="both"/>
        <w:rPr>
          <w:rFonts w:ascii="Times New Roman" w:hAnsi="Times New Roman"/>
          <w:i/>
        </w:rPr>
      </w:pPr>
      <w:r>
        <w:rPr>
          <w:rFonts w:ascii="Times New Roman" w:hAnsi="Times New Roman"/>
          <w:i/>
        </w:rPr>
        <w:t>Риск, связанный с пользованием объектами недвижимости:</w:t>
      </w:r>
    </w:p>
    <w:p w:rsidR="004174A9" w:rsidRDefault="005804DE">
      <w:pPr>
        <w:spacing w:before="60" w:after="0" w:line="240" w:lineRule="auto"/>
        <w:ind w:firstLine="709"/>
        <w:jc w:val="both"/>
        <w:rPr>
          <w:rFonts w:ascii="Times New Roman" w:hAnsi="Times New Roman"/>
        </w:rPr>
      </w:pPr>
      <w:r>
        <w:rPr>
          <w:rFonts w:ascii="Times New Roman" w:hAnsi="Times New Roman"/>
        </w:rPr>
        <w:t xml:space="preserve">Компании Группы арендуют помещения для размещения ресторанов у третьих лиц. В очень редких случаях компании Группы заключают договоры аренды на срок, не превышающий одного года. Невозможность продлить срок действия договоров аренды, заключить договоры на следующий срок, а также утрата права пользования помещениями представляют значительный и существенный риск сокращения количества ресторанов и уменьшения финансовых результатов хозяйственной деятельности Группы. </w:t>
      </w:r>
    </w:p>
    <w:p w:rsidR="004174A9" w:rsidRDefault="005804DE">
      <w:pPr>
        <w:spacing w:after="0" w:line="240" w:lineRule="auto"/>
        <w:ind w:firstLine="709"/>
        <w:jc w:val="both"/>
        <w:rPr>
          <w:rFonts w:ascii="Times New Roman" w:hAnsi="Times New Roman"/>
        </w:rPr>
      </w:pPr>
      <w:r>
        <w:rPr>
          <w:rFonts w:ascii="Times New Roman" w:hAnsi="Times New Roman"/>
        </w:rPr>
        <w:t>Предприятия Группы также подвержены риску недоступности аренды объектов недвижимости на коммерчески выгодных условиях, что может негативно повлиять на осуществление планов развития Группы.</w:t>
      </w:r>
    </w:p>
    <w:p w:rsidR="004174A9" w:rsidRDefault="004174A9">
      <w:pPr>
        <w:spacing w:after="0" w:line="240" w:lineRule="auto"/>
        <w:ind w:firstLine="709"/>
        <w:jc w:val="both"/>
        <w:rPr>
          <w:rFonts w:ascii="Times New Roman" w:hAnsi="Times New Roman"/>
        </w:rPr>
      </w:pPr>
    </w:p>
    <w:p w:rsidR="004174A9" w:rsidRDefault="005804DE">
      <w:pPr>
        <w:spacing w:before="120" w:after="0" w:line="240" w:lineRule="auto"/>
        <w:ind w:firstLine="709"/>
        <w:jc w:val="both"/>
        <w:rPr>
          <w:rFonts w:ascii="Times New Roman" w:hAnsi="Times New Roman"/>
          <w:i/>
        </w:rPr>
      </w:pPr>
      <w:r>
        <w:rPr>
          <w:rFonts w:ascii="Times New Roman" w:hAnsi="Times New Roman"/>
          <w:i/>
        </w:rPr>
        <w:t>Риск, связанный со строительством ресторанов:</w:t>
      </w:r>
    </w:p>
    <w:p w:rsidR="004174A9" w:rsidRDefault="005804DE">
      <w:pPr>
        <w:spacing w:before="60" w:after="0" w:line="240" w:lineRule="auto"/>
        <w:ind w:firstLine="709"/>
        <w:jc w:val="both"/>
        <w:rPr>
          <w:rFonts w:ascii="Times New Roman" w:hAnsi="Times New Roman"/>
        </w:rPr>
      </w:pPr>
      <w:r>
        <w:rPr>
          <w:rFonts w:ascii="Times New Roman" w:hAnsi="Times New Roman"/>
        </w:rPr>
        <w:t>При строительстве и реконструкции ресторанов возникает риск неисполнения или ненадлежащего исполнения подрядчиками обязательств по договорам, что может привести к срыву сроков открытия ресторанов и дополнительным убыткам компаний Группы.</w:t>
      </w:r>
    </w:p>
    <w:p w:rsidR="004174A9" w:rsidRDefault="005804DE">
      <w:pPr>
        <w:spacing w:after="0" w:line="240" w:lineRule="auto"/>
        <w:ind w:firstLine="709"/>
        <w:jc w:val="both"/>
        <w:rPr>
          <w:rFonts w:ascii="Times New Roman" w:hAnsi="Times New Roman"/>
        </w:rPr>
      </w:pPr>
      <w:r>
        <w:rPr>
          <w:rFonts w:ascii="Times New Roman" w:hAnsi="Times New Roman"/>
        </w:rPr>
        <w:t>Группа предполагает развитие в 2023 г., основанное на тщательном отборе потенциальных объектов, что минимизирует риски, связанные с невыполнением со стороны подрядчиков сроков строительства, а также неудовлетворительным качеством работ.</w:t>
      </w:r>
    </w:p>
    <w:p w:rsidR="004174A9" w:rsidRDefault="004174A9">
      <w:pPr>
        <w:spacing w:after="0" w:line="240" w:lineRule="auto"/>
        <w:ind w:firstLine="709"/>
        <w:jc w:val="both"/>
        <w:rPr>
          <w:rFonts w:ascii="Times New Roman" w:hAnsi="Times New Roman"/>
        </w:rPr>
      </w:pPr>
    </w:p>
    <w:p w:rsidR="004174A9" w:rsidRDefault="005804DE">
      <w:pPr>
        <w:spacing w:before="120" w:after="0" w:line="240" w:lineRule="auto"/>
        <w:ind w:firstLine="709"/>
        <w:jc w:val="both"/>
        <w:rPr>
          <w:rFonts w:ascii="Times New Roman" w:hAnsi="Times New Roman"/>
          <w:i/>
        </w:rPr>
      </w:pPr>
      <w:r>
        <w:rPr>
          <w:rFonts w:ascii="Times New Roman" w:hAnsi="Times New Roman"/>
          <w:i/>
        </w:rPr>
        <w:t>Риск, связанный с нехваткой квалифицированного персонала компаний Группы:</w:t>
      </w:r>
    </w:p>
    <w:p w:rsidR="004174A9" w:rsidRDefault="005804DE">
      <w:pPr>
        <w:spacing w:before="60" w:after="0" w:line="240" w:lineRule="auto"/>
        <w:ind w:firstLine="709"/>
        <w:jc w:val="both"/>
        <w:rPr>
          <w:rFonts w:ascii="Times New Roman" w:hAnsi="Times New Roman"/>
        </w:rPr>
      </w:pPr>
      <w:r>
        <w:rPr>
          <w:rFonts w:ascii="Times New Roman" w:hAnsi="Times New Roman"/>
        </w:rPr>
        <w:t>С 2016 года в Обществе действует корпоративный Университет «</w:t>
      </w:r>
      <w:proofErr w:type="spellStart"/>
      <w:r>
        <w:rPr>
          <w:rFonts w:ascii="Times New Roman" w:hAnsi="Times New Roman"/>
        </w:rPr>
        <w:t>Росинтер</w:t>
      </w:r>
      <w:proofErr w:type="spellEnd"/>
      <w:r>
        <w:rPr>
          <w:rFonts w:ascii="Times New Roman" w:hAnsi="Times New Roman"/>
        </w:rPr>
        <w:t xml:space="preserve">», действующий на основании лицензии Министерства образования Москвы в области подготовки кадров сферы общественного питания. Ежегодно несколько тысяч сотрудников корпоративных и </w:t>
      </w:r>
      <w:proofErr w:type="spellStart"/>
      <w:r>
        <w:rPr>
          <w:rFonts w:ascii="Times New Roman" w:hAnsi="Times New Roman"/>
        </w:rPr>
        <w:t>франчайзинговых</w:t>
      </w:r>
      <w:proofErr w:type="spellEnd"/>
      <w:r>
        <w:rPr>
          <w:rFonts w:ascii="Times New Roman" w:hAnsi="Times New Roman"/>
        </w:rPr>
        <w:t xml:space="preserve"> ресторанов проходят программы дополнительного образования и повышения квалификации по различным программам ресторанного дела. Наличие собственной базы подготовки и повышения квалификации,  консервативный подход к выбору объектов развития Группы на текущий период, а также наличие прозрачной системы оплаты труда и системы мотивации персонала существенно снижают риски, связанные с невозможностью привлечения достаточного количества квалифицированного персонала, его удержания, а также обеспечением Группы высококвалифицированными работниками управленческого звена. </w:t>
      </w:r>
    </w:p>
    <w:p w:rsidR="004174A9" w:rsidRDefault="004174A9">
      <w:pPr>
        <w:spacing w:after="0" w:line="240" w:lineRule="auto"/>
        <w:ind w:firstLine="709"/>
        <w:jc w:val="both"/>
        <w:rPr>
          <w:rFonts w:ascii="Times New Roman" w:hAnsi="Times New Roman"/>
        </w:rPr>
      </w:pPr>
    </w:p>
    <w:p w:rsidR="004174A9" w:rsidRDefault="005804DE">
      <w:pPr>
        <w:spacing w:before="120" w:after="0" w:line="240" w:lineRule="auto"/>
        <w:ind w:firstLine="709"/>
        <w:jc w:val="both"/>
        <w:rPr>
          <w:rFonts w:ascii="Times New Roman" w:hAnsi="Times New Roman"/>
          <w:i/>
        </w:rPr>
      </w:pPr>
      <w:r>
        <w:rPr>
          <w:rFonts w:ascii="Times New Roman" w:hAnsi="Times New Roman"/>
          <w:i/>
        </w:rPr>
        <w:t>Риск, связанный с управлением хозяйственной деятельностью Группы:</w:t>
      </w:r>
    </w:p>
    <w:p w:rsidR="004174A9" w:rsidRDefault="005804DE">
      <w:pPr>
        <w:spacing w:before="60" w:after="0" w:line="240" w:lineRule="auto"/>
        <w:ind w:firstLine="709"/>
        <w:jc w:val="both"/>
        <w:rPr>
          <w:rFonts w:ascii="Times New Roman" w:hAnsi="Times New Roman"/>
        </w:rPr>
      </w:pPr>
      <w:r>
        <w:rPr>
          <w:rFonts w:ascii="Times New Roman" w:hAnsi="Times New Roman"/>
        </w:rPr>
        <w:lastRenderedPageBreak/>
        <w:t>Предприятия Группы ведут хозяйственную деятельность на территории разных субъектов РФ. Возможность централизованного своевременного получения информации о деятельности предприятий, географически удаленных от Общества, а также оперативного контроля, является ограниченной и может привести к несвоевременному получению достоверной информации о деятельности удаленных предприятий и затруднить применение мер оперативного реагирования.</w:t>
      </w:r>
    </w:p>
    <w:p w:rsidR="004174A9" w:rsidRDefault="004174A9">
      <w:pPr>
        <w:spacing w:after="0" w:line="240" w:lineRule="auto"/>
        <w:ind w:firstLine="709"/>
        <w:jc w:val="both"/>
        <w:rPr>
          <w:rFonts w:ascii="Times New Roman" w:hAnsi="Times New Roman"/>
        </w:rPr>
      </w:pPr>
    </w:p>
    <w:p w:rsidR="004174A9" w:rsidRDefault="005804DE">
      <w:pPr>
        <w:spacing w:before="120" w:after="0" w:line="240" w:lineRule="auto"/>
        <w:ind w:firstLine="709"/>
        <w:jc w:val="both"/>
        <w:rPr>
          <w:rFonts w:ascii="Times New Roman" w:hAnsi="Times New Roman"/>
          <w:i/>
        </w:rPr>
      </w:pPr>
      <w:r>
        <w:rPr>
          <w:rFonts w:ascii="Times New Roman" w:hAnsi="Times New Roman"/>
          <w:i/>
        </w:rPr>
        <w:t xml:space="preserve">Риск, связанный с защитой интеллектуальной собственности Группы: </w:t>
      </w:r>
    </w:p>
    <w:p w:rsidR="004174A9" w:rsidRDefault="005804DE">
      <w:pPr>
        <w:spacing w:before="60" w:after="0" w:line="240" w:lineRule="auto"/>
        <w:ind w:firstLine="709"/>
        <w:jc w:val="both"/>
        <w:rPr>
          <w:rFonts w:ascii="Times New Roman" w:hAnsi="Times New Roman"/>
        </w:rPr>
      </w:pPr>
      <w:r>
        <w:rPr>
          <w:rFonts w:ascii="Times New Roman" w:hAnsi="Times New Roman"/>
        </w:rPr>
        <w:t xml:space="preserve">Товарные знаки (знаки обслуживания), используемые компаниями Группы при оказании услуг общественного питания, зарегистрированы в надлежащем порядке в соответствии с законодательством РФ, а также иных государств. Тем не менее, существуют следующие риски: </w:t>
      </w:r>
    </w:p>
    <w:p w:rsidR="004174A9" w:rsidRDefault="005804DE">
      <w:pPr>
        <w:spacing w:after="0" w:line="240" w:lineRule="auto"/>
        <w:ind w:firstLine="709"/>
        <w:jc w:val="both"/>
        <w:rPr>
          <w:rFonts w:ascii="Times New Roman" w:hAnsi="Times New Roman"/>
        </w:rPr>
      </w:pPr>
      <w:r>
        <w:rPr>
          <w:rFonts w:ascii="Times New Roman" w:hAnsi="Times New Roman"/>
        </w:rPr>
        <w:t xml:space="preserve">Потеря прав, как на сами товарные знаки, так и на право пользования ими по лицензии, может нанести серьезный ущерб имиджу и интересам Группы, а также оказать негативное влияние на результаты финансовой деятельности. </w:t>
      </w:r>
    </w:p>
    <w:p w:rsidR="004174A9" w:rsidRDefault="005804DE">
      <w:pPr>
        <w:spacing w:after="0" w:line="240" w:lineRule="auto"/>
        <w:ind w:firstLine="709"/>
        <w:jc w:val="both"/>
        <w:rPr>
          <w:rFonts w:ascii="Times New Roman" w:hAnsi="Times New Roman"/>
        </w:rPr>
      </w:pPr>
      <w:r>
        <w:rPr>
          <w:rFonts w:ascii="Times New Roman" w:hAnsi="Times New Roman"/>
        </w:rPr>
        <w:t>Кроме того, существует ряд рисков, связанных с защитой прав на объекты интеллектуальной собственности:</w:t>
      </w:r>
    </w:p>
    <w:p w:rsidR="004174A9" w:rsidRDefault="005804DE">
      <w:pPr>
        <w:spacing w:after="0" w:line="240" w:lineRule="auto"/>
        <w:ind w:firstLine="709"/>
        <w:jc w:val="both"/>
        <w:rPr>
          <w:rFonts w:ascii="Times New Roman" w:hAnsi="Times New Roman"/>
        </w:rPr>
      </w:pPr>
      <w:r>
        <w:rPr>
          <w:rFonts w:ascii="Times New Roman" w:hAnsi="Times New Roman"/>
        </w:rPr>
        <w:t>Как на территории РФ, так и на территории других государств, правовая охрана товарного знака может быть прекращена досрочно в отношении всех или части товаров/услуг в связи с неиспользованием товарного знака непрерывно в течение определенного срока после регистрации.</w:t>
      </w:r>
    </w:p>
    <w:p w:rsidR="004174A9" w:rsidRDefault="005804DE">
      <w:pPr>
        <w:spacing w:after="0" w:line="240" w:lineRule="auto"/>
        <w:ind w:firstLine="709"/>
        <w:jc w:val="both"/>
        <w:rPr>
          <w:rFonts w:ascii="Times New Roman" w:hAnsi="Times New Roman"/>
        </w:rPr>
      </w:pPr>
      <w:r>
        <w:rPr>
          <w:rFonts w:ascii="Times New Roman" w:hAnsi="Times New Roman"/>
        </w:rPr>
        <w:t>Для минимизации указанного риска Группа самостоятельно использует товарные знаки в отношении тех товаров/услуг, для обозначения которых они зарегистрированы (для индивидуализации услуг общественного питания) и выдает лицензии на использование товарных знаков третьим лицам.</w:t>
      </w:r>
    </w:p>
    <w:p w:rsidR="004174A9" w:rsidRDefault="005804DE">
      <w:pPr>
        <w:spacing w:after="0" w:line="240" w:lineRule="auto"/>
        <w:ind w:firstLine="709"/>
        <w:jc w:val="both"/>
        <w:rPr>
          <w:rFonts w:ascii="Times New Roman" w:hAnsi="Times New Roman"/>
        </w:rPr>
      </w:pPr>
      <w:r>
        <w:rPr>
          <w:rFonts w:ascii="Times New Roman" w:hAnsi="Times New Roman"/>
        </w:rPr>
        <w:t xml:space="preserve">Риск утраты Группой прав пользования товарными знаками по лицензии оценивается Обществом как незначительный, т.к. правообладателями большинства товарных знаков, используемых Группой для индивидуализации оказываемых услуг, являются компании, входящие в Группу. </w:t>
      </w:r>
    </w:p>
    <w:p w:rsidR="004174A9" w:rsidRDefault="005804DE">
      <w:pPr>
        <w:spacing w:after="0" w:line="240" w:lineRule="auto"/>
        <w:ind w:firstLine="709"/>
        <w:jc w:val="both"/>
        <w:rPr>
          <w:rFonts w:ascii="Times New Roman" w:hAnsi="Times New Roman"/>
        </w:rPr>
      </w:pPr>
      <w:r>
        <w:rPr>
          <w:rFonts w:ascii="Times New Roman" w:hAnsi="Times New Roman"/>
        </w:rPr>
        <w:t>Помимо вышеуказанного, существует вероятность незаконного использования третьими лицами зарегистрированных товарных знаков, принадлежащих Группе, или обозначений, сходных до степени смешения с зарегистрированными товарными знаками Группы, для индивидуализации услуг общественного питания. В случае если качество оказываемых «нарушителем» услуг общественного питания под товарным знаком Группы не соответствует стандартам качества, предъявляемым и установленным Группой, данное нарушение прав может нанести урон имиджу Группы, что приведет к оттоку потребителей предприятий общественного питания Группы, а также снижению финансовых показателей предприятий Группы.</w:t>
      </w:r>
    </w:p>
    <w:p w:rsidR="004174A9" w:rsidRDefault="005804DE">
      <w:pPr>
        <w:spacing w:after="0" w:line="240" w:lineRule="auto"/>
        <w:ind w:firstLine="709"/>
        <w:jc w:val="both"/>
        <w:rPr>
          <w:rFonts w:ascii="Times New Roman" w:hAnsi="Times New Roman"/>
        </w:rPr>
      </w:pPr>
      <w:r>
        <w:rPr>
          <w:rFonts w:ascii="Times New Roman" w:hAnsi="Times New Roman"/>
        </w:rPr>
        <w:t xml:space="preserve">Риск, связанный с деятельностью пользователей (лицензиатов): </w:t>
      </w:r>
    </w:p>
    <w:p w:rsidR="004174A9" w:rsidRDefault="005804DE">
      <w:pPr>
        <w:spacing w:after="0" w:line="240" w:lineRule="auto"/>
        <w:ind w:firstLine="709"/>
        <w:jc w:val="both"/>
        <w:rPr>
          <w:rFonts w:ascii="Times New Roman" w:hAnsi="Times New Roman"/>
        </w:rPr>
      </w:pPr>
      <w:r>
        <w:rPr>
          <w:rFonts w:ascii="Times New Roman" w:hAnsi="Times New Roman"/>
        </w:rPr>
        <w:t>Компании Группы предоставляют за вознаграждение права пользования комплексом исключительных прав, включая Товарные знаки, принадлежащие компаниям Группы, независимым пользователям на основании договоров коммерческой концессии. Такие пользователи (лицензиаты) самостоятельно осуществляют предпринимательскую деятельность с использованием Товарных знаков и других объектов интеллектуальной собственности Группы. Несмотря на осуществление Группой контроля за надлежащим использованием объектов интеллектуальной собственности и поддержанием стандартов обслуживания в лицензионных предприятиях общественного питания, существует риск предоставления пользователями услуг, отличающихся по качеству от услуг, предоставляемых компаниями Группы, что может негативно повлиять на имидж Группы как ресторанной сети в целом. Кроме того, в случае прекращения деятельности лицензионных предприятий, а также значительного ухудшения показателей в существующих ресторанах, существует риск потери доходов (вознаграждения) от деятельности таких предприятий, что может существенно отразиться на финансовых показателях предприятий Группы.</w:t>
      </w:r>
    </w:p>
    <w:p w:rsidR="004174A9" w:rsidRDefault="004174A9">
      <w:pPr>
        <w:spacing w:after="0" w:line="240" w:lineRule="auto"/>
        <w:ind w:firstLine="709"/>
        <w:jc w:val="both"/>
        <w:rPr>
          <w:rFonts w:ascii="Times New Roman" w:eastAsia="Times New Roman" w:hAnsi="Times New Roman" w:cs="Times New Roman"/>
        </w:rPr>
      </w:pPr>
    </w:p>
    <w:p w:rsidR="004174A9" w:rsidRDefault="005804DE">
      <w:pPr>
        <w:pStyle w:val="ConsPlusNormal"/>
        <w:spacing w:before="120"/>
        <w:ind w:firstLine="709"/>
        <w:jc w:val="both"/>
        <w:rPr>
          <w:rFonts w:ascii="Times New Roman" w:hAnsi="Times New Roman" w:cs="Times New Roman"/>
          <w:i/>
          <w:sz w:val="22"/>
          <w:szCs w:val="22"/>
        </w:rPr>
      </w:pPr>
      <w:r>
        <w:rPr>
          <w:rFonts w:ascii="Times New Roman" w:hAnsi="Times New Roman" w:cs="Times New Roman"/>
          <w:i/>
          <w:sz w:val="22"/>
          <w:szCs w:val="22"/>
        </w:rPr>
        <w:t>Риск информационной безопасности:</w:t>
      </w:r>
    </w:p>
    <w:p w:rsidR="004174A9" w:rsidRDefault="005804DE">
      <w:pPr>
        <w:spacing w:before="60" w:after="0" w:line="240" w:lineRule="auto"/>
        <w:ind w:firstLine="709"/>
        <w:jc w:val="both"/>
        <w:rPr>
          <w:rFonts w:ascii="Times New Roman" w:hAnsi="Times New Roman"/>
        </w:rPr>
      </w:pPr>
      <w:r>
        <w:rPr>
          <w:rFonts w:ascii="Times New Roman" w:hAnsi="Times New Roman"/>
        </w:rPr>
        <w:t>Осуществление неправомерных действий, связанных с воздействием на информационные системы компаний Группы, может повлечь негативные последствия, обусловленные риском утечки данных сотрудников и гостей. В целях снижения данного риска Группа предпринимает необходимые меры по повышению защиты безопасности и конфиденциальности, минимизации сбоев программного обеспечения.</w:t>
      </w:r>
    </w:p>
    <w:p w:rsidR="004174A9" w:rsidRDefault="004174A9">
      <w:pPr>
        <w:spacing w:after="0" w:line="240" w:lineRule="auto"/>
        <w:jc w:val="both"/>
        <w:rPr>
          <w:rFonts w:ascii="Times New Roman" w:eastAsia="Times New Roman" w:hAnsi="Times New Roman" w:cs="Times New Roman"/>
        </w:rPr>
      </w:pPr>
    </w:p>
    <w:p w:rsidR="004174A9" w:rsidRDefault="004174A9">
      <w:pPr>
        <w:spacing w:after="0" w:line="240" w:lineRule="auto"/>
        <w:jc w:val="both"/>
        <w:rPr>
          <w:rFonts w:ascii="Times New Roman" w:eastAsia="Times New Roman" w:hAnsi="Times New Roman" w:cs="Times New Roman"/>
        </w:rPr>
      </w:pPr>
    </w:p>
    <w:p w:rsidR="004174A9" w:rsidRDefault="005804DE">
      <w:pPr>
        <w:pStyle w:val="30"/>
        <w:spacing w:before="360" w:line="360" w:lineRule="auto"/>
        <w:ind w:left="709"/>
        <w:rPr>
          <w:rFonts w:ascii="Times New Roman" w:hAnsi="Times New Roman"/>
          <w:bCs w:val="0"/>
          <w:color w:val="auto"/>
        </w:rPr>
      </w:pPr>
      <w:bookmarkStart w:id="28" w:name="_Toc167094216"/>
      <w:r>
        <w:rPr>
          <w:rFonts w:ascii="Times New Roman" w:hAnsi="Times New Roman"/>
          <w:bCs w:val="0"/>
          <w:color w:val="auto"/>
        </w:rPr>
        <w:lastRenderedPageBreak/>
        <w:t>8.2. Политика Общества в области управления рисками.</w:t>
      </w:r>
      <w:bookmarkEnd w:id="28"/>
      <w:r>
        <w:rPr>
          <w:rFonts w:ascii="Times New Roman" w:hAnsi="Times New Roman"/>
          <w:bCs w:val="0"/>
          <w:color w:val="auto"/>
        </w:rPr>
        <w:t xml:space="preserve"> </w:t>
      </w:r>
    </w:p>
    <w:p w:rsidR="004174A9" w:rsidRDefault="005804DE">
      <w:pPr>
        <w:spacing w:before="120" w:after="0" w:line="240" w:lineRule="auto"/>
        <w:ind w:firstLine="709"/>
        <w:jc w:val="both"/>
        <w:rPr>
          <w:rFonts w:ascii="Times New Roman" w:hAnsi="Times New Roman"/>
        </w:rPr>
      </w:pPr>
      <w:r>
        <w:rPr>
          <w:rFonts w:ascii="Times New Roman" w:hAnsi="Times New Roman"/>
        </w:rPr>
        <w:t>Система управления рисками и внутреннего контроля (далее – «</w:t>
      </w:r>
      <w:proofErr w:type="spellStart"/>
      <w:r>
        <w:rPr>
          <w:rFonts w:ascii="Times New Roman" w:hAnsi="Times New Roman"/>
        </w:rPr>
        <w:t>СУРиВК</w:t>
      </w:r>
      <w:proofErr w:type="spellEnd"/>
      <w:r>
        <w:rPr>
          <w:rFonts w:ascii="Times New Roman" w:hAnsi="Times New Roman"/>
        </w:rPr>
        <w:t>») создана в Общества и его дочерних структурах и направлена на обеспечение достижения стратегических целей Группы Общества, обеспечение роста стоимости бизнеса при соблюдении баланса интересов всех заинтересованных сторон и риск-аппетита участников отношений.</w:t>
      </w:r>
    </w:p>
    <w:p w:rsidR="004174A9" w:rsidRDefault="005804DE">
      <w:pPr>
        <w:spacing w:before="120" w:after="0" w:line="240" w:lineRule="auto"/>
        <w:ind w:firstLine="709"/>
        <w:jc w:val="both"/>
        <w:rPr>
          <w:rFonts w:ascii="Times New Roman" w:hAnsi="Times New Roman"/>
        </w:rPr>
      </w:pPr>
      <w:r>
        <w:rPr>
          <w:rFonts w:ascii="Times New Roman" w:hAnsi="Times New Roman"/>
        </w:rPr>
        <w:t>Ответственность за внутренний контроль возложена на Службу внутреннего аудита (ранее - Управление корпоративного аудита).</w:t>
      </w:r>
    </w:p>
    <w:p w:rsidR="004174A9" w:rsidRDefault="005804DE">
      <w:pPr>
        <w:spacing w:before="120" w:after="0" w:line="240" w:lineRule="auto"/>
        <w:ind w:firstLine="709"/>
        <w:jc w:val="both"/>
        <w:rPr>
          <w:rFonts w:ascii="Times New Roman" w:hAnsi="Times New Roman"/>
        </w:rPr>
      </w:pPr>
      <w:r>
        <w:rPr>
          <w:rFonts w:ascii="Times New Roman" w:hAnsi="Times New Roman"/>
        </w:rPr>
        <w:t xml:space="preserve">Основными целями </w:t>
      </w:r>
      <w:proofErr w:type="spellStart"/>
      <w:r>
        <w:rPr>
          <w:rFonts w:ascii="Times New Roman" w:hAnsi="Times New Roman"/>
        </w:rPr>
        <w:t>СУРиВК</w:t>
      </w:r>
      <w:proofErr w:type="spellEnd"/>
      <w:r>
        <w:rPr>
          <w:rFonts w:ascii="Times New Roman" w:hAnsi="Times New Roman"/>
        </w:rPr>
        <w:t xml:space="preserve"> являются:</w:t>
      </w:r>
    </w:p>
    <w:p w:rsidR="004174A9" w:rsidRDefault="005804DE">
      <w:pPr>
        <w:spacing w:after="0" w:line="240" w:lineRule="auto"/>
        <w:ind w:firstLine="709"/>
        <w:jc w:val="both"/>
        <w:rPr>
          <w:rFonts w:ascii="Times New Roman" w:hAnsi="Times New Roman"/>
        </w:rPr>
      </w:pPr>
      <w:r>
        <w:rPr>
          <w:rFonts w:ascii="Times New Roman" w:hAnsi="Times New Roman"/>
        </w:rPr>
        <w:t>- обеспечение реализации планов развития группы Общества;</w:t>
      </w:r>
    </w:p>
    <w:p w:rsidR="004174A9" w:rsidRDefault="005804DE">
      <w:pPr>
        <w:spacing w:after="0" w:line="240" w:lineRule="auto"/>
        <w:ind w:firstLine="709"/>
        <w:jc w:val="both"/>
        <w:rPr>
          <w:rFonts w:ascii="Times New Roman" w:hAnsi="Times New Roman"/>
        </w:rPr>
      </w:pPr>
      <w:r>
        <w:rPr>
          <w:rFonts w:ascii="Times New Roman" w:hAnsi="Times New Roman"/>
        </w:rPr>
        <w:t>- сохранение и эффективное использование ресурсов и потенциала группы Общества, обеспечение непрерывности их деятельности;</w:t>
      </w:r>
    </w:p>
    <w:p w:rsidR="004174A9" w:rsidRDefault="005804DE">
      <w:pPr>
        <w:spacing w:after="0" w:line="240" w:lineRule="auto"/>
        <w:ind w:firstLine="709"/>
        <w:jc w:val="both"/>
        <w:rPr>
          <w:rFonts w:ascii="Times New Roman" w:hAnsi="Times New Roman"/>
        </w:rPr>
      </w:pPr>
      <w:r>
        <w:rPr>
          <w:rFonts w:ascii="Times New Roman" w:hAnsi="Times New Roman"/>
        </w:rPr>
        <w:t>- своевременная адаптация группы эмитента к изменениям во внутренней и внешней среде;</w:t>
      </w:r>
    </w:p>
    <w:p w:rsidR="004174A9" w:rsidRDefault="005804DE">
      <w:pPr>
        <w:spacing w:after="0" w:line="240" w:lineRule="auto"/>
        <w:ind w:firstLine="709"/>
        <w:jc w:val="both"/>
        <w:rPr>
          <w:rFonts w:ascii="Times New Roman" w:hAnsi="Times New Roman"/>
        </w:rPr>
      </w:pPr>
      <w:r>
        <w:rPr>
          <w:rFonts w:ascii="Times New Roman" w:hAnsi="Times New Roman"/>
        </w:rPr>
        <w:t>- обеспечение достижения утвержденных КПЭ, финансовой устойчивости и стабильного развития группы Общества.</w:t>
      </w:r>
    </w:p>
    <w:p w:rsidR="004174A9" w:rsidRDefault="005804DE">
      <w:pPr>
        <w:spacing w:before="120" w:after="0" w:line="240" w:lineRule="auto"/>
        <w:ind w:firstLine="709"/>
        <w:jc w:val="both"/>
        <w:rPr>
          <w:rFonts w:ascii="Times New Roman" w:hAnsi="Times New Roman"/>
        </w:rPr>
      </w:pPr>
      <w:r>
        <w:rPr>
          <w:rFonts w:ascii="Times New Roman" w:hAnsi="Times New Roman"/>
        </w:rPr>
        <w:t xml:space="preserve">Основными функциями </w:t>
      </w:r>
      <w:proofErr w:type="spellStart"/>
      <w:r>
        <w:rPr>
          <w:rFonts w:ascii="Times New Roman" w:hAnsi="Times New Roman"/>
        </w:rPr>
        <w:t>СУРиВК</w:t>
      </w:r>
      <w:proofErr w:type="spellEnd"/>
      <w:r>
        <w:rPr>
          <w:rFonts w:ascii="Times New Roman" w:hAnsi="Times New Roman"/>
        </w:rPr>
        <w:t xml:space="preserve"> являются:</w:t>
      </w:r>
    </w:p>
    <w:p w:rsidR="004174A9" w:rsidRDefault="005804DE">
      <w:pPr>
        <w:spacing w:after="0" w:line="240" w:lineRule="auto"/>
        <w:ind w:firstLine="709"/>
        <w:jc w:val="both"/>
        <w:rPr>
          <w:rFonts w:ascii="Times New Roman" w:hAnsi="Times New Roman"/>
        </w:rPr>
      </w:pPr>
      <w:r>
        <w:rPr>
          <w:rFonts w:ascii="Times New Roman" w:hAnsi="Times New Roman"/>
        </w:rPr>
        <w:t>- контроль соблюдения группой Общества требований нормативных актов Российской Федерации и локальных нормативных актов;</w:t>
      </w:r>
    </w:p>
    <w:p w:rsidR="004174A9" w:rsidRDefault="005804DE">
      <w:pPr>
        <w:spacing w:after="0" w:line="240" w:lineRule="auto"/>
        <w:ind w:firstLine="709"/>
        <w:jc w:val="both"/>
        <w:rPr>
          <w:rFonts w:ascii="Times New Roman" w:hAnsi="Times New Roman"/>
        </w:rPr>
      </w:pPr>
      <w:r>
        <w:rPr>
          <w:rFonts w:ascii="Times New Roman" w:hAnsi="Times New Roman"/>
        </w:rPr>
        <w:t>- построение эффективно функционирующей системы  внутреннего контроля и управления рисками;</w:t>
      </w:r>
    </w:p>
    <w:p w:rsidR="004174A9" w:rsidRDefault="005804DE">
      <w:pPr>
        <w:spacing w:after="0" w:line="240" w:lineRule="auto"/>
        <w:ind w:firstLine="709"/>
        <w:jc w:val="both"/>
        <w:rPr>
          <w:rFonts w:ascii="Times New Roman" w:hAnsi="Times New Roman"/>
        </w:rPr>
      </w:pPr>
      <w:r>
        <w:rPr>
          <w:rFonts w:ascii="Times New Roman" w:hAnsi="Times New Roman"/>
        </w:rPr>
        <w:t xml:space="preserve">- своевременное и полное информационно-аналитическое обеспечение процесса принятия управленческих решений и бизнес-планирования; </w:t>
      </w:r>
    </w:p>
    <w:p w:rsidR="004174A9" w:rsidRDefault="005804DE">
      <w:pPr>
        <w:spacing w:after="0" w:line="240" w:lineRule="auto"/>
        <w:ind w:firstLine="709"/>
        <w:jc w:val="both"/>
        <w:rPr>
          <w:rFonts w:ascii="Times New Roman" w:hAnsi="Times New Roman"/>
        </w:rPr>
      </w:pPr>
      <w:r>
        <w:rPr>
          <w:rFonts w:ascii="Times New Roman" w:hAnsi="Times New Roman"/>
        </w:rPr>
        <w:t>- обеспечение эффективности процессов распределения и использования ресурсов Общества (Группы) и их соответствия принципам внутреннего контроля и управления рисками;</w:t>
      </w:r>
    </w:p>
    <w:p w:rsidR="004174A9" w:rsidRDefault="005804DE">
      <w:pPr>
        <w:spacing w:after="0" w:line="240" w:lineRule="auto"/>
        <w:ind w:firstLine="709"/>
        <w:jc w:val="both"/>
        <w:rPr>
          <w:rFonts w:ascii="Times New Roman" w:hAnsi="Times New Roman"/>
        </w:rPr>
      </w:pPr>
      <w:r>
        <w:rPr>
          <w:rFonts w:ascii="Times New Roman" w:hAnsi="Times New Roman"/>
        </w:rPr>
        <w:t>- совершенствование методов воздействия на риски и минимизация последствий реализованных рисков.</w:t>
      </w:r>
    </w:p>
    <w:p w:rsidR="004174A9" w:rsidRDefault="005804DE">
      <w:pPr>
        <w:spacing w:before="120" w:after="0" w:line="240" w:lineRule="auto"/>
        <w:ind w:firstLine="709"/>
        <w:jc w:val="both"/>
        <w:rPr>
          <w:rFonts w:ascii="Times New Roman" w:hAnsi="Times New Roman"/>
        </w:rPr>
      </w:pPr>
      <w:r>
        <w:rPr>
          <w:rFonts w:ascii="Times New Roman" w:hAnsi="Times New Roman"/>
        </w:rPr>
        <w:t xml:space="preserve">Принципы </w:t>
      </w:r>
      <w:proofErr w:type="spellStart"/>
      <w:r>
        <w:rPr>
          <w:rFonts w:ascii="Times New Roman" w:hAnsi="Times New Roman"/>
        </w:rPr>
        <w:t>СУРиВК</w:t>
      </w:r>
      <w:proofErr w:type="spellEnd"/>
      <w:r>
        <w:rPr>
          <w:rFonts w:ascii="Times New Roman" w:hAnsi="Times New Roman"/>
        </w:rPr>
        <w:t xml:space="preserve">: </w:t>
      </w:r>
    </w:p>
    <w:p w:rsidR="004174A9" w:rsidRDefault="005804DE">
      <w:pPr>
        <w:spacing w:after="0" w:line="240" w:lineRule="auto"/>
        <w:ind w:firstLine="709"/>
        <w:jc w:val="both"/>
        <w:rPr>
          <w:rFonts w:ascii="Times New Roman" w:hAnsi="Times New Roman"/>
        </w:rPr>
      </w:pPr>
      <w:r>
        <w:rPr>
          <w:rFonts w:ascii="Times New Roman" w:hAnsi="Times New Roman"/>
        </w:rPr>
        <w:t>- Принцип соответствия стратегии;</w:t>
      </w:r>
    </w:p>
    <w:p w:rsidR="004174A9" w:rsidRDefault="005804DE">
      <w:pPr>
        <w:spacing w:after="0" w:line="240" w:lineRule="auto"/>
        <w:ind w:firstLine="709"/>
        <w:jc w:val="both"/>
        <w:rPr>
          <w:rFonts w:ascii="Times New Roman" w:hAnsi="Times New Roman"/>
        </w:rPr>
      </w:pPr>
      <w:r>
        <w:rPr>
          <w:rFonts w:ascii="Times New Roman" w:hAnsi="Times New Roman"/>
        </w:rPr>
        <w:t xml:space="preserve">- Принцип </w:t>
      </w:r>
      <w:proofErr w:type="spellStart"/>
      <w:r>
        <w:rPr>
          <w:rFonts w:ascii="Times New Roman" w:hAnsi="Times New Roman"/>
        </w:rPr>
        <w:t>приоритизации</w:t>
      </w:r>
      <w:proofErr w:type="spellEnd"/>
      <w:r>
        <w:rPr>
          <w:rFonts w:ascii="Times New Roman" w:hAnsi="Times New Roman"/>
        </w:rPr>
        <w:t>;</w:t>
      </w:r>
    </w:p>
    <w:p w:rsidR="004174A9" w:rsidRDefault="005804DE">
      <w:pPr>
        <w:spacing w:after="0" w:line="240" w:lineRule="auto"/>
        <w:ind w:firstLine="709"/>
        <w:jc w:val="both"/>
        <w:rPr>
          <w:rFonts w:ascii="Times New Roman" w:hAnsi="Times New Roman"/>
        </w:rPr>
      </w:pPr>
      <w:r>
        <w:rPr>
          <w:rFonts w:ascii="Times New Roman" w:hAnsi="Times New Roman"/>
        </w:rPr>
        <w:t>- Принцип адресной ответственности;</w:t>
      </w:r>
    </w:p>
    <w:p w:rsidR="004174A9" w:rsidRDefault="005804DE">
      <w:pPr>
        <w:spacing w:after="0" w:line="240" w:lineRule="auto"/>
        <w:ind w:firstLine="709"/>
        <w:jc w:val="both"/>
        <w:rPr>
          <w:rFonts w:ascii="Times New Roman" w:hAnsi="Times New Roman"/>
        </w:rPr>
      </w:pPr>
      <w:r>
        <w:rPr>
          <w:rFonts w:ascii="Times New Roman" w:hAnsi="Times New Roman"/>
        </w:rPr>
        <w:t>- Принцип разделения обязанностей;</w:t>
      </w:r>
    </w:p>
    <w:p w:rsidR="004174A9" w:rsidRDefault="005804DE">
      <w:pPr>
        <w:spacing w:after="0" w:line="240" w:lineRule="auto"/>
        <w:ind w:firstLine="709"/>
        <w:jc w:val="both"/>
        <w:rPr>
          <w:rFonts w:ascii="Times New Roman" w:hAnsi="Times New Roman"/>
        </w:rPr>
      </w:pPr>
      <w:r>
        <w:rPr>
          <w:rFonts w:ascii="Times New Roman" w:hAnsi="Times New Roman"/>
        </w:rPr>
        <w:t xml:space="preserve">- Принцип непрерывности и поступательности; </w:t>
      </w:r>
    </w:p>
    <w:p w:rsidR="004174A9" w:rsidRDefault="005804DE">
      <w:pPr>
        <w:spacing w:after="0" w:line="240" w:lineRule="auto"/>
        <w:ind w:firstLine="709"/>
        <w:jc w:val="both"/>
        <w:rPr>
          <w:rFonts w:ascii="Times New Roman" w:hAnsi="Times New Roman"/>
        </w:rPr>
      </w:pPr>
      <w:r>
        <w:rPr>
          <w:rFonts w:ascii="Times New Roman" w:hAnsi="Times New Roman"/>
        </w:rPr>
        <w:t>- Принцип экономической целесообразности и эффективности;</w:t>
      </w:r>
    </w:p>
    <w:p w:rsidR="004174A9" w:rsidRDefault="005804DE">
      <w:pPr>
        <w:spacing w:after="0" w:line="240" w:lineRule="auto"/>
        <w:ind w:firstLine="709"/>
        <w:jc w:val="both"/>
        <w:rPr>
          <w:rFonts w:ascii="Times New Roman" w:hAnsi="Times New Roman"/>
        </w:rPr>
      </w:pPr>
      <w:r>
        <w:rPr>
          <w:rFonts w:ascii="Times New Roman" w:hAnsi="Times New Roman"/>
        </w:rPr>
        <w:t>- Принцип оптимальности;</w:t>
      </w:r>
    </w:p>
    <w:p w:rsidR="004174A9" w:rsidRDefault="005804DE">
      <w:pPr>
        <w:spacing w:after="0" w:line="240" w:lineRule="auto"/>
        <w:ind w:firstLine="709"/>
        <w:jc w:val="both"/>
        <w:rPr>
          <w:rFonts w:ascii="Times New Roman" w:hAnsi="Times New Roman"/>
        </w:rPr>
      </w:pPr>
      <w:r>
        <w:rPr>
          <w:rFonts w:ascii="Times New Roman" w:hAnsi="Times New Roman"/>
        </w:rPr>
        <w:t>- Принцип информированности;</w:t>
      </w:r>
    </w:p>
    <w:p w:rsidR="004174A9" w:rsidRDefault="005804DE">
      <w:pPr>
        <w:spacing w:after="0" w:line="240" w:lineRule="auto"/>
        <w:ind w:firstLine="709"/>
        <w:jc w:val="both"/>
        <w:rPr>
          <w:rFonts w:ascii="Times New Roman" w:hAnsi="Times New Roman"/>
        </w:rPr>
      </w:pPr>
      <w:r>
        <w:rPr>
          <w:rFonts w:ascii="Times New Roman" w:hAnsi="Times New Roman"/>
        </w:rPr>
        <w:t xml:space="preserve">- Принцип интеграции. </w:t>
      </w:r>
    </w:p>
    <w:p w:rsidR="004174A9" w:rsidRDefault="004174A9">
      <w:pPr>
        <w:spacing w:after="0" w:line="240" w:lineRule="auto"/>
        <w:ind w:firstLine="709"/>
        <w:jc w:val="both"/>
        <w:rPr>
          <w:rFonts w:ascii="Times New Roman" w:hAnsi="Times New Roman"/>
        </w:rPr>
      </w:pPr>
    </w:p>
    <w:p w:rsidR="004174A9" w:rsidRDefault="005804DE">
      <w:pPr>
        <w:spacing w:after="0" w:line="240" w:lineRule="auto"/>
        <w:ind w:firstLine="709"/>
        <w:jc w:val="both"/>
        <w:rPr>
          <w:rFonts w:ascii="Times New Roman" w:hAnsi="Times New Roman"/>
        </w:rPr>
      </w:pPr>
      <w:r>
        <w:rPr>
          <w:rFonts w:ascii="Times New Roman" w:hAnsi="Times New Roman"/>
        </w:rPr>
        <w:t>Единая инфраструктура интегрированного управления рисками, включает в себя: работающие в согласованном режиме органы/подразделения Общества (Группы); методологию и базу внутренних документов; процессы и процедуры.</w:t>
      </w:r>
    </w:p>
    <w:p w:rsidR="004174A9" w:rsidRDefault="005804DE">
      <w:pPr>
        <w:spacing w:after="0" w:line="240" w:lineRule="auto"/>
        <w:ind w:firstLine="709"/>
        <w:jc w:val="both"/>
        <w:rPr>
          <w:rFonts w:ascii="Times New Roman" w:hAnsi="Times New Roman"/>
        </w:rPr>
      </w:pPr>
      <w:r>
        <w:rPr>
          <w:rFonts w:ascii="Times New Roman" w:hAnsi="Times New Roman"/>
        </w:rPr>
        <w:t>Совет директоров Общества утверждает внутренние документы, в которых определяет принципы и подходы к организации системы управления рисками и внутреннего контроля.</w:t>
      </w:r>
    </w:p>
    <w:p w:rsidR="004174A9" w:rsidRDefault="005804DE">
      <w:pPr>
        <w:spacing w:after="0" w:line="240" w:lineRule="auto"/>
        <w:ind w:firstLine="709"/>
        <w:jc w:val="both"/>
        <w:rPr>
          <w:rFonts w:ascii="Times New Roman" w:hAnsi="Times New Roman"/>
        </w:rPr>
      </w:pPr>
      <w:r>
        <w:rPr>
          <w:rFonts w:ascii="Times New Roman" w:hAnsi="Times New Roman"/>
        </w:rPr>
        <w:t>Исполнительные органы Общества (Группы) обеспечивают ее создание и эффективное функционирование.</w:t>
      </w:r>
    </w:p>
    <w:p w:rsidR="004174A9" w:rsidRDefault="005804DE">
      <w:pPr>
        <w:spacing w:after="0" w:line="240" w:lineRule="auto"/>
        <w:ind w:firstLine="709"/>
        <w:jc w:val="both"/>
        <w:rPr>
          <w:rFonts w:ascii="Times New Roman" w:hAnsi="Times New Roman"/>
        </w:rPr>
      </w:pPr>
      <w:r>
        <w:rPr>
          <w:rFonts w:ascii="Times New Roman" w:hAnsi="Times New Roman"/>
        </w:rPr>
        <w:t>Подразделение Общества (Группы), отвечающее за управление рисками, устанавливает единую политику и стандарты по корпоративному управлению рисками, осуществляет действий владельцев рисков по управлению рисками и соблюдению корпоративных процедур.</w:t>
      </w:r>
    </w:p>
    <w:p w:rsidR="004174A9" w:rsidRDefault="005804DE">
      <w:pPr>
        <w:spacing w:before="120" w:after="0" w:line="240" w:lineRule="auto"/>
        <w:ind w:firstLine="709"/>
        <w:jc w:val="both"/>
        <w:rPr>
          <w:rFonts w:ascii="Times New Roman" w:hAnsi="Times New Roman"/>
        </w:rPr>
      </w:pPr>
      <w:r>
        <w:rPr>
          <w:rFonts w:ascii="Times New Roman" w:hAnsi="Times New Roman"/>
        </w:rPr>
        <w:t xml:space="preserve">Общество (Группа) использует системный подход к организации деятельности в области внутреннего контроля и управления рисками для обеспечения минимизации рисков и их мониторинга, создания действенных контрольных процедур с учетом изменений во внешней и внутренней среде. </w:t>
      </w:r>
    </w:p>
    <w:p w:rsidR="004174A9" w:rsidRDefault="005804DE">
      <w:pPr>
        <w:spacing w:before="120" w:after="0" w:line="240" w:lineRule="auto"/>
        <w:ind w:firstLine="709"/>
        <w:jc w:val="both"/>
        <w:rPr>
          <w:rFonts w:ascii="Times New Roman" w:hAnsi="Times New Roman"/>
        </w:rPr>
      </w:pPr>
      <w:proofErr w:type="spellStart"/>
      <w:r>
        <w:rPr>
          <w:rFonts w:ascii="Times New Roman" w:hAnsi="Times New Roman"/>
        </w:rPr>
        <w:lastRenderedPageBreak/>
        <w:t>СУРиВК</w:t>
      </w:r>
      <w:proofErr w:type="spellEnd"/>
      <w:r>
        <w:rPr>
          <w:rFonts w:ascii="Times New Roman" w:hAnsi="Times New Roman"/>
        </w:rPr>
        <w:t xml:space="preserve"> представляет собой следующих компонентов процесса внутреннего контроля и управления рисками, интегрированных в систему управления Общества (Группы):</w:t>
      </w:r>
    </w:p>
    <w:p w:rsidR="004174A9" w:rsidRDefault="005804DE">
      <w:pPr>
        <w:spacing w:after="0" w:line="240" w:lineRule="auto"/>
        <w:ind w:firstLine="709"/>
        <w:jc w:val="both"/>
        <w:rPr>
          <w:rFonts w:ascii="Times New Roman" w:hAnsi="Times New Roman"/>
        </w:rPr>
      </w:pPr>
      <w:r>
        <w:rPr>
          <w:rFonts w:ascii="Times New Roman" w:hAnsi="Times New Roman"/>
        </w:rPr>
        <w:t>- внутренняя (контрольная) среда;</w:t>
      </w:r>
    </w:p>
    <w:p w:rsidR="004174A9" w:rsidRDefault="005804DE">
      <w:pPr>
        <w:spacing w:after="0" w:line="240" w:lineRule="auto"/>
        <w:ind w:firstLine="709"/>
        <w:jc w:val="both"/>
        <w:rPr>
          <w:rFonts w:ascii="Times New Roman" w:hAnsi="Times New Roman"/>
        </w:rPr>
      </w:pPr>
      <w:r>
        <w:rPr>
          <w:rFonts w:ascii="Times New Roman" w:hAnsi="Times New Roman"/>
        </w:rPr>
        <w:t>- постановка целей;</w:t>
      </w:r>
    </w:p>
    <w:p w:rsidR="004174A9" w:rsidRDefault="005804DE">
      <w:pPr>
        <w:spacing w:after="0" w:line="240" w:lineRule="auto"/>
        <w:ind w:firstLine="709"/>
        <w:jc w:val="both"/>
        <w:rPr>
          <w:rFonts w:ascii="Times New Roman" w:hAnsi="Times New Roman"/>
        </w:rPr>
      </w:pPr>
      <w:r>
        <w:rPr>
          <w:rFonts w:ascii="Times New Roman" w:hAnsi="Times New Roman"/>
        </w:rPr>
        <w:t>- выявление рисков;</w:t>
      </w:r>
    </w:p>
    <w:p w:rsidR="004174A9" w:rsidRDefault="005804DE">
      <w:pPr>
        <w:spacing w:after="0" w:line="240" w:lineRule="auto"/>
        <w:ind w:firstLine="709"/>
        <w:jc w:val="both"/>
        <w:rPr>
          <w:rFonts w:ascii="Times New Roman" w:hAnsi="Times New Roman"/>
        </w:rPr>
      </w:pPr>
      <w:r>
        <w:rPr>
          <w:rFonts w:ascii="Times New Roman" w:hAnsi="Times New Roman"/>
        </w:rPr>
        <w:t>- оценка рисков;</w:t>
      </w:r>
    </w:p>
    <w:p w:rsidR="004174A9" w:rsidRDefault="005804DE">
      <w:pPr>
        <w:spacing w:after="0" w:line="240" w:lineRule="auto"/>
        <w:ind w:firstLine="709"/>
        <w:jc w:val="both"/>
        <w:rPr>
          <w:rFonts w:ascii="Times New Roman" w:hAnsi="Times New Roman"/>
        </w:rPr>
      </w:pPr>
      <w:r>
        <w:rPr>
          <w:rFonts w:ascii="Times New Roman" w:hAnsi="Times New Roman"/>
        </w:rPr>
        <w:t>- воздействие на риск (реагирование на риск);</w:t>
      </w:r>
    </w:p>
    <w:p w:rsidR="004174A9" w:rsidRDefault="005804DE">
      <w:pPr>
        <w:spacing w:after="0" w:line="240" w:lineRule="auto"/>
        <w:ind w:firstLine="709"/>
        <w:jc w:val="both"/>
        <w:rPr>
          <w:rFonts w:ascii="Times New Roman" w:hAnsi="Times New Roman"/>
        </w:rPr>
      </w:pPr>
      <w:r>
        <w:rPr>
          <w:rFonts w:ascii="Times New Roman" w:hAnsi="Times New Roman"/>
        </w:rPr>
        <w:t>- контроль рисков и методы управления ими;</w:t>
      </w:r>
    </w:p>
    <w:p w:rsidR="004174A9" w:rsidRDefault="005804DE">
      <w:pPr>
        <w:spacing w:after="0" w:line="240" w:lineRule="auto"/>
        <w:ind w:firstLine="709"/>
        <w:jc w:val="both"/>
        <w:rPr>
          <w:rFonts w:ascii="Times New Roman" w:hAnsi="Times New Roman"/>
        </w:rPr>
      </w:pPr>
      <w:r>
        <w:rPr>
          <w:rFonts w:ascii="Times New Roman" w:hAnsi="Times New Roman"/>
        </w:rPr>
        <w:t>- информация и коммуникации;</w:t>
      </w:r>
    </w:p>
    <w:p w:rsidR="004174A9" w:rsidRDefault="005804DE">
      <w:pPr>
        <w:spacing w:after="0" w:line="240" w:lineRule="auto"/>
        <w:ind w:firstLine="709"/>
        <w:jc w:val="both"/>
        <w:rPr>
          <w:rFonts w:ascii="Times New Roman" w:hAnsi="Times New Roman"/>
        </w:rPr>
      </w:pPr>
      <w:r>
        <w:rPr>
          <w:rFonts w:ascii="Times New Roman" w:hAnsi="Times New Roman"/>
        </w:rPr>
        <w:t>- мониторинг;</w:t>
      </w:r>
    </w:p>
    <w:p w:rsidR="004174A9" w:rsidRDefault="005804DE">
      <w:pPr>
        <w:spacing w:after="0" w:line="240" w:lineRule="auto"/>
        <w:ind w:firstLine="709"/>
        <w:jc w:val="both"/>
        <w:rPr>
          <w:rFonts w:ascii="Times New Roman" w:hAnsi="Times New Roman"/>
        </w:rPr>
      </w:pPr>
      <w:r>
        <w:rPr>
          <w:rFonts w:ascii="Times New Roman" w:hAnsi="Times New Roman"/>
        </w:rPr>
        <w:t>- культура управления рисками и системой внутреннего контроля.</w:t>
      </w:r>
    </w:p>
    <w:p w:rsidR="004174A9" w:rsidRDefault="005804DE">
      <w:pPr>
        <w:spacing w:before="120" w:after="0" w:line="240" w:lineRule="auto"/>
        <w:ind w:firstLine="709"/>
        <w:jc w:val="both"/>
        <w:rPr>
          <w:rFonts w:ascii="Times New Roman" w:eastAsia="Times New Roman" w:hAnsi="Times New Roman" w:cs="Times New Roman"/>
        </w:rPr>
      </w:pPr>
      <w:r>
        <w:rPr>
          <w:rFonts w:ascii="Times New Roman" w:hAnsi="Times New Roman"/>
        </w:rPr>
        <w:t>Политика Общества в области управления рисками состоит в мониторинге конъюнктуры и областей возникновения потенциальных рисков, а также выполнение комплекса превентивных мер (в том числе контрольных), направленных на предупреждение и минимизацию последствий негативного влияния рисков на деятельность Общества и Группы компаний ПАО «РОСИНТЕР РЕСТОРАНТС ХОЛДИНГ» (Группа).</w:t>
      </w:r>
    </w:p>
    <w:p w:rsidR="004174A9" w:rsidRDefault="005804DE">
      <w:pPr>
        <w:spacing w:after="0" w:line="240" w:lineRule="auto"/>
        <w:ind w:firstLine="709"/>
        <w:jc w:val="both"/>
        <w:rPr>
          <w:rFonts w:ascii="Times New Roman" w:hAnsi="Times New Roman"/>
        </w:rPr>
      </w:pPr>
      <w:r>
        <w:rPr>
          <w:rFonts w:ascii="Times New Roman" w:hAnsi="Times New Roman"/>
        </w:rPr>
        <w:t xml:space="preserve">В случае возникновения рисков, Общество предпримет все возможные меры по ограничению их негативного влияния на результаты ее деятельности. </w:t>
      </w:r>
    </w:p>
    <w:p w:rsidR="004174A9" w:rsidRDefault="004174A9">
      <w:pPr>
        <w:spacing w:after="0" w:line="240" w:lineRule="auto"/>
        <w:ind w:firstLine="709"/>
        <w:jc w:val="both"/>
        <w:rPr>
          <w:rFonts w:ascii="Times New Roman" w:eastAsia="Times New Roman" w:hAnsi="Times New Roman" w:cs="Times New Roman"/>
        </w:rPr>
      </w:pPr>
    </w:p>
    <w:p w:rsidR="004174A9" w:rsidRDefault="004174A9">
      <w:pPr>
        <w:spacing w:after="0" w:line="240" w:lineRule="auto"/>
        <w:ind w:firstLine="709"/>
        <w:jc w:val="both"/>
        <w:rPr>
          <w:rFonts w:ascii="Times New Roman" w:eastAsia="Times New Roman" w:hAnsi="Times New Roman" w:cs="Times New Roman"/>
        </w:rPr>
      </w:pPr>
    </w:p>
    <w:p w:rsidR="004174A9" w:rsidRDefault="004174A9">
      <w:pPr>
        <w:spacing w:after="0" w:line="240" w:lineRule="auto"/>
        <w:ind w:firstLine="709"/>
        <w:jc w:val="both"/>
        <w:rPr>
          <w:rFonts w:ascii="Times New Roman" w:eastAsia="Times New Roman" w:hAnsi="Times New Roman" w:cs="Times New Roman"/>
        </w:rPr>
      </w:pPr>
    </w:p>
    <w:p w:rsidR="004174A9" w:rsidRDefault="005804DE">
      <w:pPr>
        <w:spacing w:before="120" w:after="120"/>
        <w:ind w:left="505" w:hanging="505"/>
        <w:jc w:val="center"/>
        <w:outlineLvl w:val="1"/>
        <w:rPr>
          <w:rFonts w:ascii="Times New Roman" w:hAnsi="Times New Roman"/>
          <w:b/>
          <w:bCs/>
        </w:rPr>
      </w:pPr>
      <w:bookmarkStart w:id="29" w:name="_Toc167094217"/>
      <w:r>
        <w:rPr>
          <w:rFonts w:ascii="Times New Roman" w:hAnsi="Times New Roman"/>
          <w:b/>
          <w:bCs/>
        </w:rPr>
        <w:t>РАЗДЕЛ 9. ОТЧЁТ О ВЫПЛАТЕ ОБЪЯВЛЕННЫХ (НАЧИСЛЕННЫХ)</w:t>
      </w:r>
      <w:r>
        <w:rPr>
          <w:rFonts w:ascii="Times New Roman" w:hAnsi="Times New Roman"/>
          <w:b/>
          <w:bCs/>
        </w:rPr>
        <w:br/>
        <w:t>ДИВИДЕНДОВ ПО АКЦИЯМ АКЦИОНЕРНОГО ОБЩЕСТВА</w:t>
      </w:r>
      <w:bookmarkEnd w:id="29"/>
    </w:p>
    <w:p w:rsidR="004174A9" w:rsidRDefault="005804DE">
      <w:pPr>
        <w:spacing w:before="240" w:after="0" w:line="240" w:lineRule="auto"/>
        <w:ind w:firstLine="709"/>
        <w:jc w:val="both"/>
        <w:rPr>
          <w:rFonts w:ascii="Times New Roman" w:hAnsi="Times New Roman"/>
        </w:rPr>
      </w:pPr>
      <w:r>
        <w:rPr>
          <w:rFonts w:ascii="Times New Roman" w:hAnsi="Times New Roman"/>
        </w:rPr>
        <w:t>Акционерами Публичного акционерного общества «РОСИНТЕР РЕСТОРАНТС ХОЛДИНГ» с момента учреждения Общества до момента окончания отчётного периода решений об объявлении (начислении) и/или выплате дивидендов не принималось.</w:t>
      </w:r>
    </w:p>
    <w:p w:rsidR="004174A9" w:rsidRDefault="004174A9">
      <w:pPr>
        <w:spacing w:before="120" w:after="0" w:line="240" w:lineRule="auto"/>
        <w:ind w:firstLine="709"/>
        <w:jc w:val="both"/>
        <w:rPr>
          <w:rFonts w:ascii="Times New Roman" w:eastAsia="Times New Roman" w:hAnsi="Times New Roman" w:cs="Times New Roman"/>
          <w:b/>
          <w:bCs/>
        </w:rPr>
      </w:pPr>
    </w:p>
    <w:p w:rsidR="004174A9" w:rsidRDefault="005804DE">
      <w:pPr>
        <w:spacing w:before="120" w:after="120" w:line="240" w:lineRule="auto"/>
        <w:ind w:left="505" w:hanging="505"/>
        <w:jc w:val="center"/>
        <w:outlineLvl w:val="1"/>
        <w:rPr>
          <w:rFonts w:ascii="Times New Roman" w:hAnsi="Times New Roman"/>
          <w:b/>
          <w:bCs/>
        </w:rPr>
      </w:pPr>
      <w:bookmarkStart w:id="30" w:name="_Toc167094218"/>
      <w:r>
        <w:rPr>
          <w:rFonts w:ascii="Times New Roman" w:hAnsi="Times New Roman"/>
          <w:b/>
          <w:bCs/>
        </w:rPr>
        <w:t xml:space="preserve">РАЗДЕЛ 10. ОТЧЕТ О СОВЕРШЕННЫХ (ЗАКЛЮЧЕННЫХ) ОБЩЕСТВОМ </w:t>
      </w:r>
      <w:r>
        <w:rPr>
          <w:rFonts w:ascii="Times New Roman" w:hAnsi="Times New Roman"/>
          <w:b/>
          <w:bCs/>
        </w:rPr>
        <w:br/>
        <w:t>В ОТЧЕТНОМ 2023 ГОДУ</w:t>
      </w:r>
      <w:r>
        <w:t xml:space="preserve"> </w:t>
      </w:r>
      <w:r>
        <w:rPr>
          <w:rFonts w:ascii="Times New Roman" w:hAnsi="Times New Roman"/>
          <w:b/>
          <w:bCs/>
        </w:rPr>
        <w:t xml:space="preserve">КРУПНЫХ СДЕЛКАХ И СДЕЛКАХ, </w:t>
      </w:r>
      <w:r>
        <w:rPr>
          <w:rFonts w:ascii="Times New Roman" w:hAnsi="Times New Roman"/>
          <w:b/>
          <w:bCs/>
        </w:rPr>
        <w:br/>
        <w:t>В СОВЕРШЕНИИ КОТОРЫХ ИМЕЛАСЬ ЗАИНТЕРЕСОВАННОСТЬ</w:t>
      </w:r>
      <w:bookmarkEnd w:id="30"/>
    </w:p>
    <w:p w:rsidR="004174A9" w:rsidRDefault="004174A9">
      <w:pPr>
        <w:widowControl w:val="0"/>
        <w:spacing w:before="20" w:after="40" w:line="240" w:lineRule="auto"/>
        <w:ind w:right="113" w:firstLine="709"/>
        <w:jc w:val="both"/>
        <w:rPr>
          <w:rFonts w:ascii="Times New Roman" w:hAnsi="Times New Roman"/>
        </w:rPr>
      </w:pPr>
    </w:p>
    <w:p w:rsidR="004174A9" w:rsidRDefault="005804DE">
      <w:pPr>
        <w:pStyle w:val="30"/>
        <w:spacing w:before="360" w:line="360" w:lineRule="auto"/>
        <w:ind w:left="709"/>
        <w:rPr>
          <w:rFonts w:ascii="Times New Roman" w:hAnsi="Times New Roman"/>
          <w:bCs w:val="0"/>
          <w:color w:val="auto"/>
        </w:rPr>
      </w:pPr>
      <w:bookmarkStart w:id="31" w:name="_Toc167094219"/>
      <w:r>
        <w:rPr>
          <w:rFonts w:ascii="Times New Roman" w:hAnsi="Times New Roman"/>
          <w:bCs w:val="0"/>
          <w:color w:val="auto"/>
        </w:rPr>
        <w:t>10.1. Отчет о совершенных (заключенных) обществом в отчетном 2023 году крупных сделках</w:t>
      </w:r>
      <w:bookmarkEnd w:id="31"/>
      <w:r>
        <w:rPr>
          <w:rFonts w:ascii="Times New Roman" w:hAnsi="Times New Roman"/>
          <w:bCs w:val="0"/>
          <w:color w:val="auto"/>
        </w:rPr>
        <w:t xml:space="preserve"> </w:t>
      </w:r>
    </w:p>
    <w:p w:rsidR="004174A9" w:rsidRDefault="005804DE">
      <w:pPr>
        <w:spacing w:after="0" w:line="240" w:lineRule="auto"/>
        <w:ind w:firstLine="709"/>
        <w:jc w:val="both"/>
        <w:rPr>
          <w:rFonts w:ascii="Times New Roman" w:hAnsi="Times New Roman"/>
        </w:rPr>
      </w:pPr>
      <w:r>
        <w:rPr>
          <w:rFonts w:ascii="Times New Roman" w:hAnsi="Times New Roman"/>
        </w:rPr>
        <w:t>Содержится в Приложении № 1 к настоящему годовому отчету.</w:t>
      </w:r>
    </w:p>
    <w:p w:rsidR="004174A9" w:rsidRDefault="004174A9">
      <w:pPr>
        <w:spacing w:after="0" w:line="240" w:lineRule="auto"/>
        <w:ind w:firstLine="709"/>
        <w:jc w:val="both"/>
        <w:rPr>
          <w:rFonts w:ascii="Times New Roman" w:hAnsi="Times New Roman"/>
        </w:rPr>
      </w:pPr>
    </w:p>
    <w:p w:rsidR="004174A9" w:rsidRDefault="005804DE">
      <w:pPr>
        <w:pStyle w:val="30"/>
        <w:spacing w:before="360" w:after="120" w:line="240" w:lineRule="auto"/>
        <w:ind w:firstLine="709"/>
        <w:jc w:val="both"/>
        <w:rPr>
          <w:rFonts w:ascii="Times New Roman" w:hAnsi="Times New Roman"/>
          <w:bCs w:val="0"/>
          <w:color w:val="auto"/>
        </w:rPr>
      </w:pPr>
      <w:bookmarkStart w:id="32" w:name="_Toc167094220"/>
      <w:r>
        <w:rPr>
          <w:rFonts w:ascii="Times New Roman" w:hAnsi="Times New Roman"/>
          <w:bCs w:val="0"/>
          <w:color w:val="auto"/>
        </w:rPr>
        <w:t>10.2. Отчет о совершенных (заключенных) обществом в отчетном 2023 году сделках, в совершении которых имелась заинтересованность</w:t>
      </w:r>
      <w:bookmarkEnd w:id="32"/>
      <w:r>
        <w:rPr>
          <w:rFonts w:ascii="Times New Roman" w:hAnsi="Times New Roman"/>
          <w:bCs w:val="0"/>
          <w:color w:val="auto"/>
        </w:rPr>
        <w:t xml:space="preserve"> </w:t>
      </w:r>
    </w:p>
    <w:p w:rsidR="004174A9" w:rsidRDefault="005804DE">
      <w:pPr>
        <w:spacing w:after="0" w:line="240" w:lineRule="auto"/>
        <w:ind w:firstLine="709"/>
        <w:jc w:val="both"/>
        <w:rPr>
          <w:rFonts w:ascii="Times New Roman" w:hAnsi="Times New Roman"/>
        </w:rPr>
      </w:pPr>
      <w:r>
        <w:rPr>
          <w:rFonts w:ascii="Times New Roman" w:hAnsi="Times New Roman"/>
        </w:rPr>
        <w:t>Содержится в Приложении № 1 к настоящему годовому отчету.</w:t>
      </w:r>
    </w:p>
    <w:p w:rsidR="004174A9" w:rsidRDefault="004174A9">
      <w:pPr>
        <w:spacing w:before="120" w:after="0" w:line="240" w:lineRule="auto"/>
        <w:ind w:firstLine="709"/>
        <w:jc w:val="both"/>
        <w:rPr>
          <w:rFonts w:ascii="Times New Roman" w:eastAsia="Times New Roman" w:hAnsi="Times New Roman" w:cs="Times New Roman"/>
          <w:b/>
          <w:bCs/>
        </w:rPr>
      </w:pPr>
    </w:p>
    <w:p w:rsidR="004174A9" w:rsidRDefault="004174A9">
      <w:pPr>
        <w:spacing w:before="120" w:after="0" w:line="240" w:lineRule="auto"/>
        <w:ind w:firstLine="709"/>
        <w:jc w:val="both"/>
        <w:rPr>
          <w:rFonts w:ascii="Times New Roman" w:eastAsia="Times New Roman" w:hAnsi="Times New Roman" w:cs="Times New Roman"/>
          <w:b/>
          <w:bCs/>
        </w:rPr>
      </w:pPr>
    </w:p>
    <w:p w:rsidR="004174A9" w:rsidRDefault="005804DE">
      <w:pPr>
        <w:spacing w:before="120" w:after="0" w:line="240" w:lineRule="auto"/>
        <w:jc w:val="center"/>
        <w:outlineLvl w:val="1"/>
        <w:rPr>
          <w:rFonts w:ascii="Times New Roman" w:eastAsia="Times New Roman" w:hAnsi="Times New Roman" w:cs="Times New Roman"/>
          <w:b/>
          <w:bCs/>
        </w:rPr>
      </w:pPr>
      <w:bookmarkStart w:id="33" w:name="_Toc167094221"/>
      <w:r>
        <w:rPr>
          <w:rFonts w:ascii="Times New Roman" w:hAnsi="Times New Roman"/>
          <w:b/>
          <w:bCs/>
        </w:rPr>
        <w:t>РАЗДЕЛ 11. СВЕДЕНИЯ О СОСТАВЕ И ЧЛЕНАХ СОВЕТА ДИРЕКТОРОВ ОБЩЕСТВА.</w:t>
      </w:r>
      <w:bookmarkEnd w:id="33"/>
      <w:r>
        <w:rPr>
          <w:rFonts w:ascii="Times New Roman" w:hAnsi="Times New Roman"/>
          <w:b/>
          <w:bCs/>
        </w:rPr>
        <w:t xml:space="preserve"> </w:t>
      </w:r>
    </w:p>
    <w:p w:rsidR="004174A9" w:rsidRDefault="005804DE">
      <w:pPr>
        <w:pStyle w:val="30"/>
        <w:spacing w:before="360" w:line="360" w:lineRule="auto"/>
        <w:ind w:left="709"/>
        <w:rPr>
          <w:rFonts w:ascii="Times New Roman" w:hAnsi="Times New Roman"/>
          <w:bCs w:val="0"/>
          <w:color w:val="auto"/>
        </w:rPr>
      </w:pPr>
      <w:bookmarkStart w:id="34" w:name="_Toc167094222"/>
      <w:r>
        <w:rPr>
          <w:rFonts w:ascii="Times New Roman" w:hAnsi="Times New Roman"/>
          <w:bCs w:val="0"/>
          <w:color w:val="auto"/>
        </w:rPr>
        <w:t>11.1. Состав Совета директоров Общества</w:t>
      </w:r>
      <w:bookmarkEnd w:id="34"/>
    </w:p>
    <w:p w:rsidR="004174A9" w:rsidRDefault="005804DE">
      <w:pPr>
        <w:spacing w:before="120" w:after="120" w:line="240" w:lineRule="auto"/>
        <w:ind w:firstLine="709"/>
        <w:jc w:val="both"/>
        <w:rPr>
          <w:rFonts w:ascii="Times New Roman" w:eastAsia="Times New Roman" w:hAnsi="Times New Roman" w:cs="Times New Roman"/>
          <w:b/>
          <w:bCs/>
          <w:sz w:val="21"/>
          <w:szCs w:val="21"/>
        </w:rPr>
      </w:pPr>
      <w:r>
        <w:rPr>
          <w:rFonts w:ascii="Times New Roman" w:hAnsi="Times New Roman"/>
          <w:b/>
          <w:bCs/>
          <w:sz w:val="20"/>
          <w:szCs w:val="20"/>
        </w:rPr>
        <w:t xml:space="preserve">В 2023 году в ПАО «РОСИНТЕР РЕСТОРАНТС ХОЛДИНГ» действовал Совет директоров в следующих </w:t>
      </w:r>
      <w:r>
        <w:rPr>
          <w:rFonts w:ascii="Times New Roman" w:hAnsi="Times New Roman"/>
          <w:b/>
          <w:bCs/>
          <w:sz w:val="21"/>
          <w:szCs w:val="21"/>
        </w:rPr>
        <w:t xml:space="preserve">составах: </w:t>
      </w:r>
    </w:p>
    <w:p w:rsidR="004174A9" w:rsidRDefault="005804DE">
      <w:pPr>
        <w:spacing w:after="0" w:line="240" w:lineRule="auto"/>
        <w:ind w:firstLine="709"/>
        <w:jc w:val="both"/>
        <w:rPr>
          <w:rFonts w:ascii="Times New Roman" w:eastAsia="Times New Roman" w:hAnsi="Times New Roman" w:cs="Times New Roman"/>
          <w:shd w:val="clear" w:color="auto" w:fill="FEFFFF"/>
        </w:rPr>
      </w:pPr>
      <w:r>
        <w:rPr>
          <w:rFonts w:ascii="Times New Roman" w:hAnsi="Times New Roman"/>
          <w:shd w:val="clear" w:color="auto" w:fill="FEFFFF"/>
        </w:rPr>
        <w:lastRenderedPageBreak/>
        <w:t>1. Состав Совета директоров Общества, избранный решением годового общего собрания акционеров ПАО «РОСИНТЕР РЕСТОРАНТС ХОЛДИНГ», состоявшегося 29.06.2022 года (Протокол № 1-2022 от 30.06.2022 г.):</w:t>
      </w:r>
    </w:p>
    <w:p w:rsidR="004174A9" w:rsidRDefault="005804DE">
      <w:pPr>
        <w:spacing w:after="0" w:line="240" w:lineRule="auto"/>
        <w:ind w:firstLine="709"/>
        <w:jc w:val="both"/>
        <w:rPr>
          <w:rFonts w:ascii="Times New Roman" w:eastAsia="Times New Roman" w:hAnsi="Times New Roman" w:cs="Times New Roman"/>
          <w:shd w:val="clear" w:color="auto" w:fill="FEFFFF"/>
        </w:rPr>
      </w:pPr>
      <w:r>
        <w:rPr>
          <w:rFonts w:ascii="Times New Roman" w:hAnsi="Times New Roman"/>
          <w:shd w:val="clear" w:color="auto" w:fill="FEFFFF"/>
        </w:rPr>
        <w:t xml:space="preserve">1) Ростислав </w:t>
      </w:r>
      <w:proofErr w:type="spellStart"/>
      <w:r>
        <w:rPr>
          <w:rFonts w:ascii="Times New Roman" w:hAnsi="Times New Roman"/>
          <w:shd w:val="clear" w:color="auto" w:fill="FEFFFF"/>
        </w:rPr>
        <w:t>Ордовский</w:t>
      </w:r>
      <w:proofErr w:type="spellEnd"/>
      <w:r>
        <w:rPr>
          <w:rFonts w:ascii="Times New Roman" w:hAnsi="Times New Roman"/>
          <w:shd w:val="clear" w:color="auto" w:fill="FEFFFF"/>
        </w:rPr>
        <w:t>-Танаевский Бланко (неисполнительный директор),</w:t>
      </w:r>
    </w:p>
    <w:p w:rsidR="004174A9" w:rsidRDefault="005804DE">
      <w:pPr>
        <w:spacing w:after="0" w:line="240" w:lineRule="auto"/>
        <w:ind w:firstLine="709"/>
        <w:jc w:val="both"/>
        <w:rPr>
          <w:rFonts w:ascii="Times New Roman" w:hAnsi="Times New Roman"/>
          <w:shd w:val="clear" w:color="auto" w:fill="FEFFFF"/>
        </w:rPr>
      </w:pPr>
      <w:r>
        <w:rPr>
          <w:rFonts w:ascii="Times New Roman" w:hAnsi="Times New Roman"/>
          <w:shd w:val="clear" w:color="auto" w:fill="FEFFFF"/>
        </w:rPr>
        <w:t xml:space="preserve">2) Гущин Дмитрий Георгиевич (неисполнительный директор), </w:t>
      </w:r>
    </w:p>
    <w:p w:rsidR="004174A9" w:rsidRDefault="005804DE">
      <w:pPr>
        <w:spacing w:after="0" w:line="240" w:lineRule="auto"/>
        <w:ind w:firstLine="709"/>
        <w:jc w:val="both"/>
        <w:rPr>
          <w:rFonts w:ascii="Times New Roman" w:hAnsi="Times New Roman"/>
          <w:shd w:val="clear" w:color="auto" w:fill="FEFFFF"/>
        </w:rPr>
      </w:pPr>
      <w:r>
        <w:rPr>
          <w:rFonts w:ascii="Times New Roman" w:hAnsi="Times New Roman"/>
          <w:shd w:val="clear" w:color="auto" w:fill="FEFFFF"/>
        </w:rPr>
        <w:t xml:space="preserve">3) Степанян </w:t>
      </w:r>
      <w:proofErr w:type="spellStart"/>
      <w:r>
        <w:rPr>
          <w:rFonts w:ascii="Times New Roman" w:hAnsi="Times New Roman"/>
          <w:shd w:val="clear" w:color="auto" w:fill="FEFFFF"/>
        </w:rPr>
        <w:t>Размик</w:t>
      </w:r>
      <w:proofErr w:type="spellEnd"/>
      <w:r>
        <w:rPr>
          <w:rFonts w:ascii="Times New Roman" w:hAnsi="Times New Roman"/>
          <w:shd w:val="clear" w:color="auto" w:fill="FEFFFF"/>
        </w:rPr>
        <w:t xml:space="preserve"> </w:t>
      </w:r>
      <w:proofErr w:type="spellStart"/>
      <w:r>
        <w:rPr>
          <w:rFonts w:ascii="Times New Roman" w:hAnsi="Times New Roman"/>
          <w:shd w:val="clear" w:color="auto" w:fill="FEFFFF"/>
        </w:rPr>
        <w:t>Гегамович</w:t>
      </w:r>
      <w:proofErr w:type="spellEnd"/>
      <w:r>
        <w:rPr>
          <w:rFonts w:ascii="Times New Roman" w:hAnsi="Times New Roman"/>
          <w:shd w:val="clear" w:color="auto" w:fill="FEFFFF"/>
        </w:rPr>
        <w:t xml:space="preserve"> (неисполнительный директор),</w:t>
      </w:r>
    </w:p>
    <w:p w:rsidR="004174A9" w:rsidRDefault="005804DE">
      <w:pPr>
        <w:spacing w:after="0" w:line="240" w:lineRule="auto"/>
        <w:ind w:firstLine="709"/>
        <w:jc w:val="both"/>
        <w:rPr>
          <w:rFonts w:ascii="Times New Roman" w:eastAsia="Times New Roman" w:hAnsi="Times New Roman" w:cs="Times New Roman"/>
          <w:shd w:val="clear" w:color="auto" w:fill="FEFFFF"/>
        </w:rPr>
      </w:pPr>
      <w:r>
        <w:rPr>
          <w:rFonts w:ascii="Times New Roman" w:eastAsia="Times New Roman" w:hAnsi="Times New Roman" w:cs="Times New Roman"/>
          <w:shd w:val="clear" w:color="auto" w:fill="FEFFFF"/>
        </w:rPr>
        <w:t xml:space="preserve">4) </w:t>
      </w:r>
      <w:proofErr w:type="spellStart"/>
      <w:r>
        <w:rPr>
          <w:rFonts w:ascii="Times New Roman" w:eastAsia="Times New Roman" w:hAnsi="Times New Roman" w:cs="Times New Roman"/>
          <w:shd w:val="clear" w:color="auto" w:fill="FEFFFF"/>
        </w:rPr>
        <w:t>Костеева</w:t>
      </w:r>
      <w:proofErr w:type="spellEnd"/>
      <w:r>
        <w:rPr>
          <w:rFonts w:ascii="Times New Roman" w:eastAsia="Times New Roman" w:hAnsi="Times New Roman" w:cs="Times New Roman"/>
          <w:shd w:val="clear" w:color="auto" w:fill="FEFFFF"/>
        </w:rPr>
        <w:t xml:space="preserve"> Маргарита Валерьевна (исполнительный директор),</w:t>
      </w:r>
    </w:p>
    <w:p w:rsidR="004174A9" w:rsidRDefault="005804DE">
      <w:pPr>
        <w:spacing w:after="0" w:line="240" w:lineRule="auto"/>
        <w:ind w:firstLine="709"/>
        <w:jc w:val="both"/>
        <w:rPr>
          <w:rFonts w:ascii="Times New Roman" w:eastAsia="Times New Roman" w:hAnsi="Times New Roman" w:cs="Times New Roman"/>
          <w:shd w:val="clear" w:color="auto" w:fill="FEFFFF"/>
        </w:rPr>
      </w:pPr>
      <w:r>
        <w:rPr>
          <w:rFonts w:ascii="Times New Roman" w:eastAsia="Times New Roman" w:hAnsi="Times New Roman" w:cs="Times New Roman"/>
          <w:shd w:val="clear" w:color="auto" w:fill="FEFFFF"/>
        </w:rPr>
        <w:t>5) Шорохов Алексей Геннадиевич (неисполнительный директор),</w:t>
      </w:r>
    </w:p>
    <w:p w:rsidR="004174A9" w:rsidRDefault="005804DE">
      <w:pPr>
        <w:spacing w:after="0" w:line="240" w:lineRule="auto"/>
        <w:ind w:firstLine="709"/>
        <w:jc w:val="both"/>
        <w:rPr>
          <w:rFonts w:ascii="Times New Roman" w:eastAsia="Times New Roman" w:hAnsi="Times New Roman" w:cs="Times New Roman"/>
          <w:shd w:val="clear" w:color="auto" w:fill="FEFFFF"/>
        </w:rPr>
      </w:pPr>
      <w:r>
        <w:rPr>
          <w:rFonts w:ascii="Times New Roman" w:eastAsia="Times New Roman" w:hAnsi="Times New Roman" w:cs="Times New Roman"/>
          <w:shd w:val="clear" w:color="auto" w:fill="FEFFFF"/>
        </w:rPr>
        <w:t xml:space="preserve">6) </w:t>
      </w:r>
      <w:proofErr w:type="spellStart"/>
      <w:r>
        <w:rPr>
          <w:rFonts w:ascii="Times New Roman" w:eastAsia="Times New Roman" w:hAnsi="Times New Roman" w:cs="Times New Roman"/>
          <w:shd w:val="clear" w:color="auto" w:fill="FEFFFF"/>
        </w:rPr>
        <w:t>Полиновский</w:t>
      </w:r>
      <w:proofErr w:type="spellEnd"/>
      <w:r>
        <w:rPr>
          <w:rFonts w:ascii="Times New Roman" w:eastAsia="Times New Roman" w:hAnsi="Times New Roman" w:cs="Times New Roman"/>
          <w:shd w:val="clear" w:color="auto" w:fill="FEFFFF"/>
        </w:rPr>
        <w:t xml:space="preserve"> Михаил Валерьевич (неисполнительный директор),</w:t>
      </w:r>
    </w:p>
    <w:p w:rsidR="004174A9" w:rsidRDefault="005804DE">
      <w:pPr>
        <w:spacing w:after="0" w:line="240" w:lineRule="auto"/>
        <w:ind w:firstLine="709"/>
        <w:jc w:val="both"/>
        <w:rPr>
          <w:rFonts w:ascii="Times New Roman" w:eastAsia="Times New Roman" w:hAnsi="Times New Roman" w:cs="Times New Roman"/>
          <w:shd w:val="clear" w:color="auto" w:fill="FEFFFF"/>
        </w:rPr>
      </w:pPr>
      <w:r>
        <w:rPr>
          <w:rFonts w:ascii="Times New Roman" w:eastAsia="Times New Roman" w:hAnsi="Times New Roman" w:cs="Times New Roman"/>
          <w:shd w:val="clear" w:color="auto" w:fill="FEFFFF"/>
        </w:rPr>
        <w:t>7) Туманов Андрей Геннадьевич (неисполнительный директор).</w:t>
      </w:r>
    </w:p>
    <w:p w:rsidR="004174A9" w:rsidRDefault="004174A9">
      <w:pPr>
        <w:spacing w:after="0" w:line="240" w:lineRule="auto"/>
        <w:ind w:firstLine="709"/>
        <w:jc w:val="both"/>
        <w:rPr>
          <w:rFonts w:ascii="Times New Roman" w:hAnsi="Times New Roman"/>
          <w:shd w:val="clear" w:color="auto" w:fill="FEFFFF"/>
        </w:rPr>
      </w:pPr>
    </w:p>
    <w:p w:rsidR="004174A9" w:rsidRDefault="005804DE">
      <w:pPr>
        <w:spacing w:after="0" w:line="240" w:lineRule="auto"/>
        <w:ind w:firstLine="709"/>
        <w:jc w:val="both"/>
        <w:rPr>
          <w:rFonts w:ascii="Times New Roman" w:eastAsia="Times New Roman" w:hAnsi="Times New Roman" w:cs="Times New Roman"/>
          <w:shd w:val="clear" w:color="auto" w:fill="FEFFFF"/>
        </w:rPr>
      </w:pPr>
      <w:r>
        <w:rPr>
          <w:rFonts w:ascii="Times New Roman" w:hAnsi="Times New Roman"/>
          <w:shd w:val="clear" w:color="auto" w:fill="FEFFFF"/>
        </w:rPr>
        <w:t>2. Состав Совета директоров Общества, избранный решением годового общего собрания акционеров ПАО «РОСИНТЕР РЕСТОРАНТС ХОЛДИНГ», состоявшегося 29.06.2023 года (Протокол № 3-2023 от 29.06.2023 г.):</w:t>
      </w:r>
    </w:p>
    <w:p w:rsidR="004174A9" w:rsidRDefault="005804DE">
      <w:pPr>
        <w:spacing w:after="0" w:line="240" w:lineRule="auto"/>
        <w:ind w:firstLine="709"/>
        <w:jc w:val="both"/>
        <w:rPr>
          <w:rFonts w:ascii="Times New Roman" w:eastAsia="Times New Roman" w:hAnsi="Times New Roman" w:cs="Times New Roman"/>
          <w:shd w:val="clear" w:color="auto" w:fill="FEFFFF"/>
        </w:rPr>
      </w:pPr>
      <w:r>
        <w:rPr>
          <w:rFonts w:ascii="Times New Roman" w:hAnsi="Times New Roman"/>
          <w:shd w:val="clear" w:color="auto" w:fill="FEFFFF"/>
        </w:rPr>
        <w:t xml:space="preserve">1) Ростислав </w:t>
      </w:r>
      <w:proofErr w:type="spellStart"/>
      <w:r>
        <w:rPr>
          <w:rFonts w:ascii="Times New Roman" w:hAnsi="Times New Roman"/>
          <w:shd w:val="clear" w:color="auto" w:fill="FEFFFF"/>
        </w:rPr>
        <w:t>Ордовский</w:t>
      </w:r>
      <w:proofErr w:type="spellEnd"/>
      <w:r>
        <w:rPr>
          <w:rFonts w:ascii="Times New Roman" w:hAnsi="Times New Roman"/>
          <w:shd w:val="clear" w:color="auto" w:fill="FEFFFF"/>
        </w:rPr>
        <w:t>-Танаевский Бланко (неисполнительный директор),</w:t>
      </w:r>
    </w:p>
    <w:p w:rsidR="004174A9" w:rsidRDefault="005804DE">
      <w:pPr>
        <w:spacing w:after="0" w:line="240" w:lineRule="auto"/>
        <w:ind w:firstLine="709"/>
        <w:jc w:val="both"/>
        <w:rPr>
          <w:rFonts w:ascii="Times New Roman" w:hAnsi="Times New Roman"/>
          <w:shd w:val="clear" w:color="auto" w:fill="FEFFFF"/>
        </w:rPr>
      </w:pPr>
      <w:r>
        <w:rPr>
          <w:rFonts w:ascii="Times New Roman" w:hAnsi="Times New Roman"/>
          <w:shd w:val="clear" w:color="auto" w:fill="FEFFFF"/>
        </w:rPr>
        <w:t xml:space="preserve">2) Гущин Дмитрий Георгиевич (неисполнительный директор), </w:t>
      </w:r>
    </w:p>
    <w:p w:rsidR="004174A9" w:rsidRDefault="005804DE">
      <w:pPr>
        <w:spacing w:after="0" w:line="240" w:lineRule="auto"/>
        <w:ind w:firstLine="709"/>
        <w:jc w:val="both"/>
        <w:rPr>
          <w:rFonts w:ascii="Times New Roman" w:hAnsi="Times New Roman"/>
          <w:shd w:val="clear" w:color="auto" w:fill="FEFFFF"/>
        </w:rPr>
      </w:pPr>
      <w:r>
        <w:rPr>
          <w:rFonts w:ascii="Times New Roman" w:hAnsi="Times New Roman"/>
          <w:shd w:val="clear" w:color="auto" w:fill="FEFFFF"/>
        </w:rPr>
        <w:t xml:space="preserve">3) Степанян </w:t>
      </w:r>
      <w:proofErr w:type="spellStart"/>
      <w:r>
        <w:rPr>
          <w:rFonts w:ascii="Times New Roman" w:hAnsi="Times New Roman"/>
          <w:shd w:val="clear" w:color="auto" w:fill="FEFFFF"/>
        </w:rPr>
        <w:t>Размик</w:t>
      </w:r>
      <w:proofErr w:type="spellEnd"/>
      <w:r>
        <w:rPr>
          <w:rFonts w:ascii="Times New Roman" w:hAnsi="Times New Roman"/>
          <w:shd w:val="clear" w:color="auto" w:fill="FEFFFF"/>
        </w:rPr>
        <w:t xml:space="preserve"> </w:t>
      </w:r>
      <w:proofErr w:type="spellStart"/>
      <w:r>
        <w:rPr>
          <w:rFonts w:ascii="Times New Roman" w:hAnsi="Times New Roman"/>
          <w:shd w:val="clear" w:color="auto" w:fill="FEFFFF"/>
        </w:rPr>
        <w:t>Гегамович</w:t>
      </w:r>
      <w:proofErr w:type="spellEnd"/>
      <w:r>
        <w:rPr>
          <w:rFonts w:ascii="Times New Roman" w:hAnsi="Times New Roman"/>
          <w:shd w:val="clear" w:color="auto" w:fill="FEFFFF"/>
        </w:rPr>
        <w:t xml:space="preserve"> (неисполнительный директор),</w:t>
      </w:r>
    </w:p>
    <w:p w:rsidR="004174A9" w:rsidRDefault="005804DE">
      <w:pPr>
        <w:spacing w:after="0" w:line="240" w:lineRule="auto"/>
        <w:ind w:firstLine="709"/>
        <w:jc w:val="both"/>
        <w:rPr>
          <w:rFonts w:ascii="Times New Roman" w:eastAsia="Times New Roman" w:hAnsi="Times New Roman" w:cs="Times New Roman"/>
          <w:shd w:val="clear" w:color="auto" w:fill="FEFFFF"/>
        </w:rPr>
      </w:pPr>
      <w:r>
        <w:rPr>
          <w:rFonts w:ascii="Times New Roman" w:eastAsia="Times New Roman" w:hAnsi="Times New Roman" w:cs="Times New Roman"/>
          <w:shd w:val="clear" w:color="auto" w:fill="FEFFFF"/>
        </w:rPr>
        <w:t xml:space="preserve">4) </w:t>
      </w:r>
      <w:proofErr w:type="spellStart"/>
      <w:r>
        <w:rPr>
          <w:rFonts w:ascii="Times New Roman" w:eastAsia="Times New Roman" w:hAnsi="Times New Roman" w:cs="Times New Roman"/>
          <w:shd w:val="clear" w:color="auto" w:fill="FEFFFF"/>
        </w:rPr>
        <w:t>Костеева</w:t>
      </w:r>
      <w:proofErr w:type="spellEnd"/>
      <w:r>
        <w:rPr>
          <w:rFonts w:ascii="Times New Roman" w:eastAsia="Times New Roman" w:hAnsi="Times New Roman" w:cs="Times New Roman"/>
          <w:shd w:val="clear" w:color="auto" w:fill="FEFFFF"/>
        </w:rPr>
        <w:t xml:space="preserve"> Маргарита Валерьевна (исполнительный директор),</w:t>
      </w:r>
    </w:p>
    <w:p w:rsidR="004174A9" w:rsidRDefault="005804DE">
      <w:pPr>
        <w:spacing w:after="0" w:line="240" w:lineRule="auto"/>
        <w:ind w:firstLine="709"/>
        <w:jc w:val="both"/>
        <w:rPr>
          <w:rFonts w:ascii="Times New Roman" w:eastAsia="Times New Roman" w:hAnsi="Times New Roman" w:cs="Times New Roman"/>
          <w:shd w:val="clear" w:color="auto" w:fill="FEFFFF"/>
        </w:rPr>
      </w:pPr>
      <w:r>
        <w:rPr>
          <w:rFonts w:ascii="Times New Roman" w:eastAsia="Times New Roman" w:hAnsi="Times New Roman" w:cs="Times New Roman"/>
          <w:shd w:val="clear" w:color="auto" w:fill="FEFFFF"/>
        </w:rPr>
        <w:t>5) Шорохов Алексей Геннадиевич (неисполнительный директор),</w:t>
      </w:r>
    </w:p>
    <w:p w:rsidR="004174A9" w:rsidRDefault="005804DE">
      <w:pPr>
        <w:spacing w:after="0" w:line="240" w:lineRule="auto"/>
        <w:ind w:firstLine="709"/>
        <w:jc w:val="both"/>
        <w:rPr>
          <w:rFonts w:ascii="Times New Roman" w:eastAsia="Times New Roman" w:hAnsi="Times New Roman" w:cs="Times New Roman"/>
          <w:shd w:val="clear" w:color="auto" w:fill="FEFFFF"/>
        </w:rPr>
      </w:pPr>
      <w:r>
        <w:rPr>
          <w:rFonts w:ascii="Times New Roman" w:eastAsia="Times New Roman" w:hAnsi="Times New Roman" w:cs="Times New Roman"/>
          <w:shd w:val="clear" w:color="auto" w:fill="FEFFFF"/>
        </w:rPr>
        <w:t xml:space="preserve">6) </w:t>
      </w:r>
      <w:proofErr w:type="spellStart"/>
      <w:r>
        <w:rPr>
          <w:rFonts w:ascii="Times New Roman" w:eastAsia="Times New Roman" w:hAnsi="Times New Roman" w:cs="Times New Roman"/>
          <w:shd w:val="clear" w:color="auto" w:fill="FEFFFF"/>
        </w:rPr>
        <w:t>Полиновский</w:t>
      </w:r>
      <w:proofErr w:type="spellEnd"/>
      <w:r>
        <w:rPr>
          <w:rFonts w:ascii="Times New Roman" w:eastAsia="Times New Roman" w:hAnsi="Times New Roman" w:cs="Times New Roman"/>
          <w:shd w:val="clear" w:color="auto" w:fill="FEFFFF"/>
        </w:rPr>
        <w:t xml:space="preserve"> Михаил Валерьевич (неисполнительный директор),</w:t>
      </w:r>
    </w:p>
    <w:p w:rsidR="004174A9" w:rsidRDefault="005804DE">
      <w:pPr>
        <w:spacing w:after="0" w:line="240" w:lineRule="auto"/>
        <w:ind w:firstLine="709"/>
        <w:jc w:val="both"/>
        <w:rPr>
          <w:rFonts w:ascii="Times New Roman" w:eastAsia="Times New Roman" w:hAnsi="Times New Roman" w:cs="Times New Roman"/>
          <w:shd w:val="clear" w:color="auto" w:fill="FEFFFF"/>
        </w:rPr>
      </w:pPr>
      <w:r>
        <w:rPr>
          <w:rFonts w:ascii="Times New Roman" w:eastAsia="Times New Roman" w:hAnsi="Times New Roman" w:cs="Times New Roman"/>
          <w:shd w:val="clear" w:color="auto" w:fill="FEFFFF"/>
        </w:rPr>
        <w:t>7) Туманов Андрей Геннадьевич (неисполнительный директор).</w:t>
      </w:r>
    </w:p>
    <w:p w:rsidR="004174A9" w:rsidRDefault="004174A9">
      <w:pPr>
        <w:spacing w:after="0" w:line="240" w:lineRule="auto"/>
        <w:ind w:firstLine="709"/>
        <w:jc w:val="both"/>
        <w:rPr>
          <w:rFonts w:ascii="Times New Roman" w:hAnsi="Times New Roman"/>
          <w:shd w:val="clear" w:color="auto" w:fill="FEFFFF"/>
        </w:rPr>
      </w:pPr>
    </w:p>
    <w:p w:rsidR="004174A9" w:rsidRDefault="005804DE">
      <w:pPr>
        <w:spacing w:after="0" w:line="240" w:lineRule="auto"/>
        <w:ind w:firstLine="709"/>
        <w:jc w:val="both"/>
        <w:rPr>
          <w:rFonts w:ascii="Times New Roman" w:hAnsi="Times New Roman"/>
          <w:shd w:val="clear" w:color="auto" w:fill="FEFFFF"/>
        </w:rPr>
      </w:pPr>
      <w:r>
        <w:rPr>
          <w:rFonts w:ascii="Times New Roman" w:hAnsi="Times New Roman"/>
          <w:shd w:val="clear" w:color="auto" w:fill="FEFFFF"/>
        </w:rPr>
        <w:t>В соответствии с решениями Совета директоров от 19.05.2023 г. (протокол № 4/СД-2023 от 22.05.2023 г.), от 06.07.2023 г. (протокол № 7/СД-2023 от 06.07.2023 г.) установлено, что в числе избранных членов Совета директоров лиц, отвечающих формальным требованиям и критериям независимых директоров, не имеется.</w:t>
      </w:r>
    </w:p>
    <w:p w:rsidR="004174A9" w:rsidRDefault="005804DE">
      <w:pPr>
        <w:spacing w:after="0" w:line="240" w:lineRule="auto"/>
        <w:ind w:firstLine="709"/>
        <w:jc w:val="both"/>
        <w:rPr>
          <w:rFonts w:ascii="Times New Roman" w:hAnsi="Times New Roman"/>
          <w:shd w:val="clear" w:color="auto" w:fill="FEFFFF"/>
        </w:rPr>
      </w:pPr>
      <w:r>
        <w:rPr>
          <w:rFonts w:ascii="Times New Roman" w:hAnsi="Times New Roman"/>
          <w:shd w:val="clear" w:color="auto" w:fill="FEFFFF"/>
        </w:rPr>
        <w:t xml:space="preserve">При этом Общество определяет, является ли член Совета директоров неисполнительным директором, с точки зрения критериев действующего законодательства. </w:t>
      </w:r>
    </w:p>
    <w:p w:rsidR="004174A9" w:rsidRDefault="004174A9">
      <w:pPr>
        <w:spacing w:after="0" w:line="240" w:lineRule="auto"/>
        <w:ind w:firstLine="709"/>
        <w:jc w:val="both"/>
        <w:rPr>
          <w:rFonts w:ascii="Times New Roman" w:hAnsi="Times New Roman"/>
          <w:shd w:val="clear" w:color="auto" w:fill="FEFFFF"/>
        </w:rPr>
      </w:pPr>
    </w:p>
    <w:p w:rsidR="004174A9" w:rsidRDefault="004174A9">
      <w:pPr>
        <w:spacing w:after="0" w:line="240" w:lineRule="auto"/>
        <w:jc w:val="both"/>
        <w:rPr>
          <w:rFonts w:ascii="Times New Roman" w:eastAsia="Times New Roman" w:hAnsi="Times New Roman" w:cs="Times New Roman"/>
          <w:shd w:val="clear" w:color="auto" w:fill="FEFFFF"/>
        </w:rPr>
      </w:pPr>
    </w:p>
    <w:p w:rsidR="004174A9" w:rsidRDefault="005804DE">
      <w:pPr>
        <w:pStyle w:val="30"/>
        <w:spacing w:before="360" w:after="120" w:line="240" w:lineRule="auto"/>
        <w:ind w:firstLine="709"/>
        <w:jc w:val="both"/>
        <w:rPr>
          <w:rFonts w:ascii="Times New Roman" w:hAnsi="Times New Roman"/>
          <w:bCs w:val="0"/>
          <w:color w:val="auto"/>
        </w:rPr>
      </w:pPr>
      <w:bookmarkStart w:id="35" w:name="_Toc167094223"/>
      <w:r>
        <w:rPr>
          <w:rFonts w:ascii="Times New Roman" w:hAnsi="Times New Roman"/>
          <w:bCs w:val="0"/>
          <w:color w:val="auto"/>
        </w:rPr>
        <w:t>11.2. Сведения о членах Совета директоров Общества, входивших в Совет директоров Общества в 2023 году, в том числе их краткие биографические данные и владение акциями в течение 2023 года</w:t>
      </w:r>
      <w:bookmarkEnd w:id="35"/>
      <w:r>
        <w:rPr>
          <w:rFonts w:ascii="Times New Roman" w:hAnsi="Times New Roman"/>
          <w:bCs w:val="0"/>
          <w:color w:val="auto"/>
        </w:rPr>
        <w:t xml:space="preserve"> </w:t>
      </w:r>
    </w:p>
    <w:p w:rsidR="004174A9" w:rsidRDefault="005804DE">
      <w:pPr>
        <w:pStyle w:val="5"/>
        <w:rPr>
          <w:rFonts w:ascii="Times New Roman" w:hAnsi="Times New Roman"/>
          <w:bCs w:val="0"/>
          <w:i/>
          <w:color w:val="auto"/>
        </w:rPr>
      </w:pPr>
      <w:r>
        <w:rPr>
          <w:rFonts w:ascii="Times New Roman" w:hAnsi="Times New Roman"/>
          <w:bCs w:val="0"/>
          <w:i/>
          <w:color w:val="auto"/>
        </w:rPr>
        <w:t xml:space="preserve">Ростислав </w:t>
      </w:r>
      <w:proofErr w:type="spellStart"/>
      <w:r>
        <w:rPr>
          <w:rFonts w:ascii="Times New Roman" w:hAnsi="Times New Roman"/>
          <w:bCs w:val="0"/>
          <w:i/>
          <w:color w:val="auto"/>
        </w:rPr>
        <w:t>Ордовский</w:t>
      </w:r>
      <w:proofErr w:type="spellEnd"/>
      <w:r>
        <w:rPr>
          <w:rFonts w:ascii="Times New Roman" w:hAnsi="Times New Roman"/>
          <w:bCs w:val="0"/>
          <w:i/>
          <w:color w:val="auto"/>
        </w:rPr>
        <w:t>-Танаевский Бланко</w:t>
      </w:r>
    </w:p>
    <w:p w:rsidR="004174A9" w:rsidRDefault="005804DE">
      <w:pPr>
        <w:spacing w:after="0" w:line="240" w:lineRule="auto"/>
        <w:ind w:firstLine="709"/>
        <w:jc w:val="both"/>
        <w:rPr>
          <w:rFonts w:ascii="Times New Roman" w:hAnsi="Times New Roman" w:cs="Times New Roman"/>
          <w:b/>
          <w:bCs/>
        </w:rPr>
      </w:pPr>
      <w:r>
        <w:rPr>
          <w:rFonts w:ascii="Times New Roman" w:hAnsi="Times New Roman" w:cs="Times New Roman"/>
          <w:b/>
          <w:bCs/>
        </w:rPr>
        <w:t>председатель Совета директоров ПАО «РОСИНТЕР РЕСТОРАНТС ХОЛДИНГ».</w:t>
      </w:r>
    </w:p>
    <w:p w:rsidR="004174A9" w:rsidRDefault="005804DE">
      <w:pPr>
        <w:spacing w:before="120" w:after="0" w:line="240" w:lineRule="auto"/>
        <w:ind w:firstLine="720"/>
        <w:jc w:val="both"/>
        <w:rPr>
          <w:rFonts w:ascii="Times New Roman" w:hAnsi="Times New Roman" w:cs="Times New Roman"/>
        </w:rPr>
      </w:pPr>
      <w:r>
        <w:rPr>
          <w:rFonts w:ascii="Times New Roman" w:hAnsi="Times New Roman" w:cs="Times New Roman"/>
        </w:rPr>
        <w:t xml:space="preserve">Ростислав </w:t>
      </w:r>
      <w:proofErr w:type="spellStart"/>
      <w:r>
        <w:rPr>
          <w:rFonts w:ascii="Times New Roman" w:hAnsi="Times New Roman" w:cs="Times New Roman"/>
        </w:rPr>
        <w:t>Ордовский</w:t>
      </w:r>
      <w:proofErr w:type="spellEnd"/>
      <w:r>
        <w:rPr>
          <w:rFonts w:ascii="Times New Roman" w:hAnsi="Times New Roman" w:cs="Times New Roman"/>
        </w:rPr>
        <w:t xml:space="preserve">-Танаевский Бланко сыграл важную роль в формировании современного ресторанного рынка и ресторанной культуры России и стран постсоветского пространства. Более 40 лет ведет предпринимательскую деятельность. </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 xml:space="preserve">В 1981 году создал компанию </w:t>
      </w:r>
      <w:proofErr w:type="spellStart"/>
      <w:r>
        <w:rPr>
          <w:rFonts w:ascii="Times New Roman" w:hAnsi="Times New Roman" w:cs="Times New Roman"/>
        </w:rPr>
        <w:t>Rostik</w:t>
      </w:r>
      <w:proofErr w:type="spellEnd"/>
      <w:r>
        <w:rPr>
          <w:rFonts w:ascii="Times New Roman" w:hAnsi="Times New Roman" w:cs="Times New Roman"/>
        </w:rPr>
        <w:t xml:space="preserve"> </w:t>
      </w:r>
      <w:proofErr w:type="spellStart"/>
      <w:r>
        <w:rPr>
          <w:rFonts w:ascii="Times New Roman" w:hAnsi="Times New Roman" w:cs="Times New Roman"/>
        </w:rPr>
        <w:t>International</w:t>
      </w:r>
      <w:proofErr w:type="spellEnd"/>
      <w:r>
        <w:rPr>
          <w:rFonts w:ascii="Times New Roman" w:hAnsi="Times New Roman" w:cs="Times New Roman"/>
        </w:rPr>
        <w:t xml:space="preserve"> CA в Венесуэле и возглавил ее в качестве президента.</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 xml:space="preserve">Основал компанию «Фокус», которая была эксклюзивным дистрибьютором компании «Кодак» на территории СНГ в период с 1988 по 1995 г. (более 400 </w:t>
      </w:r>
      <w:proofErr w:type="spellStart"/>
      <w:r>
        <w:rPr>
          <w:rFonts w:ascii="Times New Roman" w:hAnsi="Times New Roman" w:cs="Times New Roman"/>
        </w:rPr>
        <w:t>фотопредприятий</w:t>
      </w:r>
      <w:proofErr w:type="spellEnd"/>
      <w:r>
        <w:rPr>
          <w:rFonts w:ascii="Times New Roman" w:hAnsi="Times New Roman" w:cs="Times New Roman"/>
        </w:rPr>
        <w:t>). В 1991 году основал компанию «</w:t>
      </w:r>
      <w:proofErr w:type="spellStart"/>
      <w:r>
        <w:rPr>
          <w:rFonts w:ascii="Times New Roman" w:hAnsi="Times New Roman" w:cs="Times New Roman"/>
        </w:rPr>
        <w:t>РосИнтер</w:t>
      </w:r>
      <w:proofErr w:type="spellEnd"/>
      <w:r>
        <w:rPr>
          <w:rFonts w:ascii="Times New Roman" w:hAnsi="Times New Roman" w:cs="Times New Roman"/>
        </w:rPr>
        <w:t>».</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 xml:space="preserve">Ростислав </w:t>
      </w:r>
      <w:proofErr w:type="spellStart"/>
      <w:r>
        <w:rPr>
          <w:rFonts w:ascii="Times New Roman" w:hAnsi="Times New Roman" w:cs="Times New Roman"/>
        </w:rPr>
        <w:t>Ордовский</w:t>
      </w:r>
      <w:proofErr w:type="spellEnd"/>
      <w:r>
        <w:rPr>
          <w:rFonts w:ascii="Times New Roman" w:hAnsi="Times New Roman" w:cs="Times New Roman"/>
        </w:rPr>
        <w:t xml:space="preserve">-Танаевский Бланко являлся одним из основателей и директоров компаний </w:t>
      </w:r>
      <w:proofErr w:type="spellStart"/>
      <w:r>
        <w:rPr>
          <w:rFonts w:ascii="Times New Roman" w:hAnsi="Times New Roman" w:cs="Times New Roman"/>
        </w:rPr>
        <w:t>Video</w:t>
      </w:r>
      <w:proofErr w:type="spellEnd"/>
      <w:r>
        <w:rPr>
          <w:rFonts w:ascii="Times New Roman" w:hAnsi="Times New Roman" w:cs="Times New Roman"/>
        </w:rPr>
        <w:t xml:space="preserve"> </w:t>
      </w:r>
      <w:proofErr w:type="spellStart"/>
      <w:r>
        <w:rPr>
          <w:rFonts w:ascii="Times New Roman" w:hAnsi="Times New Roman" w:cs="Times New Roman"/>
        </w:rPr>
        <w:t>Express</w:t>
      </w:r>
      <w:proofErr w:type="spellEnd"/>
      <w:r>
        <w:rPr>
          <w:rFonts w:ascii="Times New Roman" w:hAnsi="Times New Roman" w:cs="Times New Roman"/>
        </w:rPr>
        <w:t xml:space="preserve"> и </w:t>
      </w:r>
      <w:proofErr w:type="spellStart"/>
      <w:r>
        <w:rPr>
          <w:rFonts w:ascii="Times New Roman" w:hAnsi="Times New Roman" w:cs="Times New Roman"/>
        </w:rPr>
        <w:t>Bradly</w:t>
      </w:r>
      <w:proofErr w:type="spellEnd"/>
      <w:r>
        <w:rPr>
          <w:rFonts w:ascii="Times New Roman" w:hAnsi="Times New Roman" w:cs="Times New Roman"/>
        </w:rPr>
        <w:t xml:space="preserve">, которые в период с 1983 по 1990 г. обладали эксклюзивными правами на распространение продукции компании </w:t>
      </w:r>
      <w:proofErr w:type="spellStart"/>
      <w:r>
        <w:rPr>
          <w:rFonts w:ascii="Times New Roman" w:hAnsi="Times New Roman" w:cs="Times New Roman"/>
        </w:rPr>
        <w:t>Walt</w:t>
      </w:r>
      <w:proofErr w:type="spellEnd"/>
      <w:r>
        <w:rPr>
          <w:rFonts w:ascii="Times New Roman" w:hAnsi="Times New Roman" w:cs="Times New Roman"/>
        </w:rPr>
        <w:t xml:space="preserve"> </w:t>
      </w:r>
      <w:proofErr w:type="spellStart"/>
      <w:r>
        <w:rPr>
          <w:rFonts w:ascii="Times New Roman" w:hAnsi="Times New Roman" w:cs="Times New Roman"/>
        </w:rPr>
        <w:t>Disney</w:t>
      </w:r>
      <w:proofErr w:type="spellEnd"/>
      <w:r>
        <w:rPr>
          <w:rFonts w:ascii="Times New Roman" w:hAnsi="Times New Roman" w:cs="Times New Roman"/>
        </w:rPr>
        <w:t xml:space="preserve"> в Венесуэле.</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t>Является победителем конкурса «Предприниматель года» (</w:t>
      </w:r>
      <w:proofErr w:type="spellStart"/>
      <w:r>
        <w:rPr>
          <w:rFonts w:ascii="Times New Roman" w:hAnsi="Times New Roman" w:cs="Times New Roman"/>
        </w:rPr>
        <w:t>Ernst</w:t>
      </w:r>
      <w:proofErr w:type="spellEnd"/>
      <w:r>
        <w:rPr>
          <w:rFonts w:ascii="Times New Roman" w:hAnsi="Times New Roman" w:cs="Times New Roman"/>
        </w:rPr>
        <w:t xml:space="preserve"> &amp; </w:t>
      </w:r>
      <w:proofErr w:type="spellStart"/>
      <w:r>
        <w:rPr>
          <w:rFonts w:ascii="Times New Roman" w:hAnsi="Times New Roman" w:cs="Times New Roman"/>
        </w:rPr>
        <w:t>Young</w:t>
      </w:r>
      <w:proofErr w:type="spellEnd"/>
      <w:r>
        <w:rPr>
          <w:rFonts w:ascii="Times New Roman" w:hAnsi="Times New Roman" w:cs="Times New Roman"/>
        </w:rPr>
        <w:t xml:space="preserve">, 2006), лауреатом европейского ресторанного «Оскара» </w:t>
      </w:r>
      <w:proofErr w:type="spellStart"/>
      <w:r>
        <w:rPr>
          <w:rFonts w:ascii="Times New Roman" w:hAnsi="Times New Roman" w:cs="Times New Roman"/>
        </w:rPr>
        <w:t>Hamburg</w:t>
      </w:r>
      <w:proofErr w:type="spellEnd"/>
      <w:r>
        <w:rPr>
          <w:rFonts w:ascii="Times New Roman" w:hAnsi="Times New Roman" w:cs="Times New Roman"/>
        </w:rPr>
        <w:t xml:space="preserve"> </w:t>
      </w:r>
      <w:proofErr w:type="spellStart"/>
      <w:r>
        <w:rPr>
          <w:rFonts w:ascii="Times New Roman" w:hAnsi="Times New Roman" w:cs="Times New Roman"/>
        </w:rPr>
        <w:t>Foodservice</w:t>
      </w:r>
      <w:proofErr w:type="spellEnd"/>
      <w:r>
        <w:rPr>
          <w:rFonts w:ascii="Times New Roman" w:hAnsi="Times New Roman" w:cs="Times New Roman"/>
        </w:rPr>
        <w:t xml:space="preserve"> </w:t>
      </w:r>
      <w:proofErr w:type="spellStart"/>
      <w:r>
        <w:rPr>
          <w:rFonts w:ascii="Times New Roman" w:hAnsi="Times New Roman" w:cs="Times New Roman"/>
        </w:rPr>
        <w:t>Prize</w:t>
      </w:r>
      <w:proofErr w:type="spellEnd"/>
      <w:r>
        <w:rPr>
          <w:rFonts w:ascii="Times New Roman" w:hAnsi="Times New Roman" w:cs="Times New Roman"/>
        </w:rPr>
        <w:t xml:space="preserve"> (2009) за развитие и новаторство российского ресторанного рынка. </w:t>
      </w:r>
    </w:p>
    <w:p w:rsidR="004174A9" w:rsidRDefault="005804DE">
      <w:pPr>
        <w:spacing w:after="0" w:line="240" w:lineRule="auto"/>
        <w:ind w:firstLine="720"/>
        <w:jc w:val="both"/>
        <w:rPr>
          <w:rFonts w:ascii="Times New Roman" w:hAnsi="Times New Roman" w:cs="Times New Roman"/>
        </w:rPr>
      </w:pPr>
      <w:r>
        <w:rPr>
          <w:rFonts w:ascii="Times New Roman" w:hAnsi="Times New Roman" w:cs="Times New Roman"/>
        </w:rPr>
        <w:lastRenderedPageBreak/>
        <w:t xml:space="preserve">Соучредитель Федерации рестораторов и </w:t>
      </w:r>
      <w:proofErr w:type="spellStart"/>
      <w:r>
        <w:rPr>
          <w:rFonts w:ascii="Times New Roman" w:hAnsi="Times New Roman" w:cs="Times New Roman"/>
        </w:rPr>
        <w:t>отельеров</w:t>
      </w:r>
      <w:proofErr w:type="spellEnd"/>
      <w:r>
        <w:rPr>
          <w:rFonts w:ascii="Times New Roman" w:hAnsi="Times New Roman" w:cs="Times New Roman"/>
        </w:rPr>
        <w:t xml:space="preserve"> России, действующий член генерального совета общественной организации «Деловая Россия».</w:t>
      </w:r>
    </w:p>
    <w:p w:rsidR="004174A9" w:rsidRDefault="005804DE">
      <w:pPr>
        <w:pBdr>
          <w:top w:val="none" w:sz="4" w:space="0" w:color="000000"/>
          <w:left w:val="none" w:sz="4" w:space="0" w:color="000000"/>
          <w:bottom w:val="none" w:sz="4" w:space="0" w:color="000000"/>
          <w:right w:val="none" w:sz="4" w:space="0" w:color="000000"/>
        </w:pBdr>
        <w:spacing w:after="0" w:line="240" w:lineRule="auto"/>
        <w:ind w:firstLine="720"/>
        <w:jc w:val="both"/>
        <w:rPr>
          <w:rFonts w:ascii="Times New Roman" w:hAnsi="Times New Roman" w:cs="Times New Roman"/>
        </w:rPr>
      </w:pPr>
      <w:r>
        <w:rPr>
          <w:rFonts w:ascii="Times New Roman" w:hAnsi="Times New Roman" w:cs="Times New Roman"/>
        </w:rPr>
        <w:t>Родился в Венесуэле, проживает в Москве.</w:t>
      </w:r>
    </w:p>
    <w:p w:rsidR="004174A9" w:rsidRDefault="005804DE">
      <w:pPr>
        <w:spacing w:before="60" w:after="0" w:line="240" w:lineRule="auto"/>
        <w:ind w:firstLine="720"/>
        <w:jc w:val="both"/>
        <w:rPr>
          <w:rFonts w:ascii="Times New Roman" w:hAnsi="Times New Roman" w:cs="Times New Roman"/>
        </w:rPr>
      </w:pPr>
      <w:r>
        <w:rPr>
          <w:rFonts w:ascii="Times New Roman" w:hAnsi="Times New Roman" w:cs="Times New Roman"/>
        </w:rPr>
        <w:t>Год рождения: 1958.</w:t>
      </w:r>
    </w:p>
    <w:p w:rsidR="004174A9" w:rsidRDefault="005804DE">
      <w:pPr>
        <w:spacing w:before="60" w:after="0" w:line="240" w:lineRule="auto"/>
        <w:ind w:firstLine="720"/>
        <w:jc w:val="both"/>
        <w:rPr>
          <w:rFonts w:ascii="Times New Roman" w:eastAsia="Times New Roman" w:hAnsi="Times New Roman" w:cs="Times New Roman"/>
        </w:rPr>
      </w:pPr>
      <w:r>
        <w:rPr>
          <w:rFonts w:ascii="Times New Roman" w:hAnsi="Times New Roman" w:cs="Times New Roman"/>
        </w:rPr>
        <w:t xml:space="preserve">Сведения об образовании: </w:t>
      </w:r>
    </w:p>
    <w:tbl>
      <w:tblPr>
        <w:tblStyle w:val="TableNormal"/>
        <w:tblW w:w="10348"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2268"/>
        <w:gridCol w:w="5245"/>
        <w:gridCol w:w="2835"/>
      </w:tblGrid>
      <w:tr w:rsidR="004174A9">
        <w:trPr>
          <w:trHeight w:val="244"/>
        </w:trPr>
        <w:tc>
          <w:tcPr>
            <w:tcW w:w="2268" w:type="dxa"/>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Год окончания</w:t>
            </w:r>
          </w:p>
        </w:tc>
        <w:tc>
          <w:tcPr>
            <w:tcW w:w="5245" w:type="dxa"/>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Учебное заведение (полное наименование)</w:t>
            </w:r>
          </w:p>
        </w:tc>
        <w:tc>
          <w:tcPr>
            <w:tcW w:w="2835" w:type="dxa"/>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 xml:space="preserve">Специальность </w:t>
            </w:r>
          </w:p>
        </w:tc>
      </w:tr>
      <w:tr w:rsidR="004174A9">
        <w:trPr>
          <w:trHeight w:val="244"/>
        </w:trPr>
        <w:tc>
          <w:tcPr>
            <w:tcW w:w="2268" w:type="dxa"/>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1981</w:t>
            </w:r>
          </w:p>
        </w:tc>
        <w:tc>
          <w:tcPr>
            <w:tcW w:w="5245" w:type="dxa"/>
            <w:shd w:val="clear" w:color="auto" w:fill="auto"/>
            <w:tcMar>
              <w:top w:w="80" w:type="dxa"/>
              <w:left w:w="80" w:type="dxa"/>
              <w:bottom w:w="80" w:type="dxa"/>
              <w:right w:w="80" w:type="dxa"/>
            </w:tcMar>
            <w:vAlign w:val="cente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Университет им. Симона Боливара г. Каракас</w:t>
            </w:r>
          </w:p>
        </w:tc>
        <w:tc>
          <w:tcPr>
            <w:tcW w:w="2835" w:type="dxa"/>
            <w:shd w:val="clear" w:color="auto" w:fill="auto"/>
            <w:tcMar>
              <w:top w:w="80" w:type="dxa"/>
              <w:left w:w="80" w:type="dxa"/>
              <w:bottom w:w="80" w:type="dxa"/>
              <w:right w:w="80" w:type="dxa"/>
            </w:tcMar>
            <w:vAlign w:val="cente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Инженер-химик</w:t>
            </w:r>
          </w:p>
        </w:tc>
      </w:tr>
    </w:tbl>
    <w:p w:rsidR="004174A9" w:rsidRDefault="005804DE">
      <w:pPr>
        <w:widowControl w:val="0"/>
        <w:shd w:val="clear" w:color="auto" w:fill="FFFFFF"/>
        <w:spacing w:before="60" w:after="0" w:line="240" w:lineRule="auto"/>
        <w:ind w:firstLine="709"/>
        <w:jc w:val="both"/>
        <w:rPr>
          <w:rFonts w:ascii="Times New Roman" w:hAnsi="Times New Roman" w:cs="Times New Roman"/>
        </w:rPr>
      </w:pPr>
      <w:r>
        <w:rPr>
          <w:rFonts w:ascii="Times New Roman" w:hAnsi="Times New Roman" w:cs="Times New Roman"/>
        </w:rPr>
        <w:t>Места работы и/или должности, занимаемые лицом в эмитенте и других организациях за последние 5 лет и в настоящее время в хронологическом порядке, в том числе по совместительству, по состоянию на 31.12.2023 г.:</w:t>
      </w:r>
    </w:p>
    <w:tbl>
      <w:tblPr>
        <w:tblStyle w:val="TableNormal"/>
        <w:tblW w:w="1034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1214"/>
        <w:gridCol w:w="4680"/>
        <w:gridCol w:w="3036"/>
      </w:tblGrid>
      <w:tr w:rsidR="004174A9">
        <w:trPr>
          <w:trHeight w:val="242"/>
        </w:trPr>
        <w:tc>
          <w:tcPr>
            <w:tcW w:w="263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jc w:val="center"/>
              <w:rPr>
                <w:rFonts w:ascii="Times New Roman" w:hAnsi="Times New Roman" w:cs="Times New Roman"/>
              </w:rPr>
            </w:pPr>
            <w:r>
              <w:rPr>
                <w:rFonts w:ascii="Times New Roman" w:hAnsi="Times New Roman" w:cs="Times New Roman"/>
              </w:rPr>
              <w:t>Период</w:t>
            </w:r>
          </w:p>
        </w:tc>
        <w:tc>
          <w:tcPr>
            <w:tcW w:w="4680"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rsidR="004174A9" w:rsidRDefault="005804DE">
            <w:pPr>
              <w:widowControl w:val="0"/>
              <w:spacing w:after="0" w:line="240" w:lineRule="auto"/>
              <w:jc w:val="center"/>
              <w:rPr>
                <w:rFonts w:ascii="Times New Roman" w:hAnsi="Times New Roman" w:cs="Times New Roman"/>
              </w:rPr>
            </w:pPr>
            <w:r>
              <w:rPr>
                <w:rFonts w:ascii="Times New Roman" w:hAnsi="Times New Roman" w:cs="Times New Roman"/>
              </w:rPr>
              <w:t>Наименование организации</w:t>
            </w:r>
          </w:p>
        </w:tc>
        <w:tc>
          <w:tcPr>
            <w:tcW w:w="3036"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rsidR="004174A9" w:rsidRDefault="005804DE">
            <w:pPr>
              <w:widowControl w:val="0"/>
              <w:spacing w:after="0" w:line="240" w:lineRule="auto"/>
              <w:jc w:val="center"/>
              <w:rPr>
                <w:rFonts w:ascii="Times New Roman" w:hAnsi="Times New Roman" w:cs="Times New Roman"/>
              </w:rPr>
            </w:pPr>
            <w:r>
              <w:rPr>
                <w:rFonts w:ascii="Times New Roman" w:hAnsi="Times New Roman" w:cs="Times New Roman"/>
              </w:rPr>
              <w:t>Должность</w:t>
            </w:r>
          </w:p>
        </w:tc>
      </w:tr>
      <w:tr w:rsidR="004174A9">
        <w:trPr>
          <w:trHeight w:val="242"/>
        </w:trPr>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jc w:val="center"/>
              <w:rPr>
                <w:rFonts w:ascii="Times New Roman" w:hAnsi="Times New Roman" w:cs="Times New Roman"/>
              </w:rPr>
            </w:pPr>
            <w:r>
              <w:rPr>
                <w:rFonts w:ascii="Times New Roman" w:hAnsi="Times New Roman" w:cs="Times New Roman"/>
              </w:rPr>
              <w:t>с</w:t>
            </w: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jc w:val="center"/>
              <w:rPr>
                <w:rFonts w:ascii="Times New Roman" w:hAnsi="Times New Roman" w:cs="Times New Roman"/>
              </w:rPr>
            </w:pPr>
            <w:r>
              <w:rPr>
                <w:rFonts w:ascii="Times New Roman" w:hAnsi="Times New Roman" w:cs="Times New Roman"/>
              </w:rPr>
              <w:t>по</w:t>
            </w:r>
          </w:p>
        </w:tc>
        <w:tc>
          <w:tcPr>
            <w:tcW w:w="4680"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4174A9">
            <w:pPr>
              <w:spacing w:after="0" w:line="240" w:lineRule="auto"/>
              <w:rPr>
                <w:rFonts w:ascii="Times New Roman" w:hAnsi="Times New Roman" w:cs="Times New Roman"/>
              </w:rPr>
            </w:pPr>
          </w:p>
        </w:tc>
        <w:tc>
          <w:tcPr>
            <w:tcW w:w="3036"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4174A9">
            <w:pPr>
              <w:spacing w:after="0" w:line="240" w:lineRule="auto"/>
              <w:rPr>
                <w:rFonts w:ascii="Times New Roman" w:hAnsi="Times New Roman" w:cs="Times New Roman"/>
              </w:rPr>
            </w:pPr>
          </w:p>
        </w:tc>
      </w:tr>
      <w:tr w:rsidR="004174A9">
        <w:trPr>
          <w:trHeight w:val="244"/>
        </w:trPr>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декабрь 1981</w:t>
            </w: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2020</w:t>
            </w: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Компания "</w:t>
            </w:r>
            <w:proofErr w:type="spellStart"/>
            <w:r>
              <w:rPr>
                <w:rFonts w:ascii="Times New Roman" w:hAnsi="Times New Roman" w:cs="Times New Roman"/>
              </w:rPr>
              <w:t>Ростик</w:t>
            </w:r>
            <w:proofErr w:type="spellEnd"/>
            <w:r>
              <w:rPr>
                <w:rFonts w:ascii="Times New Roman" w:hAnsi="Times New Roman" w:cs="Times New Roman"/>
              </w:rPr>
              <w:t xml:space="preserve"> Интернэшнл С.А."</w:t>
            </w:r>
          </w:p>
        </w:tc>
        <w:tc>
          <w:tcPr>
            <w:tcW w:w="30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Президент</w:t>
            </w:r>
          </w:p>
        </w:tc>
      </w:tr>
      <w:tr w:rsidR="004174A9">
        <w:trPr>
          <w:trHeight w:val="244"/>
        </w:trPr>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июнь 1989</w:t>
            </w: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настоящее время</w:t>
            </w: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proofErr w:type="spellStart"/>
            <w:r>
              <w:rPr>
                <w:rFonts w:ascii="Times New Roman" w:hAnsi="Times New Roman" w:cs="Times New Roman"/>
              </w:rPr>
              <w:t>Ростик</w:t>
            </w:r>
            <w:proofErr w:type="spellEnd"/>
            <w:r>
              <w:rPr>
                <w:rFonts w:ascii="Times New Roman" w:hAnsi="Times New Roman" w:cs="Times New Roman"/>
              </w:rPr>
              <w:t xml:space="preserve"> </w:t>
            </w:r>
            <w:proofErr w:type="spellStart"/>
            <w:r>
              <w:rPr>
                <w:rFonts w:ascii="Times New Roman" w:hAnsi="Times New Roman" w:cs="Times New Roman"/>
              </w:rPr>
              <w:t>Инвестмент</w:t>
            </w:r>
            <w:proofErr w:type="spellEnd"/>
            <w:r>
              <w:rPr>
                <w:rFonts w:ascii="Times New Roman" w:hAnsi="Times New Roman" w:cs="Times New Roman"/>
              </w:rPr>
              <w:t xml:space="preserve"> </w:t>
            </w:r>
            <w:proofErr w:type="spellStart"/>
            <w:r>
              <w:rPr>
                <w:rFonts w:ascii="Times New Roman" w:hAnsi="Times New Roman" w:cs="Times New Roman"/>
              </w:rPr>
              <w:t>Груп</w:t>
            </w:r>
            <w:proofErr w:type="spellEnd"/>
            <w:r>
              <w:rPr>
                <w:rFonts w:ascii="Times New Roman" w:hAnsi="Times New Roman" w:cs="Times New Roman"/>
              </w:rPr>
              <w:t xml:space="preserve"> Инк.</w:t>
            </w:r>
          </w:p>
        </w:tc>
        <w:tc>
          <w:tcPr>
            <w:tcW w:w="30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Директор</w:t>
            </w:r>
          </w:p>
        </w:tc>
      </w:tr>
      <w:tr w:rsidR="004174A9">
        <w:trPr>
          <w:trHeight w:val="244"/>
        </w:trPr>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июнь 1995</w:t>
            </w: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настоящее время</w:t>
            </w: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ООО «</w:t>
            </w:r>
            <w:proofErr w:type="spellStart"/>
            <w:r>
              <w:rPr>
                <w:rFonts w:ascii="Times New Roman" w:hAnsi="Times New Roman" w:cs="Times New Roman"/>
              </w:rPr>
              <w:t>РосКорп</w:t>
            </w:r>
            <w:proofErr w:type="spellEnd"/>
            <w:r>
              <w:rPr>
                <w:rFonts w:ascii="Times New Roman" w:hAnsi="Times New Roman" w:cs="Times New Roman"/>
              </w:rPr>
              <w:t>»</w:t>
            </w:r>
          </w:p>
        </w:tc>
        <w:tc>
          <w:tcPr>
            <w:tcW w:w="30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Президент</w:t>
            </w:r>
          </w:p>
        </w:tc>
      </w:tr>
      <w:tr w:rsidR="004174A9">
        <w:trPr>
          <w:trHeight w:val="244"/>
        </w:trPr>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октябрь 1995</w:t>
            </w: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настоящее время</w:t>
            </w: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Компания "РИГ РЕСТОРАНТС ЛИМИТЕД" (RIG RESTAURANTS LIMITED)</w:t>
            </w:r>
          </w:p>
        </w:tc>
        <w:tc>
          <w:tcPr>
            <w:tcW w:w="30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Директор</w:t>
            </w:r>
          </w:p>
        </w:tc>
      </w:tr>
      <w:tr w:rsidR="004174A9">
        <w:trPr>
          <w:trHeight w:val="244"/>
        </w:trPr>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2000</w:t>
            </w: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настоящее время</w:t>
            </w: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Некоммерческая организация «Ассоциация франчайзинга» (Российская Ассоциация Франчайзинга, «РАФ»)</w:t>
            </w:r>
          </w:p>
        </w:tc>
        <w:tc>
          <w:tcPr>
            <w:tcW w:w="30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Член Совета директоров</w:t>
            </w:r>
          </w:p>
        </w:tc>
      </w:tr>
      <w:tr w:rsidR="004174A9">
        <w:trPr>
          <w:trHeight w:val="244"/>
        </w:trPr>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2004</w:t>
            </w: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настоящее время</w:t>
            </w: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Ассоциация производителей фирменных торговых марок «</w:t>
            </w:r>
            <w:proofErr w:type="spellStart"/>
            <w:r>
              <w:rPr>
                <w:rFonts w:ascii="Times New Roman" w:hAnsi="Times New Roman" w:cs="Times New Roman"/>
              </w:rPr>
              <w:t>РусБренд</w:t>
            </w:r>
            <w:proofErr w:type="spellEnd"/>
            <w:r>
              <w:rPr>
                <w:rFonts w:ascii="Times New Roman" w:hAnsi="Times New Roman" w:cs="Times New Roman"/>
              </w:rPr>
              <w:t>»</w:t>
            </w:r>
          </w:p>
        </w:tc>
        <w:tc>
          <w:tcPr>
            <w:tcW w:w="30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Член Совета директоров</w:t>
            </w:r>
          </w:p>
        </w:tc>
      </w:tr>
      <w:tr w:rsidR="004174A9">
        <w:trPr>
          <w:trHeight w:val="244"/>
        </w:trPr>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декабрь 2005</w:t>
            </w: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настоящее время</w:t>
            </w: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lang w:val="en-US"/>
              </w:rPr>
            </w:pPr>
            <w:r>
              <w:rPr>
                <w:rFonts w:ascii="Times New Roman" w:hAnsi="Times New Roman" w:cs="Times New Roman"/>
              </w:rPr>
              <w:t>Компания</w:t>
            </w:r>
            <w:r>
              <w:rPr>
                <w:rFonts w:ascii="Times New Roman" w:hAnsi="Times New Roman" w:cs="Times New Roman"/>
                <w:lang w:val="en-US"/>
              </w:rPr>
              <w:t xml:space="preserve"> </w:t>
            </w:r>
            <w:proofErr w:type="spellStart"/>
            <w:r>
              <w:rPr>
                <w:rFonts w:ascii="Times New Roman" w:hAnsi="Times New Roman" w:cs="Times New Roman"/>
                <w:lang w:val="en-US"/>
              </w:rPr>
              <w:t>Hodler</w:t>
            </w:r>
            <w:proofErr w:type="spellEnd"/>
            <w:r>
              <w:rPr>
                <w:rFonts w:ascii="Times New Roman" w:hAnsi="Times New Roman" w:cs="Times New Roman"/>
                <w:lang w:val="en-US"/>
              </w:rPr>
              <w:t xml:space="preserve"> Finance LTD ("</w:t>
            </w:r>
            <w:proofErr w:type="spellStart"/>
            <w:r>
              <w:rPr>
                <w:rFonts w:ascii="Times New Roman" w:hAnsi="Times New Roman" w:cs="Times New Roman"/>
                <w:lang w:val="en-US"/>
              </w:rPr>
              <w:t>Hodler</w:t>
            </w:r>
            <w:proofErr w:type="spellEnd"/>
            <w:r>
              <w:rPr>
                <w:rFonts w:ascii="Times New Roman" w:hAnsi="Times New Roman" w:cs="Times New Roman"/>
                <w:lang w:val="en-US"/>
              </w:rPr>
              <w:t xml:space="preserve"> Finance S.</w:t>
            </w:r>
            <w:r>
              <w:rPr>
                <w:rFonts w:ascii="Times New Roman" w:hAnsi="Times New Roman" w:cs="Times New Roman"/>
              </w:rPr>
              <w:t>А</w:t>
            </w:r>
            <w:r>
              <w:rPr>
                <w:rFonts w:ascii="Times New Roman" w:hAnsi="Times New Roman" w:cs="Times New Roman"/>
                <w:lang w:val="en-US"/>
              </w:rPr>
              <w:t>.").</w:t>
            </w:r>
          </w:p>
        </w:tc>
        <w:tc>
          <w:tcPr>
            <w:tcW w:w="30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Директор</w:t>
            </w:r>
          </w:p>
        </w:tc>
      </w:tr>
      <w:tr w:rsidR="004174A9">
        <w:trPr>
          <w:trHeight w:val="244"/>
        </w:trPr>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апрель 2007</w:t>
            </w: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настоящее время</w:t>
            </w: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ПАО «РОСИНТЕР РЕСТОРАНТС ХОЛДИНГ»</w:t>
            </w:r>
          </w:p>
        </w:tc>
        <w:tc>
          <w:tcPr>
            <w:tcW w:w="30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Председатель Совета директоров</w:t>
            </w:r>
          </w:p>
        </w:tc>
      </w:tr>
      <w:tr w:rsidR="004174A9">
        <w:trPr>
          <w:trHeight w:val="244"/>
        </w:trPr>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декабрь 2014</w:t>
            </w: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настоящее время</w:t>
            </w: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proofErr w:type="spellStart"/>
            <w:r>
              <w:rPr>
                <w:rFonts w:ascii="Times New Roman" w:hAnsi="Times New Roman" w:cs="Times New Roman"/>
              </w:rPr>
              <w:t>Shoryu</w:t>
            </w:r>
            <w:proofErr w:type="spellEnd"/>
            <w:r>
              <w:rPr>
                <w:rFonts w:ascii="Times New Roman" w:hAnsi="Times New Roman" w:cs="Times New Roman"/>
              </w:rPr>
              <w:t xml:space="preserve"> </w:t>
            </w:r>
            <w:proofErr w:type="spellStart"/>
            <w:r>
              <w:rPr>
                <w:rFonts w:ascii="Times New Roman" w:hAnsi="Times New Roman" w:cs="Times New Roman"/>
              </w:rPr>
              <w:t>Holdings</w:t>
            </w:r>
            <w:proofErr w:type="spellEnd"/>
            <w:r>
              <w:rPr>
                <w:rFonts w:ascii="Times New Roman" w:hAnsi="Times New Roman" w:cs="Times New Roman"/>
              </w:rPr>
              <w:t xml:space="preserve"> </w:t>
            </w:r>
            <w:proofErr w:type="spellStart"/>
            <w:r>
              <w:rPr>
                <w:rFonts w:ascii="Times New Roman" w:hAnsi="Times New Roman" w:cs="Times New Roman"/>
              </w:rPr>
              <w:t>Limited</w:t>
            </w:r>
            <w:proofErr w:type="spellEnd"/>
          </w:p>
        </w:tc>
        <w:tc>
          <w:tcPr>
            <w:tcW w:w="30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Член Совета директоров</w:t>
            </w:r>
          </w:p>
        </w:tc>
      </w:tr>
      <w:tr w:rsidR="004174A9">
        <w:trPr>
          <w:trHeight w:val="244"/>
        </w:trPr>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2014</w:t>
            </w: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настоящее время</w:t>
            </w: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 xml:space="preserve">Ассоциация рестораторов и </w:t>
            </w:r>
            <w:proofErr w:type="spellStart"/>
            <w:r>
              <w:rPr>
                <w:rFonts w:ascii="Times New Roman" w:hAnsi="Times New Roman" w:cs="Times New Roman"/>
              </w:rPr>
              <w:t>отельеров</w:t>
            </w:r>
            <w:proofErr w:type="spellEnd"/>
            <w:r>
              <w:rPr>
                <w:rFonts w:ascii="Times New Roman" w:hAnsi="Times New Roman" w:cs="Times New Roman"/>
              </w:rPr>
              <w:t xml:space="preserve"> «Федерация Рестораторов и </w:t>
            </w:r>
            <w:proofErr w:type="spellStart"/>
            <w:r>
              <w:rPr>
                <w:rFonts w:ascii="Times New Roman" w:hAnsi="Times New Roman" w:cs="Times New Roman"/>
              </w:rPr>
              <w:t>Отельеров</w:t>
            </w:r>
            <w:proofErr w:type="spellEnd"/>
            <w:r>
              <w:rPr>
                <w:rFonts w:ascii="Times New Roman" w:hAnsi="Times New Roman" w:cs="Times New Roman"/>
              </w:rPr>
              <w:t>»</w:t>
            </w:r>
          </w:p>
        </w:tc>
        <w:tc>
          <w:tcPr>
            <w:tcW w:w="30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Член Президиума</w:t>
            </w:r>
          </w:p>
        </w:tc>
      </w:tr>
      <w:tr w:rsidR="004174A9">
        <w:trPr>
          <w:trHeight w:val="244"/>
        </w:trPr>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2014</w:t>
            </w: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настоящее время</w:t>
            </w: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Общероссийская общественная организация «Деловая Россия»</w:t>
            </w:r>
          </w:p>
        </w:tc>
        <w:tc>
          <w:tcPr>
            <w:tcW w:w="30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Член Генерального совета</w:t>
            </w:r>
          </w:p>
        </w:tc>
      </w:tr>
      <w:tr w:rsidR="004174A9">
        <w:trPr>
          <w:trHeight w:val="244"/>
        </w:trPr>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июнь 2018</w:t>
            </w: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настоящее время</w:t>
            </w: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 xml:space="preserve">Публичное акционерное общество </w:t>
            </w:r>
            <w:r>
              <w:rPr>
                <w:rFonts w:ascii="Times New Roman" w:hAnsi="Times New Roman" w:cs="Times New Roman"/>
              </w:rPr>
              <w:br/>
              <w:t>«</w:t>
            </w:r>
            <w:proofErr w:type="spellStart"/>
            <w:r>
              <w:rPr>
                <w:rFonts w:ascii="Times New Roman" w:hAnsi="Times New Roman" w:cs="Times New Roman"/>
              </w:rPr>
              <w:t>НоваБев</w:t>
            </w:r>
            <w:proofErr w:type="spellEnd"/>
            <w:r>
              <w:rPr>
                <w:rFonts w:ascii="Times New Roman" w:hAnsi="Times New Roman" w:cs="Times New Roman"/>
              </w:rPr>
              <w:t xml:space="preserve"> Групп» (прежнее наименование – Публичное акционерное общество «Белуга Групп»)</w:t>
            </w:r>
          </w:p>
        </w:tc>
        <w:tc>
          <w:tcPr>
            <w:tcW w:w="30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Член Совета директоров</w:t>
            </w:r>
          </w:p>
        </w:tc>
      </w:tr>
      <w:tr w:rsidR="004174A9">
        <w:trPr>
          <w:trHeight w:val="244"/>
        </w:trPr>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январь 2020</w:t>
            </w: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настоящее время</w:t>
            </w: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ООО «РОСИНТЕР РЕСТОРАНТС»</w:t>
            </w:r>
          </w:p>
        </w:tc>
        <w:tc>
          <w:tcPr>
            <w:tcW w:w="30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Директор по развитию торговых марок</w:t>
            </w:r>
          </w:p>
        </w:tc>
      </w:tr>
    </w:tbl>
    <w:p w:rsidR="004174A9" w:rsidRDefault="005804DE">
      <w:pPr>
        <w:widowControl w:val="0"/>
        <w:spacing w:before="60" w:after="40" w:line="240" w:lineRule="auto"/>
        <w:ind w:firstLine="709"/>
        <w:jc w:val="both"/>
        <w:rPr>
          <w:rFonts w:ascii="Times New Roman" w:eastAsia="Times New Roman" w:hAnsi="Times New Roman" w:cs="Times New Roman"/>
        </w:rPr>
      </w:pPr>
      <w:r>
        <w:rPr>
          <w:rFonts w:ascii="Times New Roman" w:hAnsi="Times New Roman" w:cs="Times New Roman"/>
        </w:rPr>
        <w:lastRenderedPageBreak/>
        <w:t xml:space="preserve">Доля участия такого лица в уставном капитале Общества, доля принадлежащих такому лицу обыкновенных акций и количество акций, сведения о сделках, совершенных членом Совета директоров с акциями Общества в отчетном периоде: </w:t>
      </w:r>
      <w:r>
        <w:rPr>
          <w:rFonts w:ascii="Times New Roman" w:hAnsi="Times New Roman" w:cs="Times New Roman"/>
          <w:bCs/>
          <w:iCs/>
        </w:rPr>
        <w:t xml:space="preserve">доли участия в уставном капитале Общества /обыкновенных акций в прямой личной собственности не имеет; в течение отчетного периода сделки по приобретению/отчуждению акций Общества членом Совета директоров не совершались. </w:t>
      </w:r>
    </w:p>
    <w:p w:rsidR="004174A9" w:rsidRDefault="004174A9">
      <w:pPr>
        <w:widowControl w:val="0"/>
        <w:shd w:val="clear" w:color="auto" w:fill="FFFFFF"/>
        <w:spacing w:after="0" w:line="240" w:lineRule="auto"/>
        <w:ind w:firstLine="720"/>
        <w:jc w:val="both"/>
        <w:rPr>
          <w:rFonts w:ascii="Times New Roman" w:eastAsia="Times New Roman" w:hAnsi="Times New Roman" w:cs="Times New Roman"/>
          <w:b/>
          <w:bCs/>
          <w:u w:val="single"/>
        </w:rPr>
      </w:pPr>
    </w:p>
    <w:p w:rsidR="004174A9" w:rsidRDefault="005804DE">
      <w:pPr>
        <w:pStyle w:val="5"/>
        <w:rPr>
          <w:rFonts w:ascii="Times New Roman" w:hAnsi="Times New Roman"/>
          <w:bCs w:val="0"/>
          <w:i/>
          <w:color w:val="auto"/>
        </w:rPr>
      </w:pPr>
      <w:r>
        <w:rPr>
          <w:rFonts w:ascii="Times New Roman" w:hAnsi="Times New Roman"/>
          <w:bCs w:val="0"/>
          <w:i/>
          <w:color w:val="auto"/>
        </w:rPr>
        <w:t xml:space="preserve">Гущин Дмитрий Георгиевич </w:t>
      </w:r>
    </w:p>
    <w:p w:rsidR="004174A9" w:rsidRDefault="005804DE">
      <w:pPr>
        <w:widowControl w:val="0"/>
        <w:shd w:val="clear" w:color="auto" w:fill="FFFFFF"/>
        <w:spacing w:before="120" w:after="0" w:line="240" w:lineRule="auto"/>
        <w:ind w:firstLine="709"/>
        <w:jc w:val="both"/>
        <w:rPr>
          <w:rFonts w:ascii="Times New Roman" w:hAnsi="Times New Roman" w:cs="Times New Roman"/>
        </w:rPr>
      </w:pPr>
      <w:r>
        <w:rPr>
          <w:rFonts w:ascii="Times New Roman" w:hAnsi="Times New Roman" w:cs="Times New Roman"/>
        </w:rPr>
        <w:t>С 2015 года входит в состав Совета директоров ПАО «РОСИНТЕР РЕСТОРАНТС ХОЛДИНГ».</w:t>
      </w:r>
    </w:p>
    <w:p w:rsidR="004174A9" w:rsidRDefault="005804DE">
      <w:pPr>
        <w:widowControl w:val="0"/>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В 2006-2007 годах работал в компании «АФТ-Аудит» в должности управляющего партнёра.</w:t>
      </w:r>
    </w:p>
    <w:p w:rsidR="004174A9" w:rsidRDefault="005804DE">
      <w:pPr>
        <w:widowControl w:val="0"/>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В 2007-2009 годы - генеральный директор в «Новой транспортной компании» («Новое жёлтое такси»).</w:t>
      </w:r>
    </w:p>
    <w:p w:rsidR="004174A9" w:rsidRDefault="005804DE">
      <w:pPr>
        <w:widowControl w:val="0"/>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С 2009 года – партнер компании «АФТ-Аудит».</w:t>
      </w:r>
    </w:p>
    <w:p w:rsidR="00DA573D" w:rsidRPr="00DA573D" w:rsidRDefault="00DA573D" w:rsidP="00DA573D">
      <w:pPr>
        <w:widowControl w:val="0"/>
        <w:shd w:val="clear" w:color="auto" w:fill="FFFFFF"/>
        <w:spacing w:after="0" w:line="240" w:lineRule="auto"/>
        <w:ind w:firstLine="709"/>
        <w:jc w:val="both"/>
        <w:rPr>
          <w:rFonts w:ascii="Times New Roman" w:hAnsi="Times New Roman" w:cs="Times New Roman"/>
        </w:rPr>
      </w:pPr>
      <w:r w:rsidRPr="00DA573D">
        <w:rPr>
          <w:rFonts w:ascii="Times New Roman" w:hAnsi="Times New Roman" w:cs="Times New Roman"/>
        </w:rPr>
        <w:t>C 2012 года был генеральным директором ООО «ФИНИНВЕСТ ГРУПП», где занимался управлением финансово-экономического блока группы компаний.</w:t>
      </w:r>
    </w:p>
    <w:p w:rsidR="004174A9" w:rsidRDefault="005804DE">
      <w:pPr>
        <w:widowControl w:val="0"/>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Проживает в Москве.</w:t>
      </w:r>
    </w:p>
    <w:p w:rsidR="004174A9" w:rsidRDefault="005804DE">
      <w:pPr>
        <w:spacing w:before="60" w:after="0" w:line="240" w:lineRule="auto"/>
        <w:ind w:firstLine="720"/>
        <w:jc w:val="both"/>
        <w:rPr>
          <w:rFonts w:ascii="Times New Roman" w:hAnsi="Times New Roman" w:cs="Times New Roman"/>
        </w:rPr>
      </w:pPr>
      <w:r>
        <w:rPr>
          <w:rFonts w:ascii="Times New Roman" w:hAnsi="Times New Roman" w:cs="Times New Roman"/>
        </w:rPr>
        <w:t xml:space="preserve">Год рождения: 1980. </w:t>
      </w:r>
    </w:p>
    <w:p w:rsidR="004174A9" w:rsidRDefault="005804DE">
      <w:pPr>
        <w:spacing w:before="60" w:after="0" w:line="240" w:lineRule="auto"/>
        <w:ind w:firstLine="720"/>
        <w:jc w:val="both"/>
        <w:rPr>
          <w:rFonts w:ascii="Times New Roman" w:hAnsi="Times New Roman" w:cs="Times New Roman"/>
        </w:rPr>
      </w:pPr>
      <w:r>
        <w:rPr>
          <w:rFonts w:ascii="Times New Roman" w:hAnsi="Times New Roman" w:cs="Times New Roman"/>
        </w:rPr>
        <w:t xml:space="preserve">Сведения об образовании: </w:t>
      </w:r>
    </w:p>
    <w:tbl>
      <w:tblPr>
        <w:tblStyle w:val="TableNormal"/>
        <w:tblW w:w="10348"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560"/>
        <w:gridCol w:w="6520"/>
        <w:gridCol w:w="2268"/>
      </w:tblGrid>
      <w:tr w:rsidR="004174A9">
        <w:trPr>
          <w:trHeight w:val="244"/>
        </w:trPr>
        <w:tc>
          <w:tcPr>
            <w:tcW w:w="1560" w:type="dxa"/>
            <w:shd w:val="clear" w:color="auto" w:fill="auto"/>
            <w:tcMar>
              <w:top w:w="80" w:type="dxa"/>
              <w:left w:w="80" w:type="dxa"/>
              <w:bottom w:w="80" w:type="dxa"/>
              <w:right w:w="80" w:type="dxa"/>
            </w:tcMar>
            <w:vAlign w:val="cente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 xml:space="preserve">Год </w:t>
            </w:r>
            <w:r>
              <w:rPr>
                <w:rFonts w:ascii="Times New Roman" w:hAnsi="Times New Roman" w:cs="Times New Roman"/>
              </w:rPr>
              <w:br/>
              <w:t>окончания</w:t>
            </w:r>
          </w:p>
        </w:tc>
        <w:tc>
          <w:tcPr>
            <w:tcW w:w="6520" w:type="dxa"/>
            <w:shd w:val="clear" w:color="auto" w:fill="auto"/>
            <w:tcMar>
              <w:top w:w="80" w:type="dxa"/>
              <w:left w:w="80" w:type="dxa"/>
              <w:bottom w:w="80" w:type="dxa"/>
              <w:right w:w="80" w:type="dxa"/>
            </w:tcMar>
            <w:vAlign w:val="cente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Учебное заведение (полное наименование)</w:t>
            </w:r>
          </w:p>
        </w:tc>
        <w:tc>
          <w:tcPr>
            <w:tcW w:w="2268" w:type="dxa"/>
            <w:shd w:val="clear" w:color="auto" w:fill="auto"/>
            <w:tcMar>
              <w:top w:w="80" w:type="dxa"/>
              <w:left w:w="80" w:type="dxa"/>
              <w:bottom w:w="80" w:type="dxa"/>
              <w:right w:w="80" w:type="dxa"/>
            </w:tcMar>
            <w:vAlign w:val="cente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Специальность</w:t>
            </w:r>
          </w:p>
        </w:tc>
      </w:tr>
      <w:tr w:rsidR="004174A9">
        <w:trPr>
          <w:trHeight w:val="515"/>
        </w:trPr>
        <w:tc>
          <w:tcPr>
            <w:tcW w:w="1560" w:type="dxa"/>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lang w:val="en-US"/>
              </w:rPr>
            </w:pPr>
            <w:r>
              <w:rPr>
                <w:rFonts w:ascii="Times New Roman" w:hAnsi="Times New Roman" w:cs="Times New Roman"/>
              </w:rPr>
              <w:t>2002</w:t>
            </w:r>
          </w:p>
        </w:tc>
        <w:tc>
          <w:tcPr>
            <w:tcW w:w="6520" w:type="dxa"/>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Московский государственный университет экономики, статистики и информатики (МЭСИ), факультет экономики и финансов</w:t>
            </w:r>
          </w:p>
        </w:tc>
        <w:tc>
          <w:tcPr>
            <w:tcW w:w="2268" w:type="dxa"/>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Бухгалтерский учет и аудит</w:t>
            </w:r>
          </w:p>
        </w:tc>
      </w:tr>
    </w:tbl>
    <w:p w:rsidR="004174A9" w:rsidRDefault="005804DE">
      <w:pPr>
        <w:widowControl w:val="0"/>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Имеет аудиторский сертификат с правом проведения общего аудита и международный сертификат в области финансового учёта.</w:t>
      </w:r>
    </w:p>
    <w:p w:rsidR="004174A9" w:rsidRDefault="005804DE">
      <w:pPr>
        <w:widowControl w:val="0"/>
        <w:shd w:val="clear" w:color="auto" w:fill="FFFFFF"/>
        <w:spacing w:before="60" w:after="0" w:line="240" w:lineRule="auto"/>
        <w:ind w:firstLine="709"/>
        <w:jc w:val="both"/>
        <w:rPr>
          <w:rFonts w:ascii="Times New Roman" w:hAnsi="Times New Roman" w:cs="Times New Roman"/>
        </w:rPr>
      </w:pPr>
      <w:r>
        <w:rPr>
          <w:rFonts w:ascii="Times New Roman" w:hAnsi="Times New Roman" w:cs="Times New Roman"/>
        </w:rPr>
        <w:t>Места работы и/или должности, занимаемые лицом в эмитенте и других организациях за последние 5 лет и в настоящее время в хронологическом порядке, в том числе по совместительству, по состоянию на 31.12.2023 г.:</w:t>
      </w:r>
    </w:p>
    <w:tbl>
      <w:tblPr>
        <w:tblStyle w:val="TableNormal"/>
        <w:tblW w:w="1034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60"/>
        <w:gridCol w:w="1276"/>
        <w:gridCol w:w="4643"/>
        <w:gridCol w:w="2869"/>
      </w:tblGrid>
      <w:tr w:rsidR="004174A9">
        <w:trPr>
          <w:trHeight w:val="244"/>
        </w:trPr>
        <w:tc>
          <w:tcPr>
            <w:tcW w:w="283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174A9" w:rsidRDefault="005804DE">
            <w:pPr>
              <w:widowControl w:val="0"/>
              <w:spacing w:after="0" w:line="240" w:lineRule="auto"/>
              <w:jc w:val="center"/>
              <w:rPr>
                <w:rFonts w:ascii="Times New Roman" w:hAnsi="Times New Roman" w:cs="Times New Roman"/>
              </w:rPr>
            </w:pPr>
            <w:r>
              <w:rPr>
                <w:rFonts w:ascii="Times New Roman" w:hAnsi="Times New Roman" w:cs="Times New Roman"/>
              </w:rPr>
              <w:t>Период</w:t>
            </w:r>
          </w:p>
        </w:tc>
        <w:tc>
          <w:tcPr>
            <w:tcW w:w="4643"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rsidR="004174A9" w:rsidRDefault="005804DE">
            <w:pPr>
              <w:widowControl w:val="0"/>
              <w:spacing w:after="0" w:line="240" w:lineRule="auto"/>
              <w:jc w:val="center"/>
              <w:rPr>
                <w:rFonts w:ascii="Times New Roman" w:hAnsi="Times New Roman" w:cs="Times New Roman"/>
              </w:rPr>
            </w:pPr>
            <w:r>
              <w:rPr>
                <w:rFonts w:ascii="Times New Roman" w:hAnsi="Times New Roman" w:cs="Times New Roman"/>
              </w:rPr>
              <w:t>Наименование организации</w:t>
            </w:r>
          </w:p>
        </w:tc>
        <w:tc>
          <w:tcPr>
            <w:tcW w:w="2869"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rsidR="004174A9" w:rsidRDefault="005804DE">
            <w:pPr>
              <w:widowControl w:val="0"/>
              <w:spacing w:after="0" w:line="240" w:lineRule="auto"/>
              <w:jc w:val="center"/>
              <w:rPr>
                <w:rFonts w:ascii="Times New Roman" w:hAnsi="Times New Roman" w:cs="Times New Roman"/>
              </w:rPr>
            </w:pPr>
            <w:r>
              <w:rPr>
                <w:rFonts w:ascii="Times New Roman" w:hAnsi="Times New Roman" w:cs="Times New Roman"/>
              </w:rPr>
              <w:t>Должность</w:t>
            </w:r>
          </w:p>
        </w:tc>
      </w:tr>
      <w:tr w:rsidR="004174A9">
        <w:trPr>
          <w:trHeight w:val="244"/>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174A9" w:rsidRDefault="005804DE">
            <w:pPr>
              <w:widowControl w:val="0"/>
              <w:spacing w:after="0" w:line="240" w:lineRule="auto"/>
              <w:jc w:val="center"/>
              <w:rPr>
                <w:rFonts w:ascii="Times New Roman" w:hAnsi="Times New Roman" w:cs="Times New Roman"/>
              </w:rPr>
            </w:pPr>
            <w:r>
              <w:rPr>
                <w:rFonts w:ascii="Times New Roman" w:hAnsi="Times New Roman" w:cs="Times New Roman"/>
              </w:rPr>
              <w:t>с</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174A9" w:rsidRDefault="005804DE">
            <w:pPr>
              <w:widowControl w:val="0"/>
              <w:spacing w:after="0" w:line="240" w:lineRule="auto"/>
              <w:jc w:val="center"/>
              <w:rPr>
                <w:rFonts w:ascii="Times New Roman" w:hAnsi="Times New Roman" w:cs="Times New Roman"/>
              </w:rPr>
            </w:pPr>
            <w:r>
              <w:rPr>
                <w:rFonts w:ascii="Times New Roman" w:hAnsi="Times New Roman" w:cs="Times New Roman"/>
              </w:rPr>
              <w:t>по</w:t>
            </w:r>
          </w:p>
        </w:tc>
        <w:tc>
          <w:tcPr>
            <w:tcW w:w="4643"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174A9" w:rsidRDefault="004174A9">
            <w:pPr>
              <w:spacing w:after="0" w:line="240" w:lineRule="auto"/>
              <w:jc w:val="center"/>
              <w:rPr>
                <w:rFonts w:ascii="Times New Roman" w:hAnsi="Times New Roman" w:cs="Times New Roman"/>
              </w:rPr>
            </w:pPr>
          </w:p>
        </w:tc>
        <w:tc>
          <w:tcPr>
            <w:tcW w:w="2869"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174A9" w:rsidRDefault="004174A9">
            <w:pPr>
              <w:spacing w:after="0" w:line="240" w:lineRule="auto"/>
              <w:jc w:val="center"/>
              <w:rPr>
                <w:rFonts w:ascii="Times New Roman" w:hAnsi="Times New Roman" w:cs="Times New Roman"/>
              </w:rPr>
            </w:pPr>
          </w:p>
        </w:tc>
      </w:tr>
      <w:tr w:rsidR="004174A9">
        <w:trPr>
          <w:trHeight w:val="244"/>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март 2009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апрель 2024</w:t>
            </w:r>
          </w:p>
        </w:tc>
        <w:tc>
          <w:tcPr>
            <w:tcW w:w="46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ООО «КЭБ ГРУПП»</w:t>
            </w:r>
          </w:p>
        </w:tc>
        <w:tc>
          <w:tcPr>
            <w:tcW w:w="28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Генеральный директор</w:t>
            </w:r>
          </w:p>
        </w:tc>
      </w:tr>
      <w:tr w:rsidR="004174A9">
        <w:trPr>
          <w:trHeight w:val="244"/>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июль 2012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май 2022</w:t>
            </w:r>
          </w:p>
        </w:tc>
        <w:tc>
          <w:tcPr>
            <w:tcW w:w="46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ООО «ФИНИНВЕСТ ГРУПП»</w:t>
            </w:r>
          </w:p>
        </w:tc>
        <w:tc>
          <w:tcPr>
            <w:tcW w:w="28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Генеральный директор</w:t>
            </w:r>
          </w:p>
        </w:tc>
      </w:tr>
      <w:tr w:rsidR="004174A9">
        <w:trPr>
          <w:trHeight w:val="244"/>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сентябрь 2013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pPr>
            <w:r>
              <w:rPr>
                <w:rFonts w:ascii="Times New Roman" w:hAnsi="Times New Roman" w:cs="Times New Roman"/>
              </w:rPr>
              <w:t>март 2020</w:t>
            </w:r>
          </w:p>
        </w:tc>
        <w:tc>
          <w:tcPr>
            <w:tcW w:w="46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ООО «ФИНИНВЕСТСТРОЙ»</w:t>
            </w:r>
          </w:p>
        </w:tc>
        <w:tc>
          <w:tcPr>
            <w:tcW w:w="28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Генеральный директор</w:t>
            </w:r>
          </w:p>
        </w:tc>
      </w:tr>
      <w:tr w:rsidR="004174A9">
        <w:trPr>
          <w:trHeight w:val="244"/>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июнь 2015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настоящее время</w:t>
            </w:r>
          </w:p>
        </w:tc>
        <w:tc>
          <w:tcPr>
            <w:tcW w:w="46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ПАО «РОСИНТЕР РЕСТОРАНТС ХОЛДИНГ»</w:t>
            </w:r>
          </w:p>
        </w:tc>
        <w:tc>
          <w:tcPr>
            <w:tcW w:w="28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Член Совета директоров</w:t>
            </w:r>
          </w:p>
        </w:tc>
      </w:tr>
      <w:tr w:rsidR="004174A9">
        <w:trPr>
          <w:trHeight w:val="244"/>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август 2016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настоящее время</w:t>
            </w:r>
          </w:p>
        </w:tc>
        <w:tc>
          <w:tcPr>
            <w:tcW w:w="46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ООО «</w:t>
            </w:r>
            <w:proofErr w:type="spellStart"/>
            <w:r>
              <w:rPr>
                <w:rFonts w:ascii="Times New Roman" w:hAnsi="Times New Roman" w:cs="Times New Roman"/>
              </w:rPr>
              <w:t>Лалибела</w:t>
            </w:r>
            <w:proofErr w:type="spellEnd"/>
            <w:r>
              <w:rPr>
                <w:rFonts w:ascii="Times New Roman" w:hAnsi="Times New Roman" w:cs="Times New Roman"/>
              </w:rPr>
              <w:t xml:space="preserve"> Кофе»</w:t>
            </w:r>
          </w:p>
        </w:tc>
        <w:tc>
          <w:tcPr>
            <w:tcW w:w="28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cs="Times New Roman"/>
              </w:rPr>
              <w:t>Генеральный директор</w:t>
            </w:r>
          </w:p>
        </w:tc>
      </w:tr>
    </w:tbl>
    <w:p w:rsidR="004174A9" w:rsidRDefault="005804DE">
      <w:pPr>
        <w:widowControl w:val="0"/>
        <w:spacing w:before="60" w:after="40" w:line="240" w:lineRule="auto"/>
        <w:ind w:firstLine="709"/>
        <w:jc w:val="both"/>
        <w:rPr>
          <w:rFonts w:ascii="Times New Roman" w:hAnsi="Times New Roman" w:cs="Times New Roman"/>
        </w:rPr>
      </w:pPr>
      <w:r>
        <w:rPr>
          <w:rFonts w:ascii="Times New Roman" w:hAnsi="Times New Roman" w:cs="Times New Roman"/>
        </w:rPr>
        <w:t>Доля участия такого лица в уставном капитале Общества, доля принадлежащих такому лицу обыкновенных акций и количество акций, сведения о сделках, совершенных членом Совета директоров с акциями Общества в отчетном периоде: владеет 10 шт. обыкновенных (голосующих) акций Общества (0,000061329 % доли участия в уставном капитале Общества); в течение 2 полугодия 2023 г. совершена сделка по приобретению (покупке) 10 шт. обыкновенных акций.</w:t>
      </w:r>
    </w:p>
    <w:p w:rsidR="004174A9" w:rsidRDefault="004174A9">
      <w:pPr>
        <w:widowControl w:val="0"/>
        <w:shd w:val="clear" w:color="auto" w:fill="FFFFFF"/>
        <w:spacing w:after="0" w:line="240" w:lineRule="auto"/>
        <w:ind w:firstLine="720"/>
        <w:jc w:val="both"/>
        <w:rPr>
          <w:rFonts w:ascii="Times New Roman" w:eastAsia="Times New Roman" w:hAnsi="Times New Roman" w:cs="Times New Roman"/>
          <w:b/>
          <w:bCs/>
          <w:u w:val="single"/>
        </w:rPr>
      </w:pPr>
    </w:p>
    <w:p w:rsidR="004174A9" w:rsidRDefault="005804DE">
      <w:pPr>
        <w:pStyle w:val="5"/>
        <w:rPr>
          <w:rFonts w:ascii="Times New Roman" w:hAnsi="Times New Roman"/>
          <w:bCs w:val="0"/>
          <w:i/>
          <w:color w:val="auto"/>
        </w:rPr>
      </w:pPr>
      <w:r>
        <w:rPr>
          <w:rFonts w:ascii="Times New Roman" w:hAnsi="Times New Roman"/>
          <w:bCs w:val="0"/>
          <w:i/>
          <w:color w:val="auto"/>
        </w:rPr>
        <w:lastRenderedPageBreak/>
        <w:t xml:space="preserve">Степанян </w:t>
      </w:r>
      <w:proofErr w:type="spellStart"/>
      <w:r>
        <w:rPr>
          <w:rFonts w:ascii="Times New Roman" w:hAnsi="Times New Roman"/>
          <w:bCs w:val="0"/>
          <w:i/>
          <w:color w:val="auto"/>
        </w:rPr>
        <w:t>Размик</w:t>
      </w:r>
      <w:proofErr w:type="spellEnd"/>
      <w:r>
        <w:rPr>
          <w:rFonts w:ascii="Times New Roman" w:hAnsi="Times New Roman"/>
          <w:bCs w:val="0"/>
          <w:i/>
          <w:color w:val="auto"/>
        </w:rPr>
        <w:t xml:space="preserve"> </w:t>
      </w:r>
      <w:proofErr w:type="spellStart"/>
      <w:r>
        <w:rPr>
          <w:rFonts w:ascii="Times New Roman" w:hAnsi="Times New Roman"/>
          <w:bCs w:val="0"/>
          <w:i/>
          <w:color w:val="auto"/>
        </w:rPr>
        <w:t>Гегамович</w:t>
      </w:r>
      <w:proofErr w:type="spellEnd"/>
    </w:p>
    <w:p w:rsidR="004174A9" w:rsidRDefault="005804DE">
      <w:pPr>
        <w:widowControl w:val="0"/>
        <w:shd w:val="clear" w:color="auto" w:fill="FFFFFF"/>
        <w:spacing w:before="120" w:after="0" w:line="240" w:lineRule="auto"/>
        <w:ind w:firstLine="709"/>
        <w:jc w:val="both"/>
        <w:rPr>
          <w:rFonts w:ascii="Times New Roman" w:hAnsi="Times New Roman" w:cs="Times New Roman"/>
        </w:rPr>
      </w:pPr>
      <w:r>
        <w:rPr>
          <w:rFonts w:ascii="Times New Roman" w:hAnsi="Times New Roman" w:cs="Times New Roman"/>
        </w:rPr>
        <w:t xml:space="preserve">Является членом Совета директоров Общества с 2020 года. Генеральный директор ООО «ФИНИНВЕСТ ГРУПП». С 2006 года – акционер и генеральный директор компаний PURE INSURANCE (услуги страхового </w:t>
      </w:r>
      <w:proofErr w:type="spellStart"/>
      <w:r>
        <w:rPr>
          <w:rFonts w:ascii="Times New Roman" w:hAnsi="Times New Roman" w:cs="Times New Roman"/>
        </w:rPr>
        <w:t>брокериджа</w:t>
      </w:r>
      <w:proofErr w:type="spellEnd"/>
      <w:r>
        <w:rPr>
          <w:rFonts w:ascii="Times New Roman" w:hAnsi="Times New Roman" w:cs="Times New Roman"/>
        </w:rPr>
        <w:t xml:space="preserve"> и риск-менеджмента), а также </w:t>
      </w:r>
      <w:proofErr w:type="spellStart"/>
      <w:r>
        <w:rPr>
          <w:rFonts w:ascii="Times New Roman" w:hAnsi="Times New Roman" w:cs="Times New Roman"/>
        </w:rPr>
        <w:t>Purehunt</w:t>
      </w:r>
      <w:proofErr w:type="spellEnd"/>
      <w:r>
        <w:rPr>
          <w:rFonts w:ascii="Times New Roman" w:hAnsi="Times New Roman" w:cs="Times New Roman"/>
        </w:rPr>
        <w:t xml:space="preserve"> (российское агентство </w:t>
      </w:r>
      <w:proofErr w:type="spellStart"/>
      <w:r>
        <w:rPr>
          <w:rFonts w:ascii="Times New Roman" w:hAnsi="Times New Roman" w:cs="Times New Roman"/>
        </w:rPr>
        <w:t>executive</w:t>
      </w:r>
      <w:proofErr w:type="spellEnd"/>
      <w:r>
        <w:rPr>
          <w:rFonts w:ascii="Times New Roman" w:hAnsi="Times New Roman" w:cs="Times New Roman"/>
        </w:rPr>
        <w:t xml:space="preserve"> </w:t>
      </w:r>
      <w:proofErr w:type="spellStart"/>
      <w:r>
        <w:rPr>
          <w:rFonts w:ascii="Times New Roman" w:hAnsi="Times New Roman" w:cs="Times New Roman"/>
        </w:rPr>
        <w:t>search</w:t>
      </w:r>
      <w:proofErr w:type="spellEnd"/>
      <w:r>
        <w:rPr>
          <w:rFonts w:ascii="Times New Roman" w:hAnsi="Times New Roman" w:cs="Times New Roman"/>
        </w:rPr>
        <w:t>, специализирующееся на поиске и подборе специалистов среднего и высшего уровня для компаний финансово-инвестиционного сектора и реального бизнеса).</w:t>
      </w:r>
    </w:p>
    <w:p w:rsidR="004174A9" w:rsidRDefault="005804DE">
      <w:pPr>
        <w:widowControl w:val="0"/>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Проживает в Москве.</w:t>
      </w:r>
    </w:p>
    <w:p w:rsidR="004174A9" w:rsidRDefault="005804DE">
      <w:pPr>
        <w:widowControl w:val="0"/>
        <w:shd w:val="clear" w:color="auto" w:fill="FFFFFF"/>
        <w:spacing w:before="60" w:after="0" w:line="240" w:lineRule="auto"/>
        <w:ind w:firstLine="709"/>
        <w:jc w:val="both"/>
        <w:rPr>
          <w:rFonts w:ascii="Times New Roman" w:hAnsi="Times New Roman" w:cs="Times New Roman"/>
        </w:rPr>
      </w:pPr>
      <w:r>
        <w:rPr>
          <w:rFonts w:ascii="Times New Roman" w:hAnsi="Times New Roman" w:cs="Times New Roman"/>
        </w:rPr>
        <w:t>Год рождения: 1980</w:t>
      </w:r>
    </w:p>
    <w:p w:rsidR="004174A9" w:rsidRDefault="005804DE">
      <w:pPr>
        <w:widowControl w:val="0"/>
        <w:shd w:val="clear" w:color="auto" w:fill="FFFFFF"/>
        <w:spacing w:before="60" w:after="0" w:line="240" w:lineRule="auto"/>
        <w:ind w:firstLine="709"/>
        <w:jc w:val="both"/>
        <w:rPr>
          <w:rFonts w:ascii="Times New Roman" w:hAnsi="Times New Roman" w:cs="Times New Roman"/>
        </w:rPr>
      </w:pPr>
      <w:r>
        <w:rPr>
          <w:rFonts w:ascii="Times New Roman" w:hAnsi="Times New Roman" w:cs="Times New Roman"/>
        </w:rPr>
        <w:t>Сведения об образовании: высшее</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0"/>
        <w:gridCol w:w="5953"/>
        <w:gridCol w:w="2835"/>
      </w:tblGrid>
      <w:tr w:rsidR="004174A9">
        <w:trPr>
          <w:trHeight w:val="262"/>
        </w:trPr>
        <w:tc>
          <w:tcPr>
            <w:tcW w:w="1560" w:type="dxa"/>
            <w:tcMar>
              <w:top w:w="0" w:type="dxa"/>
              <w:left w:w="108" w:type="dxa"/>
              <w:bottom w:w="0" w:type="dxa"/>
              <w:right w:w="108" w:type="dxa"/>
            </w:tcMar>
          </w:tcPr>
          <w:p w:rsidR="004174A9" w:rsidRDefault="005804DE">
            <w:pPr>
              <w:spacing w:after="0"/>
              <w:jc w:val="center"/>
              <w:rPr>
                <w:rFonts w:ascii="Times New Roman" w:eastAsia="Calibri" w:hAnsi="Times New Roman" w:cs="Times New Roman"/>
              </w:rPr>
            </w:pPr>
            <w:r>
              <w:rPr>
                <w:rFonts w:ascii="Times New Roman" w:eastAsia="Calibri" w:hAnsi="Times New Roman" w:cs="Times New Roman"/>
              </w:rPr>
              <w:t>Год окончания</w:t>
            </w:r>
          </w:p>
        </w:tc>
        <w:tc>
          <w:tcPr>
            <w:tcW w:w="5953" w:type="dxa"/>
            <w:tcMar>
              <w:top w:w="0" w:type="dxa"/>
              <w:left w:w="108" w:type="dxa"/>
              <w:bottom w:w="0" w:type="dxa"/>
              <w:right w:w="108" w:type="dxa"/>
            </w:tcMar>
          </w:tcPr>
          <w:p w:rsidR="004174A9" w:rsidRDefault="005804DE">
            <w:pPr>
              <w:spacing w:after="0"/>
              <w:jc w:val="center"/>
              <w:rPr>
                <w:rFonts w:ascii="Times New Roman" w:eastAsia="Calibri" w:hAnsi="Times New Roman" w:cs="Times New Roman"/>
              </w:rPr>
            </w:pPr>
            <w:r>
              <w:rPr>
                <w:rFonts w:ascii="Times New Roman" w:eastAsia="Calibri" w:hAnsi="Times New Roman" w:cs="Times New Roman"/>
              </w:rPr>
              <w:t>Учебное заведение (полное наименование)</w:t>
            </w:r>
          </w:p>
        </w:tc>
        <w:tc>
          <w:tcPr>
            <w:tcW w:w="2835" w:type="dxa"/>
            <w:tcMar>
              <w:top w:w="0" w:type="dxa"/>
              <w:left w:w="108" w:type="dxa"/>
              <w:bottom w:w="0" w:type="dxa"/>
              <w:right w:w="108" w:type="dxa"/>
            </w:tcMar>
          </w:tcPr>
          <w:p w:rsidR="004174A9" w:rsidRDefault="005804DE">
            <w:pPr>
              <w:spacing w:after="0"/>
              <w:jc w:val="center"/>
              <w:rPr>
                <w:rFonts w:ascii="Times New Roman" w:eastAsia="Calibri" w:hAnsi="Times New Roman" w:cs="Times New Roman"/>
              </w:rPr>
            </w:pPr>
            <w:r>
              <w:rPr>
                <w:rFonts w:ascii="Times New Roman" w:eastAsia="Calibri" w:hAnsi="Times New Roman" w:cs="Times New Roman"/>
              </w:rPr>
              <w:t xml:space="preserve">Специальность </w:t>
            </w:r>
          </w:p>
        </w:tc>
      </w:tr>
      <w:tr w:rsidR="004174A9">
        <w:tc>
          <w:tcPr>
            <w:tcW w:w="1560" w:type="dxa"/>
            <w:tcMar>
              <w:top w:w="0" w:type="dxa"/>
              <w:left w:w="108" w:type="dxa"/>
              <w:bottom w:w="0" w:type="dxa"/>
              <w:right w:w="108" w:type="dxa"/>
            </w:tcMar>
          </w:tcPr>
          <w:p w:rsidR="004174A9" w:rsidRDefault="005804DE">
            <w:pPr>
              <w:spacing w:after="0"/>
              <w:jc w:val="center"/>
              <w:rPr>
                <w:rFonts w:ascii="Times New Roman" w:eastAsia="Calibri" w:hAnsi="Times New Roman" w:cs="Times New Roman"/>
                <w:lang w:val="en-US"/>
              </w:rPr>
            </w:pPr>
            <w:r>
              <w:rPr>
                <w:rFonts w:ascii="Times New Roman" w:eastAsia="Calibri" w:hAnsi="Times New Roman" w:cs="Times New Roman"/>
              </w:rPr>
              <w:t>20</w:t>
            </w:r>
            <w:r>
              <w:rPr>
                <w:rFonts w:ascii="Times New Roman" w:eastAsia="Calibri" w:hAnsi="Times New Roman" w:cs="Times New Roman"/>
                <w:lang w:val="en-US"/>
              </w:rPr>
              <w:t>03</w:t>
            </w:r>
          </w:p>
        </w:tc>
        <w:tc>
          <w:tcPr>
            <w:tcW w:w="5953" w:type="dxa"/>
            <w:tcMar>
              <w:top w:w="0" w:type="dxa"/>
              <w:left w:w="108" w:type="dxa"/>
              <w:bottom w:w="0" w:type="dxa"/>
              <w:right w:w="108" w:type="dxa"/>
            </w:tcMar>
          </w:tcPr>
          <w:p w:rsidR="004174A9" w:rsidRDefault="005804DE">
            <w:pPr>
              <w:spacing w:after="0"/>
              <w:jc w:val="center"/>
              <w:rPr>
                <w:rFonts w:ascii="Times New Roman" w:eastAsia="Calibri" w:hAnsi="Times New Roman" w:cs="Times New Roman"/>
              </w:rPr>
            </w:pPr>
            <w:r>
              <w:rPr>
                <w:rFonts w:ascii="Times New Roman" w:eastAsia="Calibri" w:hAnsi="Times New Roman" w:cs="Times New Roman"/>
              </w:rPr>
              <w:t>Финансовая академия при Правительстве РФ</w:t>
            </w:r>
          </w:p>
        </w:tc>
        <w:tc>
          <w:tcPr>
            <w:tcW w:w="2835" w:type="dxa"/>
            <w:tcMar>
              <w:top w:w="0" w:type="dxa"/>
              <w:left w:w="108" w:type="dxa"/>
              <w:bottom w:w="0" w:type="dxa"/>
              <w:right w:w="108" w:type="dxa"/>
            </w:tcMar>
          </w:tcPr>
          <w:p w:rsidR="004174A9" w:rsidRDefault="005804DE">
            <w:pPr>
              <w:spacing w:after="0"/>
              <w:jc w:val="center"/>
              <w:rPr>
                <w:rFonts w:ascii="Times New Roman" w:eastAsia="Calibri" w:hAnsi="Times New Roman" w:cs="Times New Roman"/>
              </w:rPr>
            </w:pPr>
            <w:r>
              <w:rPr>
                <w:rFonts w:ascii="Times New Roman" w:eastAsia="Calibri" w:hAnsi="Times New Roman" w:cs="Times New Roman"/>
              </w:rPr>
              <w:t>Финансовый менеджмент</w:t>
            </w:r>
          </w:p>
        </w:tc>
      </w:tr>
    </w:tbl>
    <w:p w:rsidR="004174A9" w:rsidRDefault="005804DE">
      <w:pPr>
        <w:widowControl w:val="0"/>
        <w:shd w:val="clear" w:color="auto" w:fill="FFFFFF"/>
        <w:spacing w:before="60" w:after="0" w:line="240" w:lineRule="auto"/>
        <w:ind w:firstLine="709"/>
        <w:jc w:val="both"/>
        <w:rPr>
          <w:rFonts w:ascii="Times New Roman" w:hAnsi="Times New Roman" w:cs="Times New Roman"/>
        </w:rPr>
      </w:pPr>
      <w:r>
        <w:rPr>
          <w:rFonts w:ascii="Times New Roman" w:hAnsi="Times New Roman" w:cs="Times New Roman"/>
        </w:rPr>
        <w:t>Места работы и/или должности, занимаемые лицом в эмитенте и других организациях за последние 5 лет и в настоящее время в хронологическом порядке, в том числе по совместительству, по состоянию на 31.12.2023 г.:</w:t>
      </w:r>
    </w:p>
    <w:tbl>
      <w:tblPr>
        <w:tblStyle w:val="TableNormal"/>
        <w:tblW w:w="1034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7"/>
        <w:gridCol w:w="1418"/>
        <w:gridCol w:w="4536"/>
        <w:gridCol w:w="2977"/>
      </w:tblGrid>
      <w:tr w:rsidR="004174A9">
        <w:trPr>
          <w:trHeight w:val="227"/>
        </w:trPr>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Период</w:t>
            </w:r>
          </w:p>
        </w:tc>
        <w:tc>
          <w:tcPr>
            <w:tcW w:w="4536"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Наименование организации</w:t>
            </w:r>
          </w:p>
        </w:tc>
        <w:tc>
          <w:tcPr>
            <w:tcW w:w="2977"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Должность</w:t>
            </w:r>
          </w:p>
        </w:tc>
      </w:tr>
      <w:tr w:rsidR="004174A9">
        <w:trPr>
          <w:trHeight w:val="227"/>
        </w:trPr>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с</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по</w:t>
            </w:r>
          </w:p>
        </w:tc>
        <w:tc>
          <w:tcPr>
            <w:tcW w:w="4536"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4174A9">
            <w:pPr>
              <w:spacing w:after="0" w:line="240" w:lineRule="auto"/>
              <w:jc w:val="center"/>
              <w:rPr>
                <w:rFonts w:ascii="Times New Roman" w:hAnsi="Times New Roman" w:cs="Times New Roman"/>
              </w:rPr>
            </w:pPr>
          </w:p>
        </w:tc>
        <w:tc>
          <w:tcPr>
            <w:tcW w:w="2977"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4174A9">
            <w:pPr>
              <w:spacing w:after="0" w:line="240" w:lineRule="auto"/>
              <w:jc w:val="center"/>
              <w:rPr>
                <w:rFonts w:ascii="Times New Roman" w:hAnsi="Times New Roman" w:cs="Times New Roman"/>
              </w:rPr>
            </w:pPr>
          </w:p>
        </w:tc>
      </w:tr>
      <w:tr w:rsidR="004174A9">
        <w:trPr>
          <w:trHeight w:val="478"/>
        </w:trPr>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Pr="000D4482" w:rsidRDefault="000D4482">
            <w:pPr>
              <w:spacing w:after="0" w:line="240" w:lineRule="auto"/>
              <w:jc w:val="center"/>
              <w:rPr>
                <w:rFonts w:ascii="Times New Roman" w:hAnsi="Times New Roman" w:cs="Times New Roman"/>
                <w:color w:val="auto"/>
              </w:rPr>
            </w:pPr>
            <w:r>
              <w:rPr>
                <w:rFonts w:ascii="Times New Roman" w:hAnsi="Times New Roman" w:cs="Times New Roman"/>
                <w:color w:val="auto"/>
              </w:rPr>
              <w:t>сентябрь</w:t>
            </w:r>
            <w:r w:rsidR="005804DE" w:rsidRPr="000D4482">
              <w:rPr>
                <w:rFonts w:ascii="Times New Roman" w:hAnsi="Times New Roman" w:cs="Times New Roman"/>
                <w:color w:val="auto"/>
              </w:rPr>
              <w:t xml:space="preserve"> 2017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май 2022</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ООО «ФИНИНВЕСТ ГРУПП»</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Руководитель проектов</w:t>
            </w:r>
          </w:p>
        </w:tc>
      </w:tr>
      <w:tr w:rsidR="004174A9">
        <w:trPr>
          <w:trHeight w:val="478"/>
        </w:trPr>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Pr="000D4482" w:rsidRDefault="000D4482">
            <w:pPr>
              <w:spacing w:after="0" w:line="240" w:lineRule="auto"/>
              <w:jc w:val="center"/>
              <w:rPr>
                <w:rFonts w:ascii="Times New Roman" w:hAnsi="Times New Roman" w:cs="Times New Roman"/>
                <w:color w:val="auto"/>
              </w:rPr>
            </w:pPr>
            <w:r>
              <w:rPr>
                <w:rFonts w:ascii="Times New Roman" w:hAnsi="Times New Roman" w:cs="Times New Roman"/>
                <w:color w:val="auto"/>
              </w:rPr>
              <w:t>январь</w:t>
            </w:r>
            <w:r w:rsidR="005804DE" w:rsidRPr="000D4482">
              <w:rPr>
                <w:rFonts w:ascii="Times New Roman" w:hAnsi="Times New Roman" w:cs="Times New Roman"/>
                <w:color w:val="auto"/>
              </w:rPr>
              <w:t xml:space="preserve"> 2019</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февраль 2021</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ООО «ФИНИНВЕСТ ДЕВЕЛОПМЕНТ»</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Руководитель проектов, Генеральный директор</w:t>
            </w:r>
          </w:p>
        </w:tc>
      </w:tr>
      <w:tr w:rsidR="004174A9">
        <w:trPr>
          <w:trHeight w:val="478"/>
        </w:trPr>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сентябрь 2020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ПАО «РОСИНТЕР РЕСТОРАНТС ХОЛДИНГ»</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Член Совета директоров</w:t>
            </w:r>
          </w:p>
        </w:tc>
      </w:tr>
      <w:tr w:rsidR="004174A9">
        <w:trPr>
          <w:trHeight w:val="478"/>
        </w:trPr>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ноябрь 2020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март 2023</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 xml:space="preserve">ООО «ЛАЛИБЕЛА ПЭКИДЖИНГ»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Генеральный директор</w:t>
            </w:r>
          </w:p>
        </w:tc>
      </w:tr>
      <w:tr w:rsidR="004174A9">
        <w:trPr>
          <w:trHeight w:val="478"/>
        </w:trPr>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февраль 2021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ООО «Л-Арт»</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Генеральный директор</w:t>
            </w:r>
          </w:p>
        </w:tc>
      </w:tr>
      <w:tr w:rsidR="004174A9">
        <w:trPr>
          <w:trHeight w:val="478"/>
        </w:trPr>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июль 2021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ООО «Л-</w:t>
            </w:r>
            <w:proofErr w:type="spellStart"/>
            <w:r>
              <w:rPr>
                <w:rFonts w:ascii="Times New Roman" w:hAnsi="Times New Roman" w:cs="Times New Roman"/>
              </w:rPr>
              <w:t>Финанс</w:t>
            </w:r>
            <w:proofErr w:type="spellEnd"/>
            <w:r>
              <w:rPr>
                <w:rFonts w:ascii="Times New Roman" w:hAnsi="Times New Roman" w:cs="Times New Roman"/>
              </w:rPr>
              <w:t>»</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Генеральный директор</w:t>
            </w:r>
          </w:p>
        </w:tc>
      </w:tr>
      <w:tr w:rsidR="004174A9">
        <w:trPr>
          <w:trHeight w:val="478"/>
        </w:trPr>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октябрь 2021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ООО «СК «ОБЪЕДИНЕННЫЙ КАПИТАЛ»</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Генеральный директор</w:t>
            </w:r>
          </w:p>
        </w:tc>
      </w:tr>
      <w:tr w:rsidR="004174A9">
        <w:trPr>
          <w:trHeight w:val="478"/>
        </w:trPr>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октябрь 2021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ООО «Синко-</w:t>
            </w:r>
            <w:proofErr w:type="spellStart"/>
            <w:r>
              <w:rPr>
                <w:rFonts w:ascii="Times New Roman" w:hAnsi="Times New Roman" w:cs="Times New Roman"/>
              </w:rPr>
              <w:t>Лейт</w:t>
            </w:r>
            <w:proofErr w:type="spellEnd"/>
            <w:r>
              <w:rPr>
                <w:rFonts w:ascii="Times New Roman" w:hAnsi="Times New Roman" w:cs="Times New Roman"/>
              </w:rPr>
              <w:t>»</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Генеральный директор</w:t>
            </w:r>
          </w:p>
        </w:tc>
      </w:tr>
      <w:tr w:rsidR="004174A9">
        <w:trPr>
          <w:trHeight w:val="478"/>
        </w:trPr>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май 2022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ООО «ФИНИНВЕСТ ГРУПП»</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Генеральный директор</w:t>
            </w:r>
          </w:p>
        </w:tc>
      </w:tr>
      <w:tr w:rsidR="004174A9">
        <w:trPr>
          <w:trHeight w:val="478"/>
        </w:trPr>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ноябрь 2022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ООО «НФТ ТРЕЙД»</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Генеральный директор</w:t>
            </w:r>
          </w:p>
        </w:tc>
      </w:tr>
      <w:tr w:rsidR="004174A9">
        <w:trPr>
          <w:trHeight w:val="478"/>
        </w:trPr>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ноябрь 2023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ООО «</w:t>
            </w:r>
            <w:proofErr w:type="spellStart"/>
            <w:r>
              <w:rPr>
                <w:rFonts w:ascii="Times New Roman" w:hAnsi="Times New Roman" w:cs="Times New Roman"/>
              </w:rPr>
              <w:t>Инкорост</w:t>
            </w:r>
            <w:proofErr w:type="spellEnd"/>
            <w:r>
              <w:rPr>
                <w:rFonts w:ascii="Times New Roman" w:hAnsi="Times New Roman" w:cs="Times New Roman"/>
              </w:rPr>
              <w:t>»</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Генеральный директор</w:t>
            </w:r>
          </w:p>
        </w:tc>
      </w:tr>
      <w:tr w:rsidR="004174A9">
        <w:trPr>
          <w:trHeight w:val="478"/>
        </w:trPr>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декабрь 2023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ООО «Л-Трейд»</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Генеральный директор</w:t>
            </w:r>
          </w:p>
        </w:tc>
      </w:tr>
    </w:tbl>
    <w:p w:rsidR="004174A9" w:rsidRDefault="005804DE">
      <w:pPr>
        <w:widowControl w:val="0"/>
        <w:spacing w:before="60" w:after="40" w:line="240" w:lineRule="auto"/>
        <w:ind w:firstLine="709"/>
        <w:jc w:val="both"/>
        <w:rPr>
          <w:rFonts w:ascii="Times New Roman" w:eastAsia="Times New Roman" w:hAnsi="Times New Roman" w:cs="Times New Roman"/>
        </w:rPr>
      </w:pPr>
      <w:r>
        <w:rPr>
          <w:rFonts w:ascii="Times New Roman" w:hAnsi="Times New Roman" w:cs="Times New Roman"/>
        </w:rPr>
        <w:lastRenderedPageBreak/>
        <w:t xml:space="preserve">Доля участия такого лица в уставном капитале Общества, доля принадлежащих такому лицу обыкновенных акций и количество акций, сведения о сделках, совершенных членом Совета директоров с акциями Общества в отчетном периоде: </w:t>
      </w:r>
      <w:r>
        <w:rPr>
          <w:rFonts w:ascii="Times New Roman" w:hAnsi="Times New Roman" w:cs="Times New Roman"/>
          <w:bCs/>
          <w:iCs/>
        </w:rPr>
        <w:t xml:space="preserve">доли участия в уставном капитале Общества /обыкновенных акций в прямой личной собственности не имеет; в течение отчетного периода сделки по приобретению / отчуждению акций Общества членом Совета директоров не совершались. </w:t>
      </w:r>
    </w:p>
    <w:p w:rsidR="004174A9" w:rsidRDefault="004174A9">
      <w:pPr>
        <w:widowControl w:val="0"/>
        <w:spacing w:before="60" w:after="40" w:line="240" w:lineRule="auto"/>
        <w:ind w:firstLine="709"/>
        <w:jc w:val="both"/>
        <w:rPr>
          <w:rFonts w:ascii="Times New Roman" w:hAnsi="Times New Roman" w:cs="Times New Roman"/>
          <w:i/>
        </w:rPr>
      </w:pPr>
    </w:p>
    <w:p w:rsidR="004174A9" w:rsidRDefault="005804DE">
      <w:pPr>
        <w:pStyle w:val="5"/>
        <w:rPr>
          <w:rFonts w:ascii="Times New Roman" w:hAnsi="Times New Roman"/>
          <w:bCs w:val="0"/>
          <w:i/>
          <w:color w:val="auto"/>
        </w:rPr>
      </w:pPr>
      <w:proofErr w:type="spellStart"/>
      <w:r>
        <w:rPr>
          <w:rFonts w:ascii="Times New Roman" w:hAnsi="Times New Roman"/>
          <w:bCs w:val="0"/>
          <w:i/>
          <w:color w:val="auto"/>
        </w:rPr>
        <w:t>Костеева</w:t>
      </w:r>
      <w:proofErr w:type="spellEnd"/>
      <w:r>
        <w:rPr>
          <w:rFonts w:ascii="Times New Roman" w:hAnsi="Times New Roman"/>
          <w:bCs w:val="0"/>
          <w:i/>
          <w:color w:val="auto"/>
        </w:rPr>
        <w:t xml:space="preserve"> Маргарита Валерьевна</w:t>
      </w:r>
    </w:p>
    <w:p w:rsidR="004174A9" w:rsidRDefault="005804DE">
      <w:pPr>
        <w:widowControl w:val="0"/>
        <w:shd w:val="clear" w:color="auto" w:fill="FFFFFF"/>
        <w:spacing w:before="120" w:after="0" w:line="240" w:lineRule="auto"/>
        <w:ind w:firstLine="709"/>
        <w:jc w:val="both"/>
        <w:rPr>
          <w:rFonts w:ascii="Times New Roman" w:hAnsi="Times New Roman" w:cs="Times New Roman"/>
        </w:rPr>
      </w:pPr>
      <w:r>
        <w:rPr>
          <w:rFonts w:ascii="Times New Roman" w:hAnsi="Times New Roman" w:cs="Times New Roman"/>
        </w:rPr>
        <w:t>В «</w:t>
      </w:r>
      <w:proofErr w:type="spellStart"/>
      <w:r>
        <w:rPr>
          <w:rFonts w:ascii="Times New Roman" w:hAnsi="Times New Roman" w:cs="Times New Roman"/>
        </w:rPr>
        <w:t>Росинтер</w:t>
      </w:r>
      <w:proofErr w:type="spellEnd"/>
      <w:r>
        <w:rPr>
          <w:rFonts w:ascii="Times New Roman" w:hAnsi="Times New Roman" w:cs="Times New Roman"/>
        </w:rPr>
        <w:t xml:space="preserve"> </w:t>
      </w:r>
      <w:proofErr w:type="spellStart"/>
      <w:r>
        <w:rPr>
          <w:rFonts w:ascii="Times New Roman" w:hAnsi="Times New Roman" w:cs="Times New Roman"/>
        </w:rPr>
        <w:t>Ресторантс</w:t>
      </w:r>
      <w:proofErr w:type="spellEnd"/>
      <w:r>
        <w:rPr>
          <w:rFonts w:ascii="Times New Roman" w:hAnsi="Times New Roman" w:cs="Times New Roman"/>
        </w:rPr>
        <w:t>» работает с 1994 года. До 2000 года занимала ключевые позиции в сети предприятий быстрого питания «</w:t>
      </w:r>
      <w:proofErr w:type="spellStart"/>
      <w:r>
        <w:rPr>
          <w:rFonts w:ascii="Times New Roman" w:hAnsi="Times New Roman" w:cs="Times New Roman"/>
        </w:rPr>
        <w:t>Ростик’с</w:t>
      </w:r>
      <w:proofErr w:type="spellEnd"/>
      <w:r>
        <w:rPr>
          <w:rFonts w:ascii="Times New Roman" w:hAnsi="Times New Roman" w:cs="Times New Roman"/>
        </w:rPr>
        <w:t>». С 2001 занимала руководящие позиции в различных бизнес-подразделениях корпорации «</w:t>
      </w:r>
      <w:proofErr w:type="spellStart"/>
      <w:r>
        <w:rPr>
          <w:rFonts w:ascii="Times New Roman" w:hAnsi="Times New Roman" w:cs="Times New Roman"/>
        </w:rPr>
        <w:t>Ростик</w:t>
      </w:r>
      <w:proofErr w:type="spellEnd"/>
      <w:r>
        <w:rPr>
          <w:rFonts w:ascii="Times New Roman" w:hAnsi="Times New Roman" w:cs="Times New Roman"/>
        </w:rPr>
        <w:t xml:space="preserve"> Групп». Руководила операционной деятельностью, участвовала в стратегическом развитии холдинга, создании и развитии новых концепций питания и брендов, реализовывала крупные инвестиционные проекты. В 2007 году возглавила стратегический проект холдинга по созданию и развитию бизнеса «</w:t>
      </w:r>
      <w:proofErr w:type="spellStart"/>
      <w:r>
        <w:rPr>
          <w:rFonts w:ascii="Times New Roman" w:hAnsi="Times New Roman" w:cs="Times New Roman"/>
        </w:rPr>
        <w:t>Росинтер</w:t>
      </w:r>
      <w:proofErr w:type="spellEnd"/>
      <w:r>
        <w:rPr>
          <w:rFonts w:ascii="Times New Roman" w:hAnsi="Times New Roman" w:cs="Times New Roman"/>
        </w:rPr>
        <w:t xml:space="preserve"> </w:t>
      </w:r>
      <w:proofErr w:type="spellStart"/>
      <w:r>
        <w:rPr>
          <w:rFonts w:ascii="Times New Roman" w:hAnsi="Times New Roman" w:cs="Times New Roman"/>
        </w:rPr>
        <w:t>Ресторантс</w:t>
      </w:r>
      <w:proofErr w:type="spellEnd"/>
      <w:r>
        <w:rPr>
          <w:rFonts w:ascii="Times New Roman" w:hAnsi="Times New Roman" w:cs="Times New Roman"/>
        </w:rPr>
        <w:t>» на транспортных узлах. В 2015 году назначена старшим вице-президентом холдинга. С ноября 2019 года решением Совета директоров назначена Президентом ПАО «РОСИНТЕР РЕСТОРАНТС ХОЛДИНГ». В июне 2022 года избрана членом совета директоров.</w:t>
      </w:r>
    </w:p>
    <w:p w:rsidR="004174A9" w:rsidRDefault="005804DE">
      <w:pPr>
        <w:spacing w:after="0" w:line="240" w:lineRule="auto"/>
        <w:ind w:firstLine="708"/>
        <w:jc w:val="both"/>
        <w:rPr>
          <w:rFonts w:ascii="Times New Roman" w:hAnsi="Times New Roman"/>
        </w:rPr>
      </w:pPr>
      <w:r>
        <w:rPr>
          <w:rFonts w:ascii="Times New Roman" w:hAnsi="Times New Roman"/>
        </w:rPr>
        <w:t xml:space="preserve">В 2018 году награждена почетной грамотой Министерства промышленности и торговли РФ. В 2022 году приказом </w:t>
      </w:r>
      <w:proofErr w:type="spellStart"/>
      <w:r>
        <w:rPr>
          <w:rFonts w:ascii="Times New Roman" w:hAnsi="Times New Roman"/>
        </w:rPr>
        <w:t>Минпромторга</w:t>
      </w:r>
      <w:proofErr w:type="spellEnd"/>
      <w:r>
        <w:rPr>
          <w:rFonts w:ascii="Times New Roman" w:hAnsi="Times New Roman"/>
        </w:rPr>
        <w:t xml:space="preserve"> России присвоено звание «Почетный работник торговли».</w:t>
      </w:r>
    </w:p>
    <w:p w:rsidR="004174A9" w:rsidRDefault="005804DE">
      <w:pPr>
        <w:spacing w:after="0" w:line="240" w:lineRule="auto"/>
        <w:ind w:firstLine="708"/>
        <w:jc w:val="both"/>
        <w:rPr>
          <w:rFonts w:ascii="Times New Roman" w:hAnsi="Times New Roman"/>
        </w:rPr>
      </w:pPr>
      <w:r>
        <w:rPr>
          <w:rFonts w:ascii="Times New Roman" w:hAnsi="Times New Roman"/>
        </w:rPr>
        <w:t>Входит в топ-1000 российских менеджеров.</w:t>
      </w:r>
    </w:p>
    <w:p w:rsidR="004174A9" w:rsidRDefault="005804DE">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rPr>
      </w:pPr>
      <w:r>
        <w:rPr>
          <w:rFonts w:ascii="Times New Roman" w:hAnsi="Times New Roman"/>
        </w:rPr>
        <w:t>Родилась и живет в Москве.</w:t>
      </w:r>
    </w:p>
    <w:p w:rsidR="004174A9" w:rsidRDefault="005804DE">
      <w:pPr>
        <w:widowControl w:val="0"/>
        <w:shd w:val="clear" w:color="auto" w:fill="FFFFFF"/>
        <w:spacing w:before="60" w:after="0" w:line="240" w:lineRule="auto"/>
        <w:ind w:firstLine="709"/>
        <w:jc w:val="both"/>
        <w:rPr>
          <w:rFonts w:ascii="Times New Roman" w:hAnsi="Times New Roman" w:cs="Times New Roman"/>
        </w:rPr>
      </w:pPr>
      <w:r>
        <w:rPr>
          <w:rFonts w:ascii="Times New Roman" w:hAnsi="Times New Roman" w:cs="Times New Roman"/>
        </w:rPr>
        <w:t>Год рождения: 1970</w:t>
      </w:r>
    </w:p>
    <w:p w:rsidR="004174A9" w:rsidRDefault="005804DE">
      <w:pPr>
        <w:widowControl w:val="0"/>
        <w:shd w:val="clear" w:color="auto" w:fill="FFFFFF"/>
        <w:spacing w:before="60" w:after="0" w:line="240" w:lineRule="auto"/>
        <w:ind w:firstLine="709"/>
        <w:jc w:val="both"/>
        <w:rPr>
          <w:rFonts w:ascii="Times New Roman" w:hAnsi="Times New Roman" w:cs="Times New Roman"/>
        </w:rPr>
      </w:pPr>
      <w:r>
        <w:rPr>
          <w:rFonts w:ascii="Times New Roman" w:hAnsi="Times New Roman" w:cs="Times New Roman"/>
        </w:rPr>
        <w:t>Сведения об образовании: высшее</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8"/>
        <w:gridCol w:w="2410"/>
      </w:tblGrid>
      <w:tr w:rsidR="004174A9">
        <w:trPr>
          <w:trHeight w:val="262"/>
        </w:trPr>
        <w:tc>
          <w:tcPr>
            <w:tcW w:w="7938" w:type="dxa"/>
            <w:tcMar>
              <w:top w:w="0" w:type="dxa"/>
              <w:left w:w="108" w:type="dxa"/>
              <w:bottom w:w="0" w:type="dxa"/>
              <w:right w:w="108" w:type="dxa"/>
            </w:tcMar>
          </w:tcPr>
          <w:p w:rsidR="004174A9" w:rsidRDefault="005804DE">
            <w:pPr>
              <w:spacing w:after="0"/>
              <w:jc w:val="center"/>
              <w:rPr>
                <w:rFonts w:ascii="Times New Roman" w:eastAsia="Calibri" w:hAnsi="Times New Roman" w:cs="Times New Roman"/>
              </w:rPr>
            </w:pPr>
            <w:r>
              <w:rPr>
                <w:rFonts w:ascii="Times New Roman" w:eastAsia="Calibri" w:hAnsi="Times New Roman" w:cs="Times New Roman"/>
              </w:rPr>
              <w:t>Учебное заведение (полное наименование)</w:t>
            </w:r>
          </w:p>
        </w:tc>
        <w:tc>
          <w:tcPr>
            <w:tcW w:w="2410" w:type="dxa"/>
            <w:tcMar>
              <w:top w:w="0" w:type="dxa"/>
              <w:left w:w="108" w:type="dxa"/>
              <w:bottom w:w="0" w:type="dxa"/>
              <w:right w:w="108" w:type="dxa"/>
            </w:tcMar>
          </w:tcPr>
          <w:p w:rsidR="004174A9" w:rsidRDefault="005804DE">
            <w:pPr>
              <w:spacing w:after="0"/>
              <w:jc w:val="center"/>
              <w:rPr>
                <w:rFonts w:ascii="Times New Roman" w:eastAsia="Calibri" w:hAnsi="Times New Roman" w:cs="Times New Roman"/>
              </w:rPr>
            </w:pPr>
            <w:r>
              <w:rPr>
                <w:rFonts w:ascii="Times New Roman" w:eastAsia="Calibri" w:hAnsi="Times New Roman" w:cs="Times New Roman"/>
              </w:rPr>
              <w:t xml:space="preserve">Специальность </w:t>
            </w:r>
          </w:p>
        </w:tc>
      </w:tr>
      <w:tr w:rsidR="004174A9">
        <w:tc>
          <w:tcPr>
            <w:tcW w:w="7938" w:type="dxa"/>
            <w:tcMar>
              <w:top w:w="0" w:type="dxa"/>
              <w:left w:w="108" w:type="dxa"/>
              <w:bottom w:w="0" w:type="dxa"/>
              <w:right w:w="108" w:type="dxa"/>
            </w:tcMar>
          </w:tcPr>
          <w:p w:rsidR="004174A9" w:rsidRDefault="005804DE">
            <w:pPr>
              <w:spacing w:after="0"/>
              <w:jc w:val="center"/>
              <w:rPr>
                <w:rFonts w:ascii="Times New Roman" w:eastAsia="Calibri" w:hAnsi="Times New Roman" w:cs="Times New Roman"/>
              </w:rPr>
            </w:pPr>
            <w:r>
              <w:rPr>
                <w:rFonts w:ascii="Times New Roman" w:eastAsia="Calibri" w:hAnsi="Times New Roman" w:cs="Times New Roman"/>
              </w:rPr>
              <w:t>Московский авиационно-технологический институт имени К. Э. Циолковского</w:t>
            </w:r>
          </w:p>
        </w:tc>
        <w:tc>
          <w:tcPr>
            <w:tcW w:w="2410" w:type="dxa"/>
            <w:tcMar>
              <w:top w:w="0" w:type="dxa"/>
              <w:left w:w="108" w:type="dxa"/>
              <w:bottom w:w="0" w:type="dxa"/>
              <w:right w:w="108" w:type="dxa"/>
            </w:tcMar>
          </w:tcPr>
          <w:p w:rsidR="004174A9" w:rsidRDefault="005804DE">
            <w:pPr>
              <w:spacing w:after="0"/>
              <w:jc w:val="center"/>
              <w:rPr>
                <w:rFonts w:ascii="Times New Roman" w:eastAsia="Calibri" w:hAnsi="Times New Roman" w:cs="Times New Roman"/>
              </w:rPr>
            </w:pPr>
            <w:r>
              <w:rPr>
                <w:rFonts w:ascii="Times New Roman" w:eastAsia="Calibri" w:hAnsi="Times New Roman" w:cs="Times New Roman"/>
              </w:rPr>
              <w:t>инженер РЭА и САПР</w:t>
            </w:r>
          </w:p>
        </w:tc>
      </w:tr>
    </w:tbl>
    <w:p w:rsidR="004174A9" w:rsidRDefault="005804DE">
      <w:pPr>
        <w:widowControl w:val="0"/>
        <w:shd w:val="clear" w:color="auto" w:fill="FFFFFF"/>
        <w:spacing w:before="60" w:after="0" w:line="240" w:lineRule="auto"/>
        <w:ind w:firstLine="709"/>
        <w:jc w:val="both"/>
        <w:rPr>
          <w:rFonts w:ascii="Times New Roman" w:hAnsi="Times New Roman" w:cs="Times New Roman"/>
        </w:rPr>
      </w:pPr>
      <w:r>
        <w:rPr>
          <w:rFonts w:ascii="Times New Roman" w:hAnsi="Times New Roman" w:cs="Times New Roman"/>
        </w:rPr>
        <w:t>Места работы и/или должности, занимаемые лицом в эмитенте и других организациях за последние 5 лет и в настоящее время в хронологическом порядке, в том числе по совместительству, по состоянию на 31.12.2023 г.:</w:t>
      </w:r>
    </w:p>
    <w:tbl>
      <w:tblPr>
        <w:tblStyle w:val="TableNormal"/>
        <w:tblW w:w="1034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3"/>
        <w:gridCol w:w="1842"/>
        <w:gridCol w:w="4536"/>
        <w:gridCol w:w="2977"/>
      </w:tblGrid>
      <w:tr w:rsidR="004174A9">
        <w:trPr>
          <w:trHeight w:val="227"/>
        </w:trPr>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Период</w:t>
            </w:r>
          </w:p>
        </w:tc>
        <w:tc>
          <w:tcPr>
            <w:tcW w:w="4536"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Наименование организации</w:t>
            </w:r>
          </w:p>
        </w:tc>
        <w:tc>
          <w:tcPr>
            <w:tcW w:w="2977"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Должность</w:t>
            </w:r>
          </w:p>
        </w:tc>
      </w:tr>
      <w:tr w:rsidR="004174A9">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с</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по</w:t>
            </w:r>
          </w:p>
        </w:tc>
        <w:tc>
          <w:tcPr>
            <w:tcW w:w="4536" w:type="dxa"/>
            <w:vMerge/>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4174A9">
            <w:pPr>
              <w:spacing w:after="0" w:line="240" w:lineRule="auto"/>
              <w:jc w:val="center"/>
              <w:rPr>
                <w:rFonts w:ascii="Times New Roman" w:hAnsi="Times New Roman" w:cs="Times New Roman"/>
              </w:rPr>
            </w:pPr>
          </w:p>
        </w:tc>
        <w:tc>
          <w:tcPr>
            <w:tcW w:w="2977" w:type="dxa"/>
            <w:vMerge/>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4174A9">
            <w:pPr>
              <w:spacing w:after="0" w:line="240" w:lineRule="auto"/>
              <w:jc w:val="center"/>
              <w:rPr>
                <w:rFonts w:ascii="Times New Roman" w:hAnsi="Times New Roman" w:cs="Times New Roman"/>
              </w:rPr>
            </w:pPr>
          </w:p>
        </w:tc>
      </w:tr>
      <w:tr w:rsidR="004174A9">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январь 2011</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ноябрь 2019</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ООО «РОСИНТЕР РЕСТОРАНТС»</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Начальник управления предприятиями питания на транспорте</w:t>
            </w:r>
          </w:p>
        </w:tc>
      </w:tr>
      <w:tr w:rsidR="004174A9">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ноябрь 2019</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ООО «РОСИНТЕР РЕСТОРАНТС»</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Генеральный директор</w:t>
            </w:r>
          </w:p>
        </w:tc>
      </w:tr>
      <w:tr w:rsidR="004174A9">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ноябрь 2019</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ПАО «РОСИНТЕР РЕСТОРАНТС ХОЛДИНГ»</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Президент</w:t>
            </w:r>
          </w:p>
        </w:tc>
      </w:tr>
      <w:tr w:rsidR="004174A9">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октябрь 2020</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ООО «</w:t>
            </w:r>
            <w:proofErr w:type="spellStart"/>
            <w:r>
              <w:rPr>
                <w:rFonts w:ascii="Times New Roman" w:hAnsi="Times New Roman" w:cs="Times New Roman"/>
              </w:rPr>
              <w:t>Рестариум</w:t>
            </w:r>
            <w:proofErr w:type="spellEnd"/>
            <w:r>
              <w:rPr>
                <w:rFonts w:ascii="Times New Roman" w:hAnsi="Times New Roman" w:cs="Times New Roman"/>
              </w:rPr>
              <w:t>»</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Генеральный директор</w:t>
            </w:r>
          </w:p>
        </w:tc>
      </w:tr>
      <w:tr w:rsidR="004174A9">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июнь 2022</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ПАО «РОСИНТЕР РЕСТОРАНТС ХОЛДИНГ»</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Член Совета директоров</w:t>
            </w:r>
          </w:p>
        </w:tc>
      </w:tr>
    </w:tbl>
    <w:p w:rsidR="004174A9" w:rsidRDefault="005804DE">
      <w:pPr>
        <w:widowControl w:val="0"/>
        <w:spacing w:before="60" w:after="40" w:line="240" w:lineRule="auto"/>
        <w:ind w:firstLine="709"/>
        <w:jc w:val="both"/>
        <w:rPr>
          <w:rFonts w:ascii="Times New Roman" w:eastAsia="Times New Roman" w:hAnsi="Times New Roman" w:cs="Times New Roman"/>
        </w:rPr>
      </w:pPr>
      <w:r>
        <w:rPr>
          <w:rFonts w:ascii="Times New Roman" w:hAnsi="Times New Roman" w:cs="Times New Roman"/>
        </w:rPr>
        <w:t xml:space="preserve">Доля участия такого лица в уставном капитале Общества, доля принадлежащих такому лицу обыкновенных акций и количество акций, сведения о сделках, совершенных членом Совета директоров с акциями Общества в отчетном периоде: </w:t>
      </w:r>
      <w:r>
        <w:rPr>
          <w:rFonts w:ascii="Times New Roman" w:hAnsi="Times New Roman" w:cs="Times New Roman"/>
          <w:bCs/>
          <w:iCs/>
        </w:rPr>
        <w:t xml:space="preserve">доли участия в уставном капитале Общества /обыкновенных акций в прямой личной собственности не имеет, в течение отчетного периода сделки по </w:t>
      </w:r>
      <w:r>
        <w:rPr>
          <w:rFonts w:ascii="Times New Roman" w:hAnsi="Times New Roman" w:cs="Times New Roman"/>
          <w:bCs/>
          <w:iCs/>
        </w:rPr>
        <w:lastRenderedPageBreak/>
        <w:t xml:space="preserve">приобретению/отчуждению акций Общества членом Совета директоров не совершались. </w:t>
      </w:r>
    </w:p>
    <w:p w:rsidR="004174A9" w:rsidRDefault="004174A9">
      <w:pPr>
        <w:widowControl w:val="0"/>
        <w:shd w:val="clear" w:color="auto" w:fill="FFFFFF"/>
        <w:spacing w:before="60" w:after="0" w:line="240" w:lineRule="auto"/>
        <w:ind w:firstLine="709"/>
        <w:jc w:val="both"/>
        <w:rPr>
          <w:rFonts w:ascii="Times New Roman" w:hAnsi="Times New Roman" w:cs="Times New Roman"/>
        </w:rPr>
      </w:pPr>
    </w:p>
    <w:p w:rsidR="004174A9" w:rsidRDefault="005804DE">
      <w:pPr>
        <w:pStyle w:val="5"/>
        <w:rPr>
          <w:rFonts w:ascii="Times New Roman" w:hAnsi="Times New Roman"/>
          <w:bCs w:val="0"/>
          <w:i/>
          <w:color w:val="auto"/>
        </w:rPr>
      </w:pPr>
      <w:r>
        <w:rPr>
          <w:rFonts w:ascii="Times New Roman" w:hAnsi="Times New Roman"/>
          <w:bCs w:val="0"/>
          <w:i/>
          <w:color w:val="auto"/>
        </w:rPr>
        <w:t>Шорохов Алексей Геннадиевич</w:t>
      </w:r>
    </w:p>
    <w:p w:rsidR="004174A9" w:rsidRDefault="005804DE">
      <w:pPr>
        <w:widowControl w:val="0"/>
        <w:shd w:val="clear" w:color="auto" w:fill="FFFFFF"/>
        <w:spacing w:before="120" w:after="0" w:line="240" w:lineRule="auto"/>
        <w:ind w:firstLine="709"/>
        <w:jc w:val="both"/>
        <w:rPr>
          <w:rFonts w:ascii="Times New Roman" w:hAnsi="Times New Roman" w:cs="Times New Roman"/>
        </w:rPr>
      </w:pPr>
      <w:r>
        <w:rPr>
          <w:rFonts w:ascii="Times New Roman" w:hAnsi="Times New Roman" w:cs="Times New Roman"/>
        </w:rPr>
        <w:t xml:space="preserve">Является членом Совета директоров Общества с 2022 года. </w:t>
      </w:r>
    </w:p>
    <w:p w:rsidR="004174A9" w:rsidRDefault="005804DE">
      <w:pPr>
        <w:widowControl w:val="0"/>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В «</w:t>
      </w:r>
      <w:proofErr w:type="spellStart"/>
      <w:r>
        <w:rPr>
          <w:rFonts w:ascii="Times New Roman" w:hAnsi="Times New Roman" w:cs="Times New Roman"/>
        </w:rPr>
        <w:t>Росинтер</w:t>
      </w:r>
      <w:proofErr w:type="spellEnd"/>
      <w:r>
        <w:rPr>
          <w:rFonts w:ascii="Times New Roman" w:hAnsi="Times New Roman" w:cs="Times New Roman"/>
        </w:rPr>
        <w:t xml:space="preserve"> </w:t>
      </w:r>
      <w:proofErr w:type="spellStart"/>
      <w:r>
        <w:rPr>
          <w:rFonts w:ascii="Times New Roman" w:hAnsi="Times New Roman" w:cs="Times New Roman"/>
        </w:rPr>
        <w:t>Ресторантс</w:t>
      </w:r>
      <w:proofErr w:type="spellEnd"/>
      <w:r>
        <w:rPr>
          <w:rFonts w:ascii="Times New Roman" w:hAnsi="Times New Roman" w:cs="Times New Roman"/>
        </w:rPr>
        <w:t>» работает с 2017 года. В 2007 году - менеджер по управленческому учету, финансовый директор розничной сети, финансовый директор группы компаний «</w:t>
      </w:r>
      <w:proofErr w:type="spellStart"/>
      <w:r>
        <w:rPr>
          <w:rFonts w:ascii="Times New Roman" w:hAnsi="Times New Roman" w:cs="Times New Roman"/>
        </w:rPr>
        <w:t>Бронницкий</w:t>
      </w:r>
      <w:proofErr w:type="spellEnd"/>
      <w:r>
        <w:rPr>
          <w:rFonts w:ascii="Times New Roman" w:hAnsi="Times New Roman" w:cs="Times New Roman"/>
        </w:rPr>
        <w:t xml:space="preserve"> ювелир». В 2013 работал в должности финансового директора компании «Гольфстрим охранные системы». В 2015 году – финансовый директор </w:t>
      </w:r>
      <w:proofErr w:type="spellStart"/>
      <w:r>
        <w:rPr>
          <w:rFonts w:ascii="Times New Roman" w:hAnsi="Times New Roman" w:cs="Times New Roman"/>
        </w:rPr>
        <w:t>Elko</w:t>
      </w:r>
      <w:proofErr w:type="spellEnd"/>
      <w:r>
        <w:rPr>
          <w:rFonts w:ascii="Times New Roman" w:hAnsi="Times New Roman" w:cs="Times New Roman"/>
        </w:rPr>
        <w:t xml:space="preserve"> </w:t>
      </w:r>
      <w:proofErr w:type="spellStart"/>
      <w:r>
        <w:rPr>
          <w:rFonts w:ascii="Times New Roman" w:hAnsi="Times New Roman" w:cs="Times New Roman"/>
        </w:rPr>
        <w:t>Group</w:t>
      </w:r>
      <w:proofErr w:type="spellEnd"/>
      <w:r>
        <w:rPr>
          <w:rFonts w:ascii="Times New Roman" w:hAnsi="Times New Roman" w:cs="Times New Roman"/>
        </w:rPr>
        <w:t>. С 2017 года – финансовый директор «</w:t>
      </w:r>
      <w:proofErr w:type="spellStart"/>
      <w:r>
        <w:rPr>
          <w:rFonts w:ascii="Times New Roman" w:hAnsi="Times New Roman" w:cs="Times New Roman"/>
        </w:rPr>
        <w:t>Росинтер</w:t>
      </w:r>
      <w:proofErr w:type="spellEnd"/>
      <w:r>
        <w:rPr>
          <w:rFonts w:ascii="Times New Roman" w:hAnsi="Times New Roman" w:cs="Times New Roman"/>
        </w:rPr>
        <w:t xml:space="preserve"> </w:t>
      </w:r>
      <w:proofErr w:type="spellStart"/>
      <w:r>
        <w:rPr>
          <w:rFonts w:ascii="Times New Roman" w:hAnsi="Times New Roman" w:cs="Times New Roman"/>
        </w:rPr>
        <w:t>Ресторантс</w:t>
      </w:r>
      <w:proofErr w:type="spellEnd"/>
      <w:r>
        <w:rPr>
          <w:rFonts w:ascii="Times New Roman" w:hAnsi="Times New Roman" w:cs="Times New Roman"/>
        </w:rPr>
        <w:t xml:space="preserve">». В 2022 году назначен старшим вице-президентом по финансам ПАО «РОСИНТЕР РЕСТОРАНТС ХОЛДИНГ». </w:t>
      </w:r>
    </w:p>
    <w:p w:rsidR="004174A9" w:rsidRDefault="005804DE">
      <w:pPr>
        <w:widowControl w:val="0"/>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Обладает</w:t>
      </w:r>
      <w:r>
        <w:rPr>
          <w:rFonts w:ascii="Times New Roman" w:hAnsi="Times New Roman" w:cs="Times New Roman"/>
          <w:lang w:val="en-US"/>
        </w:rPr>
        <w:t xml:space="preserve"> </w:t>
      </w:r>
      <w:r>
        <w:rPr>
          <w:rFonts w:ascii="Times New Roman" w:hAnsi="Times New Roman" w:cs="Times New Roman"/>
        </w:rPr>
        <w:t>международным</w:t>
      </w:r>
      <w:r>
        <w:rPr>
          <w:rFonts w:ascii="Times New Roman" w:hAnsi="Times New Roman" w:cs="Times New Roman"/>
          <w:lang w:val="en-US"/>
        </w:rPr>
        <w:t xml:space="preserve"> </w:t>
      </w:r>
      <w:r>
        <w:rPr>
          <w:rFonts w:ascii="Times New Roman" w:hAnsi="Times New Roman" w:cs="Times New Roman"/>
        </w:rPr>
        <w:t>сертификатом</w:t>
      </w:r>
      <w:r>
        <w:rPr>
          <w:rFonts w:ascii="Times New Roman" w:hAnsi="Times New Roman" w:cs="Times New Roman"/>
          <w:lang w:val="en-US"/>
        </w:rPr>
        <w:t xml:space="preserve"> «Chartered Institute of Management Accounting» (CIMA </w:t>
      </w:r>
      <w:r>
        <w:rPr>
          <w:rFonts w:ascii="Times New Roman" w:hAnsi="Times New Roman" w:cs="Times New Roman"/>
        </w:rPr>
        <w:t>Р</w:t>
      </w:r>
      <w:r>
        <w:rPr>
          <w:rFonts w:ascii="Times New Roman" w:hAnsi="Times New Roman" w:cs="Times New Roman"/>
          <w:lang w:val="en-US"/>
        </w:rPr>
        <w:t xml:space="preserve">1, </w:t>
      </w:r>
      <w:r>
        <w:rPr>
          <w:rFonts w:ascii="Times New Roman" w:hAnsi="Times New Roman" w:cs="Times New Roman"/>
        </w:rPr>
        <w:t>Р</w:t>
      </w:r>
      <w:r>
        <w:rPr>
          <w:rFonts w:ascii="Times New Roman" w:hAnsi="Times New Roman" w:cs="Times New Roman"/>
          <w:lang w:val="en-US"/>
        </w:rPr>
        <w:t xml:space="preserve">2). </w:t>
      </w:r>
      <w:r>
        <w:rPr>
          <w:rFonts w:ascii="Times New Roman" w:hAnsi="Times New Roman" w:cs="Times New Roman"/>
        </w:rPr>
        <w:t>Является спикером различных деловых мероприятий в области финансового менеджмента, автором публикаций в отраслевых СМИ. Участник рейтинга топ-1000 российских менеджеров.</w:t>
      </w:r>
    </w:p>
    <w:p w:rsidR="004174A9" w:rsidRDefault="005804DE">
      <w:pPr>
        <w:widowControl w:val="0"/>
        <w:pBdr>
          <w:top w:val="none" w:sz="4" w:space="0" w:color="000000"/>
          <w:left w:val="none" w:sz="4" w:space="0" w:color="000000"/>
          <w:bottom w:val="none" w:sz="4" w:space="0" w:color="000000"/>
          <w:right w:val="none" w:sz="4" w:space="0" w:color="000000"/>
        </w:pBdr>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Проживает в Москве.</w:t>
      </w:r>
    </w:p>
    <w:p w:rsidR="004174A9" w:rsidRDefault="005804DE">
      <w:pPr>
        <w:widowControl w:val="0"/>
        <w:shd w:val="clear" w:color="auto" w:fill="FFFFFF"/>
        <w:spacing w:before="60" w:after="0" w:line="240" w:lineRule="auto"/>
        <w:ind w:firstLine="709"/>
        <w:jc w:val="both"/>
        <w:rPr>
          <w:rFonts w:ascii="Times New Roman" w:hAnsi="Times New Roman" w:cs="Times New Roman"/>
        </w:rPr>
      </w:pPr>
      <w:r>
        <w:rPr>
          <w:rFonts w:ascii="Times New Roman" w:hAnsi="Times New Roman" w:cs="Times New Roman"/>
        </w:rPr>
        <w:t>Год рождения: 1984</w:t>
      </w:r>
    </w:p>
    <w:p w:rsidR="004174A9" w:rsidRDefault="005804DE">
      <w:pPr>
        <w:widowControl w:val="0"/>
        <w:shd w:val="clear" w:color="auto" w:fill="FFFFFF"/>
        <w:spacing w:before="60" w:after="0" w:line="240" w:lineRule="auto"/>
        <w:ind w:firstLine="709"/>
        <w:jc w:val="both"/>
        <w:rPr>
          <w:rFonts w:ascii="Times New Roman" w:hAnsi="Times New Roman" w:cs="Times New Roman"/>
        </w:rPr>
      </w:pPr>
      <w:r>
        <w:rPr>
          <w:rFonts w:ascii="Times New Roman" w:hAnsi="Times New Roman" w:cs="Times New Roman"/>
        </w:rPr>
        <w:t>Сведения об образовании: высшее</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0"/>
        <w:gridCol w:w="5953"/>
        <w:gridCol w:w="2835"/>
      </w:tblGrid>
      <w:tr w:rsidR="004174A9">
        <w:trPr>
          <w:trHeight w:val="262"/>
        </w:trPr>
        <w:tc>
          <w:tcPr>
            <w:tcW w:w="1560" w:type="dxa"/>
            <w:tcMar>
              <w:top w:w="0" w:type="dxa"/>
              <w:left w:w="108" w:type="dxa"/>
              <w:bottom w:w="0" w:type="dxa"/>
              <w:right w:w="108" w:type="dxa"/>
            </w:tcMar>
          </w:tcPr>
          <w:p w:rsidR="004174A9" w:rsidRDefault="005804DE">
            <w:pPr>
              <w:spacing w:after="0"/>
              <w:jc w:val="center"/>
              <w:rPr>
                <w:rFonts w:ascii="Times New Roman" w:eastAsia="Calibri" w:hAnsi="Times New Roman" w:cs="Times New Roman"/>
              </w:rPr>
            </w:pPr>
            <w:r>
              <w:rPr>
                <w:rFonts w:ascii="Times New Roman" w:eastAsia="Calibri" w:hAnsi="Times New Roman" w:cs="Times New Roman"/>
              </w:rPr>
              <w:t>Год окончания</w:t>
            </w:r>
          </w:p>
        </w:tc>
        <w:tc>
          <w:tcPr>
            <w:tcW w:w="5953" w:type="dxa"/>
            <w:tcMar>
              <w:top w:w="0" w:type="dxa"/>
              <w:left w:w="108" w:type="dxa"/>
              <w:bottom w:w="0" w:type="dxa"/>
              <w:right w:w="108" w:type="dxa"/>
            </w:tcMar>
          </w:tcPr>
          <w:p w:rsidR="004174A9" w:rsidRDefault="005804DE">
            <w:pPr>
              <w:spacing w:after="0"/>
              <w:jc w:val="center"/>
              <w:rPr>
                <w:rFonts w:ascii="Times New Roman" w:eastAsia="Calibri" w:hAnsi="Times New Roman" w:cs="Times New Roman"/>
              </w:rPr>
            </w:pPr>
            <w:r>
              <w:rPr>
                <w:rFonts w:ascii="Times New Roman" w:eastAsia="Calibri" w:hAnsi="Times New Roman" w:cs="Times New Roman"/>
              </w:rPr>
              <w:t>Учебное заведение (полное наименование)</w:t>
            </w:r>
          </w:p>
        </w:tc>
        <w:tc>
          <w:tcPr>
            <w:tcW w:w="2835" w:type="dxa"/>
            <w:tcMar>
              <w:top w:w="0" w:type="dxa"/>
              <w:left w:w="108" w:type="dxa"/>
              <w:bottom w:w="0" w:type="dxa"/>
              <w:right w:w="108" w:type="dxa"/>
            </w:tcMar>
          </w:tcPr>
          <w:p w:rsidR="004174A9" w:rsidRDefault="005804DE">
            <w:pPr>
              <w:spacing w:after="0"/>
              <w:jc w:val="center"/>
              <w:rPr>
                <w:rFonts w:ascii="Times New Roman" w:eastAsia="Calibri" w:hAnsi="Times New Roman" w:cs="Times New Roman"/>
              </w:rPr>
            </w:pPr>
            <w:r>
              <w:rPr>
                <w:rFonts w:ascii="Times New Roman" w:eastAsia="Calibri" w:hAnsi="Times New Roman" w:cs="Times New Roman"/>
              </w:rPr>
              <w:t xml:space="preserve">Специальность </w:t>
            </w:r>
          </w:p>
        </w:tc>
      </w:tr>
      <w:tr w:rsidR="004174A9">
        <w:tc>
          <w:tcPr>
            <w:tcW w:w="1560" w:type="dxa"/>
            <w:shd w:val="clear" w:color="auto" w:fill="auto"/>
            <w:tcMar>
              <w:top w:w="0" w:type="dxa"/>
              <w:left w:w="108" w:type="dxa"/>
              <w:bottom w:w="0" w:type="dxa"/>
              <w:right w:w="108" w:type="dxa"/>
            </w:tcMar>
          </w:tcPr>
          <w:p w:rsidR="004174A9" w:rsidRDefault="005804DE">
            <w:pPr>
              <w:spacing w:after="0"/>
              <w:jc w:val="center"/>
              <w:rPr>
                <w:rFonts w:ascii="Times New Roman" w:eastAsia="Calibri" w:hAnsi="Times New Roman" w:cs="Times New Roman"/>
              </w:rPr>
            </w:pPr>
            <w:r>
              <w:rPr>
                <w:rFonts w:ascii="Times New Roman" w:eastAsia="Calibri" w:hAnsi="Times New Roman" w:cs="Times New Roman"/>
              </w:rPr>
              <w:t>20</w:t>
            </w:r>
            <w:r>
              <w:rPr>
                <w:rFonts w:ascii="Times New Roman" w:eastAsia="Calibri" w:hAnsi="Times New Roman" w:cs="Times New Roman"/>
                <w:lang w:val="en-US"/>
              </w:rPr>
              <w:t>0</w:t>
            </w:r>
            <w:r>
              <w:rPr>
                <w:rFonts w:ascii="Times New Roman" w:eastAsia="Calibri" w:hAnsi="Times New Roman" w:cs="Times New Roman"/>
              </w:rPr>
              <w:t xml:space="preserve">7 г. </w:t>
            </w:r>
          </w:p>
        </w:tc>
        <w:tc>
          <w:tcPr>
            <w:tcW w:w="5953" w:type="dxa"/>
            <w:tcMar>
              <w:top w:w="0" w:type="dxa"/>
              <w:left w:w="108" w:type="dxa"/>
              <w:bottom w:w="0" w:type="dxa"/>
              <w:right w:w="108" w:type="dxa"/>
            </w:tcMar>
          </w:tcPr>
          <w:p w:rsidR="004174A9" w:rsidRDefault="005804DE">
            <w:pPr>
              <w:spacing w:after="0"/>
              <w:jc w:val="center"/>
              <w:rPr>
                <w:rFonts w:ascii="Times New Roman" w:eastAsia="Calibri" w:hAnsi="Times New Roman" w:cs="Times New Roman"/>
              </w:rPr>
            </w:pPr>
            <w:r>
              <w:rPr>
                <w:rFonts w:ascii="Times New Roman" w:eastAsia="Calibri" w:hAnsi="Times New Roman" w:cs="Times New Roman"/>
              </w:rPr>
              <w:t>НИУ «Высшая школа экономики»</w:t>
            </w:r>
          </w:p>
        </w:tc>
        <w:tc>
          <w:tcPr>
            <w:tcW w:w="2835" w:type="dxa"/>
            <w:tcMar>
              <w:top w:w="0" w:type="dxa"/>
              <w:left w:w="108" w:type="dxa"/>
              <w:bottom w:w="0" w:type="dxa"/>
              <w:right w:w="108" w:type="dxa"/>
            </w:tcMar>
          </w:tcPr>
          <w:p w:rsidR="004174A9" w:rsidRDefault="005804DE">
            <w:pPr>
              <w:spacing w:after="0"/>
              <w:jc w:val="center"/>
              <w:rPr>
                <w:rFonts w:ascii="Times New Roman" w:eastAsia="Calibri" w:hAnsi="Times New Roman" w:cs="Times New Roman"/>
              </w:rPr>
            </w:pPr>
            <w:r>
              <w:rPr>
                <w:rFonts w:ascii="Times New Roman" w:eastAsia="Calibri" w:hAnsi="Times New Roman" w:cs="Times New Roman"/>
              </w:rPr>
              <w:t>магистр экономики</w:t>
            </w:r>
          </w:p>
        </w:tc>
      </w:tr>
    </w:tbl>
    <w:p w:rsidR="004174A9" w:rsidRDefault="005804DE">
      <w:pPr>
        <w:widowControl w:val="0"/>
        <w:shd w:val="clear" w:color="auto" w:fill="FFFFFF"/>
        <w:spacing w:before="60" w:after="0" w:line="240" w:lineRule="auto"/>
        <w:ind w:firstLine="709"/>
        <w:jc w:val="both"/>
        <w:rPr>
          <w:rFonts w:ascii="Times New Roman" w:hAnsi="Times New Roman" w:cs="Times New Roman"/>
        </w:rPr>
      </w:pPr>
      <w:r>
        <w:rPr>
          <w:rFonts w:ascii="Times New Roman" w:hAnsi="Times New Roman" w:cs="Times New Roman"/>
        </w:rPr>
        <w:t>Места работы и/или должности, занимаемые лицом в эмитенте и других организациях за последние 5 лет и в настоящее время в хронологическом порядке, в том числе по совместительству, по состоянию на 31.12.2023 г.:</w:t>
      </w:r>
    </w:p>
    <w:tbl>
      <w:tblPr>
        <w:tblStyle w:val="TableNormal"/>
        <w:tblW w:w="1034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3"/>
        <w:gridCol w:w="1842"/>
        <w:gridCol w:w="4536"/>
        <w:gridCol w:w="2977"/>
      </w:tblGrid>
      <w:tr w:rsidR="004174A9">
        <w:trPr>
          <w:trHeight w:val="227"/>
        </w:trPr>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Период</w:t>
            </w:r>
          </w:p>
        </w:tc>
        <w:tc>
          <w:tcPr>
            <w:tcW w:w="4536"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Наименование организации</w:t>
            </w:r>
          </w:p>
        </w:tc>
        <w:tc>
          <w:tcPr>
            <w:tcW w:w="2977"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Должность</w:t>
            </w:r>
          </w:p>
        </w:tc>
      </w:tr>
      <w:tr w:rsidR="004174A9">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с</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по</w:t>
            </w:r>
          </w:p>
        </w:tc>
        <w:tc>
          <w:tcPr>
            <w:tcW w:w="4536" w:type="dxa"/>
            <w:vMerge/>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4174A9">
            <w:pPr>
              <w:spacing w:after="0" w:line="240" w:lineRule="auto"/>
              <w:jc w:val="center"/>
              <w:rPr>
                <w:rFonts w:ascii="Times New Roman" w:hAnsi="Times New Roman" w:cs="Times New Roman"/>
              </w:rPr>
            </w:pPr>
          </w:p>
        </w:tc>
        <w:tc>
          <w:tcPr>
            <w:tcW w:w="2977" w:type="dxa"/>
            <w:vMerge/>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4174A9">
            <w:pPr>
              <w:spacing w:after="0" w:line="240" w:lineRule="auto"/>
              <w:jc w:val="center"/>
              <w:rPr>
                <w:rFonts w:ascii="Times New Roman" w:hAnsi="Times New Roman" w:cs="Times New Roman"/>
              </w:rPr>
            </w:pPr>
          </w:p>
        </w:tc>
      </w:tr>
      <w:tr w:rsidR="004174A9">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январь 2017</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ООО «РОСИНТЕР РЕСТОРАНТС»</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Финансовый директор</w:t>
            </w:r>
          </w:p>
        </w:tc>
      </w:tr>
      <w:tr w:rsidR="004174A9">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июнь 2022</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ПАО «РОСИНТЕР РЕСТОРАНТС ХОЛДИНГ»</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Член Совета директоров</w:t>
            </w:r>
          </w:p>
        </w:tc>
      </w:tr>
      <w:tr w:rsidR="004174A9">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август 2022</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ПАО «РОСИНТЕР РЕСТОРАНТС ХОЛДИНГ»</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Старший вице-президент по финансам</w:t>
            </w:r>
          </w:p>
        </w:tc>
      </w:tr>
      <w:tr w:rsidR="004174A9">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сентябрь 2023</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ООО «Р-ИТ Технологии»</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Финансовый директор</w:t>
            </w:r>
          </w:p>
        </w:tc>
      </w:tr>
    </w:tbl>
    <w:p w:rsidR="004174A9" w:rsidRDefault="005804DE">
      <w:pPr>
        <w:widowControl w:val="0"/>
        <w:spacing w:before="60" w:after="40" w:line="240" w:lineRule="auto"/>
        <w:ind w:firstLine="709"/>
        <w:jc w:val="both"/>
        <w:rPr>
          <w:rFonts w:ascii="Times New Roman" w:hAnsi="Times New Roman" w:cs="Times New Roman"/>
          <w:bCs/>
          <w:iCs/>
        </w:rPr>
      </w:pPr>
      <w:r>
        <w:rPr>
          <w:rFonts w:ascii="Times New Roman" w:hAnsi="Times New Roman" w:cs="Times New Roman"/>
        </w:rPr>
        <w:t xml:space="preserve">Доля участия такого лица в уставном капитале Общества, доля принадлежащих такому лицу обыкновенных акций и количество акций, сведения о сделках, совершенных членом Совета директоров с акциями Общества в отчетном периоде: </w:t>
      </w:r>
      <w:r>
        <w:rPr>
          <w:rFonts w:ascii="Times New Roman" w:hAnsi="Times New Roman" w:cs="Times New Roman"/>
          <w:bCs/>
          <w:iCs/>
        </w:rPr>
        <w:t xml:space="preserve">доли участия в уставном капитале Общества /обыкновенных акций в прямой личной собственности не имеет, в течение отчетного периода сделки по приобретению/отчуждению акций Общества членом Совета директоров не совершались. </w:t>
      </w:r>
    </w:p>
    <w:p w:rsidR="004174A9" w:rsidRDefault="004174A9">
      <w:pPr>
        <w:widowControl w:val="0"/>
        <w:spacing w:before="60" w:after="40" w:line="240" w:lineRule="auto"/>
        <w:ind w:firstLine="709"/>
        <w:jc w:val="both"/>
        <w:rPr>
          <w:rFonts w:ascii="Times New Roman" w:eastAsia="Times New Roman" w:hAnsi="Times New Roman" w:cs="Times New Roman"/>
        </w:rPr>
      </w:pPr>
    </w:p>
    <w:p w:rsidR="004174A9" w:rsidRDefault="005804DE">
      <w:pPr>
        <w:pStyle w:val="5"/>
        <w:rPr>
          <w:rFonts w:ascii="Times New Roman" w:hAnsi="Times New Roman"/>
          <w:bCs w:val="0"/>
          <w:i/>
          <w:color w:val="auto"/>
        </w:rPr>
      </w:pPr>
      <w:proofErr w:type="spellStart"/>
      <w:r>
        <w:rPr>
          <w:rFonts w:ascii="Times New Roman" w:hAnsi="Times New Roman"/>
          <w:bCs w:val="0"/>
          <w:i/>
          <w:color w:val="auto"/>
        </w:rPr>
        <w:t>Полиновский</w:t>
      </w:r>
      <w:proofErr w:type="spellEnd"/>
      <w:r>
        <w:rPr>
          <w:rFonts w:ascii="Times New Roman" w:hAnsi="Times New Roman"/>
          <w:bCs w:val="0"/>
          <w:i/>
          <w:color w:val="auto"/>
        </w:rPr>
        <w:t xml:space="preserve"> Михаил Валерьевич</w:t>
      </w:r>
    </w:p>
    <w:p w:rsidR="004174A9" w:rsidRDefault="005804DE">
      <w:pPr>
        <w:widowControl w:val="0"/>
        <w:shd w:val="clear" w:color="auto" w:fill="FFFFFF"/>
        <w:spacing w:before="120" w:after="0" w:line="240" w:lineRule="auto"/>
        <w:ind w:firstLine="709"/>
        <w:jc w:val="both"/>
        <w:rPr>
          <w:rFonts w:ascii="Times New Roman" w:hAnsi="Times New Roman" w:cs="Times New Roman"/>
        </w:rPr>
      </w:pPr>
      <w:r>
        <w:rPr>
          <w:rFonts w:ascii="Times New Roman" w:hAnsi="Times New Roman" w:cs="Times New Roman"/>
        </w:rPr>
        <w:t>Является членом Совета директоров Общества с 2022 года. Работает в «</w:t>
      </w:r>
      <w:proofErr w:type="spellStart"/>
      <w:r>
        <w:rPr>
          <w:rFonts w:ascii="Times New Roman" w:hAnsi="Times New Roman" w:cs="Times New Roman"/>
        </w:rPr>
        <w:t>Росинтер</w:t>
      </w:r>
      <w:proofErr w:type="spellEnd"/>
      <w:r>
        <w:rPr>
          <w:rFonts w:ascii="Times New Roman" w:hAnsi="Times New Roman" w:cs="Times New Roman"/>
        </w:rPr>
        <w:t xml:space="preserve"> </w:t>
      </w:r>
      <w:proofErr w:type="spellStart"/>
      <w:r>
        <w:rPr>
          <w:rFonts w:ascii="Times New Roman" w:hAnsi="Times New Roman" w:cs="Times New Roman"/>
        </w:rPr>
        <w:t>Ресторантс</w:t>
      </w:r>
      <w:proofErr w:type="spellEnd"/>
      <w:r>
        <w:rPr>
          <w:rFonts w:ascii="Times New Roman" w:hAnsi="Times New Roman" w:cs="Times New Roman"/>
        </w:rPr>
        <w:t>» с 1999 года. До 2006 года занимал различные должности в финансовом департаменте компании. С 2006 года - финансовый директор филиала «</w:t>
      </w:r>
      <w:proofErr w:type="spellStart"/>
      <w:r>
        <w:rPr>
          <w:rFonts w:ascii="Times New Roman" w:hAnsi="Times New Roman" w:cs="Times New Roman"/>
        </w:rPr>
        <w:t>Росинтер</w:t>
      </w:r>
      <w:proofErr w:type="spellEnd"/>
      <w:r>
        <w:rPr>
          <w:rFonts w:ascii="Times New Roman" w:hAnsi="Times New Roman" w:cs="Times New Roman"/>
        </w:rPr>
        <w:t xml:space="preserve"> </w:t>
      </w:r>
      <w:proofErr w:type="spellStart"/>
      <w:r>
        <w:rPr>
          <w:rFonts w:ascii="Times New Roman" w:hAnsi="Times New Roman" w:cs="Times New Roman"/>
        </w:rPr>
        <w:t>Ресторантс</w:t>
      </w:r>
      <w:proofErr w:type="spellEnd"/>
      <w:r>
        <w:rPr>
          <w:rFonts w:ascii="Times New Roman" w:hAnsi="Times New Roman" w:cs="Times New Roman"/>
        </w:rPr>
        <w:t>» в Санкт-Петербурге. С 2008 года - генеральный директор филиала «</w:t>
      </w:r>
      <w:proofErr w:type="spellStart"/>
      <w:r>
        <w:rPr>
          <w:rFonts w:ascii="Times New Roman" w:hAnsi="Times New Roman" w:cs="Times New Roman"/>
        </w:rPr>
        <w:t>Росинтер</w:t>
      </w:r>
      <w:proofErr w:type="spellEnd"/>
      <w:r>
        <w:rPr>
          <w:rFonts w:ascii="Times New Roman" w:hAnsi="Times New Roman" w:cs="Times New Roman"/>
        </w:rPr>
        <w:t xml:space="preserve"> </w:t>
      </w:r>
      <w:proofErr w:type="spellStart"/>
      <w:r>
        <w:rPr>
          <w:rFonts w:ascii="Times New Roman" w:hAnsi="Times New Roman" w:cs="Times New Roman"/>
        </w:rPr>
        <w:t>Ресторантс</w:t>
      </w:r>
      <w:proofErr w:type="spellEnd"/>
      <w:r>
        <w:rPr>
          <w:rFonts w:ascii="Times New Roman" w:hAnsi="Times New Roman" w:cs="Times New Roman"/>
        </w:rPr>
        <w:t xml:space="preserve">» в Санкт-Петербурге, стоял у истоков и внес большой вклад в </w:t>
      </w:r>
      <w:r>
        <w:rPr>
          <w:rFonts w:ascii="Times New Roman" w:hAnsi="Times New Roman" w:cs="Times New Roman"/>
        </w:rPr>
        <w:lastRenderedPageBreak/>
        <w:t>становление и развитие бизнеса «</w:t>
      </w:r>
      <w:proofErr w:type="spellStart"/>
      <w:r>
        <w:rPr>
          <w:rFonts w:ascii="Times New Roman" w:hAnsi="Times New Roman" w:cs="Times New Roman"/>
        </w:rPr>
        <w:t>Росинтер</w:t>
      </w:r>
      <w:proofErr w:type="spellEnd"/>
      <w:r>
        <w:rPr>
          <w:rFonts w:ascii="Times New Roman" w:hAnsi="Times New Roman" w:cs="Times New Roman"/>
        </w:rPr>
        <w:t xml:space="preserve"> </w:t>
      </w:r>
      <w:proofErr w:type="spellStart"/>
      <w:r>
        <w:rPr>
          <w:rFonts w:ascii="Times New Roman" w:hAnsi="Times New Roman" w:cs="Times New Roman"/>
        </w:rPr>
        <w:t>Ресторантс</w:t>
      </w:r>
      <w:proofErr w:type="spellEnd"/>
      <w:r>
        <w:rPr>
          <w:rFonts w:ascii="Times New Roman" w:hAnsi="Times New Roman" w:cs="Times New Roman"/>
        </w:rPr>
        <w:t>» на транспортных узлах. С 2014 года - генеральный директор дочерней компании холдинга - ООО «Развитие РОСТ». В 2019 году возглавил бизнес на транспортных узлах ООО «РОСИНТЕР РЕСТОРАНТС». В 2022 году назначен старшим вице-президентом ПАО «РОСИНТЕР РЕСТОРАНТС ХОЛДИНГ».</w:t>
      </w:r>
    </w:p>
    <w:p w:rsidR="004174A9" w:rsidRDefault="005804DE">
      <w:pPr>
        <w:widowControl w:val="0"/>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Обладает степенью МВА по программе «Финансовый менеджмент». Награжден благодарностью Министерства промышленности и торговли РФ за вклад в развитие сферы общественного питания РФ (2021 год).</w:t>
      </w:r>
    </w:p>
    <w:p w:rsidR="004174A9" w:rsidRDefault="005804DE">
      <w:pPr>
        <w:widowControl w:val="0"/>
        <w:pBdr>
          <w:top w:val="none" w:sz="4" w:space="0" w:color="000000"/>
          <w:left w:val="none" w:sz="4" w:space="0" w:color="000000"/>
          <w:bottom w:val="none" w:sz="4" w:space="0" w:color="000000"/>
          <w:right w:val="none" w:sz="4" w:space="0" w:color="000000"/>
        </w:pBdr>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Проживает в Москве.</w:t>
      </w:r>
    </w:p>
    <w:p w:rsidR="004174A9" w:rsidRDefault="005804DE">
      <w:pPr>
        <w:widowControl w:val="0"/>
        <w:shd w:val="clear" w:color="auto" w:fill="FFFFFF"/>
        <w:spacing w:before="60" w:after="0" w:line="240" w:lineRule="auto"/>
        <w:ind w:firstLine="709"/>
        <w:jc w:val="both"/>
        <w:rPr>
          <w:rFonts w:ascii="Times New Roman" w:hAnsi="Times New Roman" w:cs="Times New Roman"/>
        </w:rPr>
      </w:pPr>
      <w:r>
        <w:rPr>
          <w:rFonts w:ascii="Times New Roman" w:hAnsi="Times New Roman" w:cs="Times New Roman"/>
        </w:rPr>
        <w:t>Год рождения: 1980</w:t>
      </w:r>
    </w:p>
    <w:p w:rsidR="004174A9" w:rsidRDefault="005804DE">
      <w:pPr>
        <w:widowControl w:val="0"/>
        <w:shd w:val="clear" w:color="auto" w:fill="FFFFFF"/>
        <w:spacing w:before="60" w:after="0" w:line="240" w:lineRule="auto"/>
        <w:ind w:firstLine="709"/>
        <w:jc w:val="both"/>
        <w:rPr>
          <w:rFonts w:ascii="Times New Roman" w:hAnsi="Times New Roman" w:cs="Times New Roman"/>
        </w:rPr>
      </w:pPr>
      <w:r>
        <w:rPr>
          <w:rFonts w:ascii="Times New Roman" w:hAnsi="Times New Roman" w:cs="Times New Roman"/>
        </w:rPr>
        <w:t>Сведения об образовании: высшее</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0"/>
        <w:gridCol w:w="5953"/>
        <w:gridCol w:w="2835"/>
      </w:tblGrid>
      <w:tr w:rsidR="004174A9">
        <w:trPr>
          <w:trHeight w:val="262"/>
        </w:trPr>
        <w:tc>
          <w:tcPr>
            <w:tcW w:w="1560" w:type="dxa"/>
            <w:tcMar>
              <w:top w:w="0" w:type="dxa"/>
              <w:left w:w="108" w:type="dxa"/>
              <w:bottom w:w="0" w:type="dxa"/>
              <w:right w:w="108" w:type="dxa"/>
            </w:tcMar>
          </w:tcPr>
          <w:p w:rsidR="004174A9" w:rsidRDefault="005804DE">
            <w:pPr>
              <w:spacing w:after="0"/>
              <w:jc w:val="center"/>
              <w:rPr>
                <w:rFonts w:ascii="Times New Roman" w:eastAsia="Calibri" w:hAnsi="Times New Roman" w:cs="Times New Roman"/>
              </w:rPr>
            </w:pPr>
            <w:r>
              <w:rPr>
                <w:rFonts w:ascii="Times New Roman" w:eastAsia="Calibri" w:hAnsi="Times New Roman" w:cs="Times New Roman"/>
              </w:rPr>
              <w:t>Год окончания</w:t>
            </w:r>
          </w:p>
        </w:tc>
        <w:tc>
          <w:tcPr>
            <w:tcW w:w="5953" w:type="dxa"/>
            <w:tcMar>
              <w:top w:w="0" w:type="dxa"/>
              <w:left w:w="108" w:type="dxa"/>
              <w:bottom w:w="0" w:type="dxa"/>
              <w:right w:w="108" w:type="dxa"/>
            </w:tcMar>
          </w:tcPr>
          <w:p w:rsidR="004174A9" w:rsidRDefault="005804DE">
            <w:pPr>
              <w:spacing w:after="0"/>
              <w:jc w:val="center"/>
              <w:rPr>
                <w:rFonts w:ascii="Times New Roman" w:eastAsia="Calibri" w:hAnsi="Times New Roman" w:cs="Times New Roman"/>
              </w:rPr>
            </w:pPr>
            <w:r>
              <w:rPr>
                <w:rFonts w:ascii="Times New Roman" w:eastAsia="Calibri" w:hAnsi="Times New Roman" w:cs="Times New Roman"/>
              </w:rPr>
              <w:t>Учебное заведение (полное наименование)</w:t>
            </w:r>
          </w:p>
        </w:tc>
        <w:tc>
          <w:tcPr>
            <w:tcW w:w="2835" w:type="dxa"/>
            <w:tcMar>
              <w:top w:w="0" w:type="dxa"/>
              <w:left w:w="108" w:type="dxa"/>
              <w:bottom w:w="0" w:type="dxa"/>
              <w:right w:w="108" w:type="dxa"/>
            </w:tcMar>
          </w:tcPr>
          <w:p w:rsidR="004174A9" w:rsidRDefault="005804DE">
            <w:pPr>
              <w:spacing w:after="0"/>
              <w:jc w:val="center"/>
              <w:rPr>
                <w:rFonts w:ascii="Times New Roman" w:eastAsia="Calibri" w:hAnsi="Times New Roman" w:cs="Times New Roman"/>
              </w:rPr>
            </w:pPr>
            <w:r>
              <w:rPr>
                <w:rFonts w:ascii="Times New Roman" w:eastAsia="Calibri" w:hAnsi="Times New Roman" w:cs="Times New Roman"/>
              </w:rPr>
              <w:t xml:space="preserve">Специальность </w:t>
            </w:r>
          </w:p>
        </w:tc>
      </w:tr>
      <w:tr w:rsidR="004174A9">
        <w:tc>
          <w:tcPr>
            <w:tcW w:w="1560" w:type="dxa"/>
            <w:shd w:val="clear" w:color="auto" w:fill="auto"/>
            <w:tcMar>
              <w:top w:w="0" w:type="dxa"/>
              <w:left w:w="108" w:type="dxa"/>
              <w:bottom w:w="0" w:type="dxa"/>
              <w:right w:w="108" w:type="dxa"/>
            </w:tcMar>
          </w:tcPr>
          <w:p w:rsidR="004174A9" w:rsidRDefault="005804DE">
            <w:pPr>
              <w:spacing w:after="0"/>
              <w:jc w:val="center"/>
              <w:rPr>
                <w:rFonts w:ascii="Times New Roman" w:eastAsia="Calibri" w:hAnsi="Times New Roman" w:cs="Times New Roman"/>
                <w:lang w:val="en-US"/>
              </w:rPr>
            </w:pPr>
            <w:r>
              <w:rPr>
                <w:rFonts w:ascii="Times New Roman" w:eastAsia="Calibri" w:hAnsi="Times New Roman" w:cs="Times New Roman"/>
              </w:rPr>
              <w:t>20</w:t>
            </w:r>
            <w:r>
              <w:rPr>
                <w:rFonts w:ascii="Times New Roman" w:eastAsia="Calibri" w:hAnsi="Times New Roman" w:cs="Times New Roman"/>
                <w:lang w:val="en-US"/>
              </w:rPr>
              <w:t>0</w:t>
            </w:r>
            <w:r>
              <w:rPr>
                <w:rFonts w:ascii="Times New Roman" w:eastAsia="Calibri" w:hAnsi="Times New Roman" w:cs="Times New Roman"/>
              </w:rPr>
              <w:t>2</w:t>
            </w:r>
          </w:p>
        </w:tc>
        <w:tc>
          <w:tcPr>
            <w:tcW w:w="5953" w:type="dxa"/>
            <w:tcMar>
              <w:top w:w="0" w:type="dxa"/>
              <w:left w:w="108" w:type="dxa"/>
              <w:bottom w:w="0" w:type="dxa"/>
              <w:right w:w="108" w:type="dxa"/>
            </w:tcMar>
          </w:tcPr>
          <w:p w:rsidR="004174A9" w:rsidRDefault="005804DE">
            <w:pPr>
              <w:spacing w:after="0"/>
              <w:jc w:val="center"/>
              <w:rPr>
                <w:rFonts w:ascii="Times New Roman" w:eastAsia="Calibri" w:hAnsi="Times New Roman" w:cs="Times New Roman"/>
              </w:rPr>
            </w:pPr>
            <w:r>
              <w:rPr>
                <w:rFonts w:ascii="Times New Roman" w:eastAsia="Calibri" w:hAnsi="Times New Roman" w:cs="Times New Roman"/>
              </w:rPr>
              <w:t>Московский государственный университет экономики, статистики и информатики (МЭСИ)</w:t>
            </w:r>
          </w:p>
        </w:tc>
        <w:tc>
          <w:tcPr>
            <w:tcW w:w="2835" w:type="dxa"/>
            <w:tcMar>
              <w:top w:w="0" w:type="dxa"/>
              <w:left w:w="108" w:type="dxa"/>
              <w:bottom w:w="0" w:type="dxa"/>
              <w:right w:w="108" w:type="dxa"/>
            </w:tcMar>
          </w:tcPr>
          <w:p w:rsidR="004174A9" w:rsidRDefault="005804DE">
            <w:pPr>
              <w:spacing w:after="0"/>
              <w:jc w:val="center"/>
              <w:rPr>
                <w:rFonts w:ascii="Times New Roman" w:eastAsia="Calibri" w:hAnsi="Times New Roman" w:cs="Times New Roman"/>
              </w:rPr>
            </w:pPr>
            <w:r>
              <w:rPr>
                <w:rFonts w:ascii="Times New Roman" w:eastAsia="Calibri" w:hAnsi="Times New Roman" w:cs="Times New Roman"/>
              </w:rPr>
              <w:t>Мировая экономика</w:t>
            </w:r>
          </w:p>
        </w:tc>
      </w:tr>
    </w:tbl>
    <w:p w:rsidR="004174A9" w:rsidRDefault="005804DE">
      <w:pPr>
        <w:widowControl w:val="0"/>
        <w:shd w:val="clear" w:color="auto" w:fill="FFFFFF"/>
        <w:spacing w:before="60" w:after="0" w:line="240" w:lineRule="auto"/>
        <w:ind w:firstLine="709"/>
        <w:jc w:val="both"/>
        <w:rPr>
          <w:rFonts w:ascii="Times New Roman" w:hAnsi="Times New Roman" w:cs="Times New Roman"/>
        </w:rPr>
      </w:pPr>
      <w:r>
        <w:rPr>
          <w:rFonts w:ascii="Times New Roman" w:hAnsi="Times New Roman" w:cs="Times New Roman"/>
        </w:rPr>
        <w:t>Места работы и/или должности, занимаемые лицом в эмитенте и других организациях за последние 5 лет и в настоящее время в хронологическом порядке, в том числе по совместительству, по состоянию на 31.12.2023 г.:</w:t>
      </w:r>
    </w:p>
    <w:tbl>
      <w:tblPr>
        <w:tblStyle w:val="TableNormal"/>
        <w:tblW w:w="1034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3"/>
        <w:gridCol w:w="1842"/>
        <w:gridCol w:w="4536"/>
        <w:gridCol w:w="2977"/>
      </w:tblGrid>
      <w:tr w:rsidR="004174A9">
        <w:trPr>
          <w:trHeight w:val="227"/>
        </w:trPr>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Период</w:t>
            </w:r>
          </w:p>
        </w:tc>
        <w:tc>
          <w:tcPr>
            <w:tcW w:w="4536"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Наименование организации</w:t>
            </w:r>
          </w:p>
        </w:tc>
        <w:tc>
          <w:tcPr>
            <w:tcW w:w="2977"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Должность</w:t>
            </w:r>
          </w:p>
        </w:tc>
      </w:tr>
      <w:tr w:rsidR="004174A9">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с</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по</w:t>
            </w:r>
          </w:p>
        </w:tc>
        <w:tc>
          <w:tcPr>
            <w:tcW w:w="4536" w:type="dxa"/>
            <w:vMerge/>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4174A9">
            <w:pPr>
              <w:spacing w:after="0" w:line="240" w:lineRule="auto"/>
              <w:jc w:val="center"/>
              <w:rPr>
                <w:rFonts w:ascii="Times New Roman" w:hAnsi="Times New Roman" w:cs="Times New Roman"/>
              </w:rPr>
            </w:pPr>
          </w:p>
        </w:tc>
        <w:tc>
          <w:tcPr>
            <w:tcW w:w="2977" w:type="dxa"/>
            <w:vMerge/>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4174A9">
            <w:pPr>
              <w:spacing w:after="0" w:line="240" w:lineRule="auto"/>
              <w:jc w:val="center"/>
              <w:rPr>
                <w:rFonts w:ascii="Times New Roman" w:hAnsi="Times New Roman" w:cs="Times New Roman"/>
              </w:rPr>
            </w:pPr>
          </w:p>
        </w:tc>
      </w:tr>
      <w:tr w:rsidR="004174A9">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март 2014</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ООО «Развитие РОСТ»</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Генеральный директор</w:t>
            </w:r>
          </w:p>
        </w:tc>
      </w:tr>
      <w:tr w:rsidR="004174A9">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июнь 2022</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ПАО «РОСИНТЕР РЕСТОРАНТС ХОЛДИНГ»</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Член Совета директоров</w:t>
            </w:r>
          </w:p>
        </w:tc>
      </w:tr>
      <w:tr w:rsidR="004174A9">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август 2022</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ПАО «РОСИНТЕР РЕСТОРАНТС ХОЛДИНГ»</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Старший вице-президент бизнеса на транспортных узлах</w:t>
            </w:r>
          </w:p>
        </w:tc>
      </w:tr>
    </w:tbl>
    <w:p w:rsidR="004174A9" w:rsidRDefault="005804DE">
      <w:pPr>
        <w:widowControl w:val="0"/>
        <w:spacing w:before="60" w:after="40" w:line="240" w:lineRule="auto"/>
        <w:ind w:firstLine="709"/>
        <w:jc w:val="both"/>
        <w:rPr>
          <w:rFonts w:ascii="Times New Roman" w:hAnsi="Times New Roman" w:cs="Times New Roman"/>
          <w:bCs/>
          <w:iCs/>
        </w:rPr>
      </w:pPr>
      <w:r>
        <w:rPr>
          <w:rFonts w:ascii="Times New Roman" w:hAnsi="Times New Roman" w:cs="Times New Roman"/>
        </w:rPr>
        <w:t xml:space="preserve">Доля участия такого лица в уставном капитале Общества, доля принадлежащих такому лицу обыкновенных акций и количество акций, сведения о сделках, совершенных членом Совета директоров с акциями Общества в отчетном периоде: </w:t>
      </w:r>
      <w:r>
        <w:rPr>
          <w:rFonts w:ascii="Times New Roman" w:hAnsi="Times New Roman" w:cs="Times New Roman"/>
          <w:bCs/>
          <w:iCs/>
        </w:rPr>
        <w:t>доли участия в уставном капитале Общества /обыкновенных акций в прямой личной собственности не имеет, в течение отчетного периода сделки по приобретению/отчуждению акций Общества членом Совета директоров не совершались.</w:t>
      </w:r>
    </w:p>
    <w:p w:rsidR="004174A9" w:rsidRDefault="004174A9">
      <w:pPr>
        <w:widowControl w:val="0"/>
        <w:spacing w:before="60" w:after="40" w:line="240" w:lineRule="auto"/>
        <w:ind w:firstLine="709"/>
        <w:jc w:val="both"/>
        <w:rPr>
          <w:rFonts w:ascii="Times New Roman" w:eastAsia="Times New Roman" w:hAnsi="Times New Roman" w:cs="Times New Roman"/>
        </w:rPr>
      </w:pPr>
    </w:p>
    <w:p w:rsidR="004174A9" w:rsidRDefault="005804DE">
      <w:pPr>
        <w:pStyle w:val="5"/>
        <w:rPr>
          <w:rFonts w:ascii="Times New Roman" w:hAnsi="Times New Roman"/>
          <w:bCs w:val="0"/>
          <w:i/>
          <w:color w:val="auto"/>
        </w:rPr>
      </w:pPr>
      <w:r>
        <w:rPr>
          <w:rFonts w:ascii="Times New Roman" w:hAnsi="Times New Roman"/>
          <w:bCs w:val="0"/>
          <w:i/>
          <w:color w:val="auto"/>
        </w:rPr>
        <w:t>Туманов Андрей Геннадьевич</w:t>
      </w:r>
    </w:p>
    <w:p w:rsidR="004174A9" w:rsidRDefault="005804DE">
      <w:pPr>
        <w:widowControl w:val="0"/>
        <w:shd w:val="clear" w:color="auto" w:fill="FFFFFF"/>
        <w:spacing w:before="120" w:after="0" w:line="240" w:lineRule="auto"/>
        <w:ind w:firstLine="709"/>
        <w:jc w:val="both"/>
        <w:rPr>
          <w:rFonts w:ascii="Times New Roman" w:hAnsi="Times New Roman" w:cs="Times New Roman"/>
        </w:rPr>
      </w:pPr>
      <w:r>
        <w:rPr>
          <w:rFonts w:ascii="Times New Roman" w:hAnsi="Times New Roman" w:cs="Times New Roman"/>
        </w:rPr>
        <w:t>Является членом Совета директоров Общества с 2022 года. В 1999 году начал работу в «</w:t>
      </w:r>
      <w:proofErr w:type="spellStart"/>
      <w:r>
        <w:rPr>
          <w:rFonts w:ascii="Times New Roman" w:hAnsi="Times New Roman" w:cs="Times New Roman"/>
        </w:rPr>
        <w:t>Росинтер</w:t>
      </w:r>
      <w:proofErr w:type="spellEnd"/>
      <w:r>
        <w:rPr>
          <w:rFonts w:ascii="Times New Roman" w:hAnsi="Times New Roman" w:cs="Times New Roman"/>
        </w:rPr>
        <w:t xml:space="preserve"> </w:t>
      </w:r>
      <w:proofErr w:type="spellStart"/>
      <w:r>
        <w:rPr>
          <w:rFonts w:ascii="Times New Roman" w:hAnsi="Times New Roman" w:cs="Times New Roman"/>
        </w:rPr>
        <w:t>Ресторантс</w:t>
      </w:r>
      <w:proofErr w:type="spellEnd"/>
      <w:r>
        <w:rPr>
          <w:rFonts w:ascii="Times New Roman" w:hAnsi="Times New Roman" w:cs="Times New Roman"/>
        </w:rPr>
        <w:t xml:space="preserve">», занимал руководящие позиции в операционном блоке ресторанов TGI FRIDAYS. В 2009 году начал работу в HR блоке компании - менеджер по персоналу российского сегмента TGI FRIDAYS, директор департамента повышения эффективности, руководитель блока обучения и развития персонала ООО «РОСИНТЕР РЕСТОРАНТС». В 2016 году назначен начальником корпоративного управления по персоналу (HR директором) ООО «РОСИНТЕР РЕСТОРАНТС». В 2022 году назначен старшим вице-президентом по управлению персоналом ПАО «РОСИНТЕР РЕСТОРАНТС ХОЛДИНГ». Является спикером различных деловых мероприятий в области управления персоналом, автором публикаций в отраслевых СМИ, участником рейтинга топ-1000 российских менеджеров, преподавателем бизнес-школы RMA по теме эффективности кадрового менеджмента. </w:t>
      </w:r>
    </w:p>
    <w:p w:rsidR="004174A9" w:rsidRDefault="005804DE">
      <w:pPr>
        <w:widowControl w:val="0"/>
        <w:pBdr>
          <w:top w:val="none" w:sz="4" w:space="0" w:color="000000"/>
          <w:left w:val="none" w:sz="4" w:space="0" w:color="000000"/>
          <w:bottom w:val="none" w:sz="4" w:space="0" w:color="000000"/>
          <w:right w:val="none" w:sz="4" w:space="0" w:color="000000"/>
        </w:pBdr>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Проживает в Москве.</w:t>
      </w:r>
    </w:p>
    <w:p w:rsidR="004174A9" w:rsidRDefault="005804DE">
      <w:pPr>
        <w:widowControl w:val="0"/>
        <w:shd w:val="clear" w:color="auto" w:fill="FFFFFF"/>
        <w:spacing w:before="60" w:after="0" w:line="240" w:lineRule="auto"/>
        <w:ind w:firstLine="709"/>
        <w:jc w:val="both"/>
        <w:rPr>
          <w:rFonts w:ascii="Times New Roman" w:hAnsi="Times New Roman" w:cs="Times New Roman"/>
        </w:rPr>
      </w:pPr>
      <w:r>
        <w:rPr>
          <w:rFonts w:ascii="Times New Roman" w:hAnsi="Times New Roman" w:cs="Times New Roman"/>
        </w:rPr>
        <w:t>Год рождения: 1981</w:t>
      </w:r>
    </w:p>
    <w:p w:rsidR="004174A9" w:rsidRDefault="005804DE">
      <w:pPr>
        <w:widowControl w:val="0"/>
        <w:shd w:val="clear" w:color="auto" w:fill="FFFFFF"/>
        <w:spacing w:before="60" w:after="0" w:line="240" w:lineRule="auto"/>
        <w:ind w:firstLine="709"/>
        <w:jc w:val="both"/>
        <w:rPr>
          <w:rFonts w:ascii="Times New Roman" w:hAnsi="Times New Roman" w:cs="Times New Roman"/>
        </w:rPr>
      </w:pPr>
      <w:r>
        <w:rPr>
          <w:rFonts w:ascii="Times New Roman" w:hAnsi="Times New Roman" w:cs="Times New Roman"/>
        </w:rPr>
        <w:lastRenderedPageBreak/>
        <w:t>Сведения об образовании: высшее</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0"/>
        <w:gridCol w:w="5953"/>
        <w:gridCol w:w="2835"/>
      </w:tblGrid>
      <w:tr w:rsidR="004174A9">
        <w:trPr>
          <w:trHeight w:val="262"/>
        </w:trPr>
        <w:tc>
          <w:tcPr>
            <w:tcW w:w="1560" w:type="dxa"/>
            <w:tcMar>
              <w:top w:w="0" w:type="dxa"/>
              <w:left w:w="108" w:type="dxa"/>
              <w:bottom w:w="0" w:type="dxa"/>
              <w:right w:w="108" w:type="dxa"/>
            </w:tcMar>
          </w:tcPr>
          <w:p w:rsidR="004174A9" w:rsidRDefault="005804DE">
            <w:pPr>
              <w:spacing w:after="0"/>
              <w:jc w:val="center"/>
              <w:rPr>
                <w:rFonts w:ascii="Times New Roman" w:eastAsia="Calibri" w:hAnsi="Times New Roman" w:cs="Times New Roman"/>
              </w:rPr>
            </w:pPr>
            <w:r>
              <w:rPr>
                <w:rFonts w:ascii="Times New Roman" w:eastAsia="Calibri" w:hAnsi="Times New Roman" w:cs="Times New Roman"/>
              </w:rPr>
              <w:t>Год окончания</w:t>
            </w:r>
          </w:p>
        </w:tc>
        <w:tc>
          <w:tcPr>
            <w:tcW w:w="5953" w:type="dxa"/>
            <w:tcMar>
              <w:top w:w="0" w:type="dxa"/>
              <w:left w:w="108" w:type="dxa"/>
              <w:bottom w:w="0" w:type="dxa"/>
              <w:right w:w="108" w:type="dxa"/>
            </w:tcMar>
          </w:tcPr>
          <w:p w:rsidR="004174A9" w:rsidRDefault="005804DE">
            <w:pPr>
              <w:spacing w:after="0"/>
              <w:jc w:val="center"/>
              <w:rPr>
                <w:rFonts w:ascii="Times New Roman" w:eastAsia="Calibri" w:hAnsi="Times New Roman" w:cs="Times New Roman"/>
              </w:rPr>
            </w:pPr>
            <w:r>
              <w:rPr>
                <w:rFonts w:ascii="Times New Roman" w:eastAsia="Calibri" w:hAnsi="Times New Roman" w:cs="Times New Roman"/>
              </w:rPr>
              <w:t>Учебное заведение (полное наименование)</w:t>
            </w:r>
          </w:p>
        </w:tc>
        <w:tc>
          <w:tcPr>
            <w:tcW w:w="2835" w:type="dxa"/>
            <w:tcMar>
              <w:top w:w="0" w:type="dxa"/>
              <w:left w:w="108" w:type="dxa"/>
              <w:bottom w:w="0" w:type="dxa"/>
              <w:right w:w="108" w:type="dxa"/>
            </w:tcMar>
          </w:tcPr>
          <w:p w:rsidR="004174A9" w:rsidRDefault="005804DE">
            <w:pPr>
              <w:spacing w:after="0"/>
              <w:jc w:val="center"/>
              <w:rPr>
                <w:rFonts w:ascii="Times New Roman" w:eastAsia="Calibri" w:hAnsi="Times New Roman" w:cs="Times New Roman"/>
              </w:rPr>
            </w:pPr>
            <w:r>
              <w:rPr>
                <w:rFonts w:ascii="Times New Roman" w:eastAsia="Calibri" w:hAnsi="Times New Roman" w:cs="Times New Roman"/>
              </w:rPr>
              <w:t xml:space="preserve">Специальность </w:t>
            </w:r>
          </w:p>
        </w:tc>
      </w:tr>
      <w:tr w:rsidR="004174A9">
        <w:tc>
          <w:tcPr>
            <w:tcW w:w="1560" w:type="dxa"/>
            <w:shd w:val="clear" w:color="auto" w:fill="auto"/>
            <w:tcMar>
              <w:top w:w="0" w:type="dxa"/>
              <w:left w:w="108" w:type="dxa"/>
              <w:bottom w:w="0" w:type="dxa"/>
              <w:right w:w="108" w:type="dxa"/>
            </w:tcMar>
          </w:tcPr>
          <w:p w:rsidR="004174A9" w:rsidRDefault="005804DE">
            <w:pPr>
              <w:spacing w:after="0"/>
              <w:jc w:val="center"/>
              <w:rPr>
                <w:rFonts w:ascii="Times New Roman" w:eastAsia="Calibri" w:hAnsi="Times New Roman" w:cs="Times New Roman"/>
                <w:lang w:val="en-US"/>
              </w:rPr>
            </w:pPr>
            <w:r>
              <w:rPr>
                <w:rFonts w:ascii="Times New Roman" w:eastAsia="Calibri" w:hAnsi="Times New Roman" w:cs="Times New Roman"/>
              </w:rPr>
              <w:t>2013</w:t>
            </w:r>
          </w:p>
        </w:tc>
        <w:tc>
          <w:tcPr>
            <w:tcW w:w="5953" w:type="dxa"/>
            <w:tcMar>
              <w:top w:w="0" w:type="dxa"/>
              <w:left w:w="108" w:type="dxa"/>
              <w:bottom w:w="0" w:type="dxa"/>
              <w:right w:w="108" w:type="dxa"/>
            </w:tcMar>
          </w:tcPr>
          <w:p w:rsidR="004174A9" w:rsidRDefault="005804DE">
            <w:pPr>
              <w:spacing w:after="0"/>
              <w:jc w:val="center"/>
              <w:rPr>
                <w:rFonts w:ascii="Times New Roman" w:eastAsia="Calibri" w:hAnsi="Times New Roman" w:cs="Times New Roman"/>
              </w:rPr>
            </w:pPr>
            <w:r>
              <w:rPr>
                <w:rFonts w:ascii="Times New Roman" w:eastAsia="Calibri" w:hAnsi="Times New Roman" w:cs="Times New Roman"/>
              </w:rPr>
              <w:t>Московский государственный университет экономики, статистики и информатики (МЭСИ)</w:t>
            </w:r>
          </w:p>
        </w:tc>
        <w:tc>
          <w:tcPr>
            <w:tcW w:w="2835" w:type="dxa"/>
            <w:tcMar>
              <w:top w:w="0" w:type="dxa"/>
              <w:left w:w="108" w:type="dxa"/>
              <w:bottom w:w="0" w:type="dxa"/>
              <w:right w:w="108" w:type="dxa"/>
            </w:tcMar>
          </w:tcPr>
          <w:p w:rsidR="004174A9" w:rsidRDefault="005804DE">
            <w:pPr>
              <w:spacing w:after="0"/>
              <w:jc w:val="center"/>
              <w:rPr>
                <w:rFonts w:ascii="Times New Roman" w:eastAsia="Calibri" w:hAnsi="Times New Roman" w:cs="Times New Roman"/>
              </w:rPr>
            </w:pPr>
            <w:r>
              <w:rPr>
                <w:rFonts w:ascii="Times New Roman" w:eastAsia="Calibri" w:hAnsi="Times New Roman" w:cs="Times New Roman"/>
              </w:rPr>
              <w:t>Финансы и кредит</w:t>
            </w:r>
          </w:p>
        </w:tc>
      </w:tr>
    </w:tbl>
    <w:p w:rsidR="004174A9" w:rsidRDefault="005804DE">
      <w:pPr>
        <w:widowControl w:val="0"/>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Повышение квалификации: HR практика в ресторанах TGI FRIDAYS (г. Даллас, США), МГУ (курс «Разработка и внедрение системы обучения на предприятии»).</w:t>
      </w:r>
    </w:p>
    <w:p w:rsidR="004174A9" w:rsidRDefault="005804DE">
      <w:pPr>
        <w:widowControl w:val="0"/>
        <w:shd w:val="clear" w:color="auto" w:fill="FFFFFF"/>
        <w:spacing w:before="60" w:after="0" w:line="240" w:lineRule="auto"/>
        <w:ind w:firstLine="709"/>
        <w:jc w:val="both"/>
        <w:rPr>
          <w:rFonts w:ascii="Times New Roman" w:hAnsi="Times New Roman" w:cs="Times New Roman"/>
        </w:rPr>
      </w:pPr>
      <w:r>
        <w:rPr>
          <w:rFonts w:ascii="Times New Roman" w:hAnsi="Times New Roman" w:cs="Times New Roman"/>
        </w:rPr>
        <w:t>Места работы и/или должности, занимаемые лицом в эмитенте и других организациях за последние 5 лет и в настоящее время в хронологическом порядке, в том числе по совместительству, по состоянию на 31.12.2023 г.:</w:t>
      </w:r>
    </w:p>
    <w:tbl>
      <w:tblPr>
        <w:tblStyle w:val="TableNormal"/>
        <w:tblW w:w="1034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3"/>
        <w:gridCol w:w="1842"/>
        <w:gridCol w:w="4536"/>
        <w:gridCol w:w="2977"/>
      </w:tblGrid>
      <w:tr w:rsidR="004174A9">
        <w:trPr>
          <w:trHeight w:val="227"/>
        </w:trPr>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Период</w:t>
            </w:r>
          </w:p>
        </w:tc>
        <w:tc>
          <w:tcPr>
            <w:tcW w:w="4536"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Наименование организации</w:t>
            </w:r>
          </w:p>
        </w:tc>
        <w:tc>
          <w:tcPr>
            <w:tcW w:w="2977"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Должность</w:t>
            </w:r>
          </w:p>
        </w:tc>
      </w:tr>
      <w:tr w:rsidR="004174A9">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с</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по</w:t>
            </w:r>
          </w:p>
        </w:tc>
        <w:tc>
          <w:tcPr>
            <w:tcW w:w="4536" w:type="dxa"/>
            <w:vMerge/>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4174A9">
            <w:pPr>
              <w:spacing w:after="0" w:line="240" w:lineRule="auto"/>
              <w:jc w:val="center"/>
              <w:rPr>
                <w:rFonts w:ascii="Times New Roman" w:hAnsi="Times New Roman" w:cs="Times New Roman"/>
              </w:rPr>
            </w:pPr>
          </w:p>
        </w:tc>
        <w:tc>
          <w:tcPr>
            <w:tcW w:w="2977" w:type="dxa"/>
            <w:vMerge/>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4174A9">
            <w:pPr>
              <w:spacing w:after="0" w:line="240" w:lineRule="auto"/>
              <w:jc w:val="center"/>
              <w:rPr>
                <w:rFonts w:ascii="Times New Roman" w:hAnsi="Times New Roman" w:cs="Times New Roman"/>
              </w:rPr>
            </w:pPr>
          </w:p>
        </w:tc>
      </w:tr>
      <w:tr w:rsidR="004174A9">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март 2016</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ООО «РОСИНТЕР РЕСТОРАНТС»</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Начальник корпоративного управления по персоналу</w:t>
            </w:r>
          </w:p>
        </w:tc>
      </w:tr>
      <w:tr w:rsidR="004174A9">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июнь 2022</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ПАО «РОСИНТЕР РЕСТОРАНТС ХОЛДИНГ»</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Член Совета директоров</w:t>
            </w:r>
          </w:p>
        </w:tc>
      </w:tr>
      <w:tr w:rsidR="004174A9">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август 2022</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ПАО «РОСИНТЕР РЕСТОРАНТС ХОЛДИНГ»</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sz w:val="24"/>
                <w:szCs w:val="24"/>
              </w:rPr>
            </w:pPr>
            <w:r>
              <w:rPr>
                <w:rFonts w:ascii="Times New Roman" w:hAnsi="Times New Roman" w:cs="Times New Roman"/>
              </w:rPr>
              <w:t>Старший вице-президент по управлению персоналом</w:t>
            </w:r>
          </w:p>
        </w:tc>
      </w:tr>
    </w:tbl>
    <w:p w:rsidR="004174A9" w:rsidRDefault="005804DE">
      <w:pPr>
        <w:widowControl w:val="0"/>
        <w:spacing w:before="60" w:after="40" w:line="240" w:lineRule="auto"/>
        <w:ind w:firstLine="709"/>
        <w:jc w:val="both"/>
        <w:rPr>
          <w:rFonts w:ascii="Times New Roman" w:eastAsia="Times New Roman" w:hAnsi="Times New Roman" w:cs="Times New Roman"/>
        </w:rPr>
      </w:pPr>
      <w:r>
        <w:rPr>
          <w:rFonts w:ascii="Times New Roman" w:hAnsi="Times New Roman" w:cs="Times New Roman"/>
        </w:rPr>
        <w:t xml:space="preserve">Доля участия такого лица в уставном капитале Общества, доля принадлежащих такому лицу обыкновенных акций и количество акций, сведения о сделках, совершенных членом Совета директоров с акциями Общества в отчетном периоде: </w:t>
      </w:r>
      <w:r>
        <w:rPr>
          <w:rFonts w:ascii="Times New Roman" w:hAnsi="Times New Roman" w:cs="Times New Roman"/>
          <w:bCs/>
          <w:iCs/>
        </w:rPr>
        <w:t xml:space="preserve">доли участия в уставном капитале Общества /обыкновенных акций в прямой личной собственности не имеет, в течение отчетного периода сделки по приобретению/отчуждению акций Общества членом Совета директоров не совершались. </w:t>
      </w:r>
    </w:p>
    <w:p w:rsidR="004174A9" w:rsidRDefault="004174A9">
      <w:pPr>
        <w:widowControl w:val="0"/>
        <w:shd w:val="clear" w:color="auto" w:fill="FFFFFF"/>
        <w:spacing w:after="0" w:line="240" w:lineRule="auto"/>
        <w:ind w:firstLine="720"/>
        <w:rPr>
          <w:rFonts w:ascii="Times New Roman" w:eastAsia="Times New Roman" w:hAnsi="Times New Roman" w:cs="Times New Roman"/>
          <w:b/>
          <w:bCs/>
          <w:u w:val="single"/>
        </w:rPr>
      </w:pPr>
    </w:p>
    <w:p w:rsidR="004174A9" w:rsidRDefault="004174A9">
      <w:pPr>
        <w:widowControl w:val="0"/>
        <w:shd w:val="clear" w:color="auto" w:fill="FFFFFF"/>
        <w:spacing w:after="0" w:line="240" w:lineRule="auto"/>
        <w:ind w:firstLine="720"/>
        <w:rPr>
          <w:rFonts w:ascii="Times New Roman" w:eastAsia="Times New Roman" w:hAnsi="Times New Roman" w:cs="Times New Roman"/>
          <w:b/>
          <w:bCs/>
          <w:u w:val="single"/>
        </w:rPr>
      </w:pPr>
    </w:p>
    <w:p w:rsidR="004174A9" w:rsidRDefault="005804DE">
      <w:pPr>
        <w:pStyle w:val="30"/>
        <w:spacing w:before="360" w:after="120" w:line="240" w:lineRule="auto"/>
        <w:ind w:firstLine="709"/>
        <w:jc w:val="both"/>
        <w:rPr>
          <w:rFonts w:ascii="Times New Roman" w:hAnsi="Times New Roman"/>
          <w:color w:val="auto"/>
        </w:rPr>
      </w:pPr>
      <w:bookmarkStart w:id="36" w:name="_Toc167094224"/>
      <w:r>
        <w:rPr>
          <w:rFonts w:ascii="Times New Roman" w:hAnsi="Times New Roman"/>
          <w:color w:val="auto"/>
        </w:rPr>
        <w:t>11.3. Специализированные комитеты при Совете директоров Общества</w:t>
      </w:r>
      <w:bookmarkEnd w:id="36"/>
    </w:p>
    <w:p w:rsidR="004174A9" w:rsidRDefault="005804DE">
      <w:pPr>
        <w:spacing w:after="0" w:line="240" w:lineRule="auto"/>
        <w:ind w:firstLine="709"/>
        <w:jc w:val="both"/>
        <w:rPr>
          <w:rFonts w:ascii="Times New Roman" w:hAnsi="Times New Roman" w:cs="Times New Roman"/>
          <w:bCs/>
          <w:i/>
        </w:rPr>
      </w:pPr>
      <w:r>
        <w:rPr>
          <w:rFonts w:ascii="Times New Roman" w:hAnsi="Times New Roman" w:cs="Times New Roman"/>
          <w:i/>
        </w:rPr>
        <w:t xml:space="preserve">11.3.1. Комитет по </w:t>
      </w:r>
      <w:r>
        <w:rPr>
          <w:rFonts w:ascii="Times New Roman" w:hAnsi="Times New Roman" w:cs="Times New Roman"/>
          <w:bCs/>
          <w:i/>
        </w:rPr>
        <w:t xml:space="preserve">стратегическому планированию и инвестициям </w:t>
      </w:r>
    </w:p>
    <w:p w:rsidR="004174A9" w:rsidRDefault="005804DE">
      <w:pPr>
        <w:spacing w:after="0" w:line="240" w:lineRule="auto"/>
        <w:ind w:firstLine="709"/>
        <w:jc w:val="both"/>
        <w:rPr>
          <w:rFonts w:ascii="Times New Roman" w:hAnsi="Times New Roman"/>
          <w:shd w:val="clear" w:color="auto" w:fill="FEFFFF"/>
        </w:rPr>
      </w:pPr>
      <w:r>
        <w:rPr>
          <w:rFonts w:ascii="Times New Roman" w:hAnsi="Times New Roman" w:cs="Times New Roman"/>
          <w:bCs/>
        </w:rPr>
        <w:t xml:space="preserve">Данный комитет </w:t>
      </w:r>
      <w:r>
        <w:rPr>
          <w:rFonts w:ascii="Times New Roman" w:hAnsi="Times New Roman" w:cs="Times New Roman"/>
        </w:rPr>
        <w:t>был сформирован и действовал в течение 2022 г. на основании</w:t>
      </w:r>
      <w:r>
        <w:rPr>
          <w:rFonts w:ascii="Times New Roman" w:hAnsi="Times New Roman" w:cs="Times New Roman"/>
          <w:bCs/>
        </w:rPr>
        <w:t xml:space="preserve"> </w:t>
      </w:r>
      <w:r>
        <w:rPr>
          <w:rFonts w:ascii="Times New Roman" w:hAnsi="Times New Roman"/>
          <w:shd w:val="clear" w:color="auto" w:fill="FEFFFF"/>
        </w:rPr>
        <w:t>решения Совета директоров 09.08.2022 г. (протокол № 6/СД-2022 от 10.08.2022 г.), решения Совета директоров 06.07.2023 г. (протокол №7/СД-2023 от 06.07.2023 г.).</w:t>
      </w:r>
    </w:p>
    <w:p w:rsidR="004174A9" w:rsidRDefault="005804DE">
      <w:pPr>
        <w:spacing w:after="0" w:line="240" w:lineRule="auto"/>
        <w:ind w:firstLine="709"/>
        <w:jc w:val="both"/>
        <w:rPr>
          <w:rFonts w:ascii="Times New Roman" w:hAnsi="Times New Roman" w:cs="Times New Roman"/>
          <w:bCs/>
        </w:rPr>
      </w:pPr>
      <w:r>
        <w:rPr>
          <w:rFonts w:ascii="Times New Roman" w:hAnsi="Times New Roman"/>
          <w:shd w:val="clear" w:color="auto" w:fill="FEFFFF"/>
        </w:rPr>
        <w:t>Задачами данного комитета</w:t>
      </w:r>
      <w:r>
        <w:rPr>
          <w:rFonts w:ascii="Times New Roman" w:hAnsi="Times New Roman" w:cs="Times New Roman"/>
          <w:bCs/>
        </w:rPr>
        <w:t xml:space="preserve"> являются:</w:t>
      </w:r>
    </w:p>
    <w:p w:rsidR="004174A9" w:rsidRDefault="005804DE">
      <w:pPr>
        <w:spacing w:after="0" w:line="240" w:lineRule="auto"/>
        <w:ind w:firstLine="709"/>
        <w:jc w:val="both"/>
        <w:rPr>
          <w:rFonts w:ascii="Times New Roman" w:hAnsi="Times New Roman" w:cs="Times New Roman"/>
        </w:rPr>
      </w:pPr>
      <w:r>
        <w:rPr>
          <w:rFonts w:ascii="Times New Roman" w:hAnsi="Times New Roman" w:cs="Times New Roman"/>
        </w:rPr>
        <w:t>- разработка предложений по определению приоритетных направлений деятельности Общества;</w:t>
      </w:r>
    </w:p>
    <w:p w:rsidR="004174A9" w:rsidRDefault="005804DE">
      <w:pPr>
        <w:spacing w:after="0" w:line="240" w:lineRule="auto"/>
        <w:ind w:firstLine="709"/>
        <w:jc w:val="both"/>
        <w:rPr>
          <w:rFonts w:ascii="Times New Roman" w:hAnsi="Times New Roman" w:cs="Times New Roman"/>
        </w:rPr>
      </w:pPr>
      <w:r>
        <w:rPr>
          <w:rFonts w:ascii="Times New Roman" w:hAnsi="Times New Roman" w:cs="Times New Roman"/>
        </w:rPr>
        <w:t>- рассмотрение стратегических вопросов развития бизнеса Общества;</w:t>
      </w:r>
    </w:p>
    <w:p w:rsidR="004174A9" w:rsidRDefault="005804DE">
      <w:pPr>
        <w:spacing w:after="0" w:line="240" w:lineRule="auto"/>
        <w:ind w:firstLine="709"/>
        <w:jc w:val="both"/>
        <w:rPr>
          <w:rFonts w:ascii="Times New Roman" w:hAnsi="Times New Roman" w:cs="Times New Roman"/>
        </w:rPr>
      </w:pPr>
      <w:r>
        <w:rPr>
          <w:rFonts w:ascii="Times New Roman" w:hAnsi="Times New Roman" w:cs="Times New Roman"/>
        </w:rPr>
        <w:t>- предварительное рассмотрение инвестиционных планов, сделок, рассмотрение которых отнесено к компетенции Комитета, проектов развития Общества и его дочерних, зависимых обществ, а также компаний группы лиц Общества;</w:t>
      </w:r>
    </w:p>
    <w:p w:rsidR="004174A9" w:rsidRDefault="005804DE">
      <w:pPr>
        <w:spacing w:after="0" w:line="240" w:lineRule="auto"/>
        <w:ind w:firstLine="709"/>
        <w:jc w:val="both"/>
        <w:rPr>
          <w:rFonts w:ascii="Times New Roman" w:hAnsi="Times New Roman" w:cs="Times New Roman"/>
        </w:rPr>
      </w:pPr>
      <w:r>
        <w:rPr>
          <w:rFonts w:ascii="Times New Roman" w:hAnsi="Times New Roman" w:cs="Times New Roman"/>
        </w:rPr>
        <w:t>- подготовка рекомендаций для Совета директоров и поручений для менеджмента Общества и его дочерних, зависимых обществ и компаний группы лиц Общества по вопросам компетенции Комитета.</w:t>
      </w:r>
    </w:p>
    <w:p w:rsidR="004174A9" w:rsidRDefault="005804DE">
      <w:pPr>
        <w:spacing w:after="0" w:line="240" w:lineRule="auto"/>
        <w:ind w:firstLine="709"/>
        <w:jc w:val="both"/>
        <w:rPr>
          <w:rFonts w:ascii="Times New Roman" w:hAnsi="Times New Roman"/>
          <w:shd w:val="clear" w:color="auto" w:fill="FEFFFF"/>
        </w:rPr>
      </w:pPr>
      <w:r>
        <w:rPr>
          <w:rFonts w:ascii="Times New Roman" w:hAnsi="Times New Roman"/>
          <w:shd w:val="clear" w:color="auto" w:fill="FEFFFF"/>
        </w:rPr>
        <w:t>В состав Комитета вошли:</w:t>
      </w:r>
    </w:p>
    <w:p w:rsidR="004174A9" w:rsidRDefault="005804DE">
      <w:pPr>
        <w:spacing w:after="0" w:line="240" w:lineRule="auto"/>
        <w:ind w:firstLine="709"/>
        <w:jc w:val="both"/>
        <w:rPr>
          <w:rFonts w:ascii="Times New Roman" w:hAnsi="Times New Roman"/>
          <w:shd w:val="clear" w:color="auto" w:fill="FEFFFF"/>
        </w:rPr>
      </w:pPr>
      <w:r>
        <w:rPr>
          <w:rFonts w:ascii="Times New Roman" w:hAnsi="Times New Roman"/>
          <w:shd w:val="clear" w:color="auto" w:fill="FEFFFF"/>
        </w:rPr>
        <w:t xml:space="preserve">- в период с 01.01.2023 г. </w:t>
      </w:r>
    </w:p>
    <w:p w:rsidR="004174A9" w:rsidRDefault="005804DE">
      <w:pPr>
        <w:spacing w:after="0" w:line="240" w:lineRule="auto"/>
        <w:ind w:firstLine="709"/>
        <w:jc w:val="both"/>
        <w:rPr>
          <w:rFonts w:ascii="Times New Roman" w:eastAsia="Times New Roman" w:hAnsi="Times New Roman" w:cs="Times New Roman"/>
          <w:shd w:val="clear" w:color="auto" w:fill="FEFFFF"/>
        </w:rPr>
      </w:pPr>
      <w:r>
        <w:rPr>
          <w:rFonts w:ascii="Times New Roman" w:hAnsi="Times New Roman"/>
          <w:shd w:val="clear" w:color="auto" w:fill="FEFFFF"/>
        </w:rPr>
        <w:t xml:space="preserve">1) </w:t>
      </w:r>
      <w:proofErr w:type="spellStart"/>
      <w:r>
        <w:rPr>
          <w:rFonts w:ascii="Times New Roman" w:hAnsi="Times New Roman"/>
          <w:shd w:val="clear" w:color="auto" w:fill="FEFFFF"/>
        </w:rPr>
        <w:t>Ордовский</w:t>
      </w:r>
      <w:proofErr w:type="spellEnd"/>
      <w:r>
        <w:rPr>
          <w:rFonts w:ascii="Times New Roman" w:hAnsi="Times New Roman"/>
          <w:shd w:val="clear" w:color="auto" w:fill="FEFFFF"/>
        </w:rPr>
        <w:t>-Танаевский Бланко Ростислав,</w:t>
      </w:r>
    </w:p>
    <w:p w:rsidR="004174A9" w:rsidRDefault="005804DE">
      <w:pPr>
        <w:spacing w:after="0" w:line="240" w:lineRule="auto"/>
        <w:ind w:firstLine="709"/>
        <w:jc w:val="both"/>
        <w:rPr>
          <w:rFonts w:ascii="Times New Roman" w:eastAsia="Times New Roman" w:hAnsi="Times New Roman" w:cs="Times New Roman"/>
          <w:shd w:val="clear" w:color="auto" w:fill="FEFFFF"/>
        </w:rPr>
      </w:pPr>
      <w:r>
        <w:rPr>
          <w:rFonts w:ascii="Times New Roman" w:hAnsi="Times New Roman"/>
          <w:shd w:val="clear" w:color="auto" w:fill="FEFFFF"/>
        </w:rPr>
        <w:t xml:space="preserve">2) Гущин Дмитрий Георгиевич, </w:t>
      </w:r>
    </w:p>
    <w:p w:rsidR="004174A9" w:rsidRDefault="005804DE">
      <w:pPr>
        <w:spacing w:after="0" w:line="240" w:lineRule="auto"/>
        <w:ind w:firstLine="709"/>
        <w:jc w:val="both"/>
        <w:rPr>
          <w:rFonts w:ascii="Times New Roman" w:hAnsi="Times New Roman"/>
          <w:shd w:val="clear" w:color="auto" w:fill="FEFFFF"/>
        </w:rPr>
      </w:pPr>
      <w:r>
        <w:rPr>
          <w:rFonts w:ascii="Times New Roman" w:hAnsi="Times New Roman"/>
          <w:shd w:val="clear" w:color="auto" w:fill="FEFFFF"/>
        </w:rPr>
        <w:t xml:space="preserve">3) Степанян </w:t>
      </w:r>
      <w:proofErr w:type="spellStart"/>
      <w:r>
        <w:rPr>
          <w:rFonts w:ascii="Times New Roman" w:hAnsi="Times New Roman"/>
          <w:shd w:val="clear" w:color="auto" w:fill="FEFFFF"/>
        </w:rPr>
        <w:t>Размик</w:t>
      </w:r>
      <w:proofErr w:type="spellEnd"/>
      <w:r>
        <w:rPr>
          <w:rFonts w:ascii="Times New Roman" w:hAnsi="Times New Roman"/>
          <w:shd w:val="clear" w:color="auto" w:fill="FEFFFF"/>
        </w:rPr>
        <w:t xml:space="preserve"> </w:t>
      </w:r>
      <w:proofErr w:type="spellStart"/>
      <w:r>
        <w:rPr>
          <w:rFonts w:ascii="Times New Roman" w:hAnsi="Times New Roman"/>
          <w:shd w:val="clear" w:color="auto" w:fill="FEFFFF"/>
        </w:rPr>
        <w:t>Гегамович</w:t>
      </w:r>
      <w:proofErr w:type="spellEnd"/>
      <w:r>
        <w:rPr>
          <w:rFonts w:ascii="Times New Roman" w:eastAsia="Times New Roman" w:hAnsi="Times New Roman" w:cs="Times New Roman"/>
          <w:shd w:val="clear" w:color="auto" w:fill="FEFFFF"/>
        </w:rPr>
        <w:t>;</w:t>
      </w:r>
    </w:p>
    <w:p w:rsidR="004174A9" w:rsidRDefault="005804DE">
      <w:pPr>
        <w:spacing w:after="0" w:line="240" w:lineRule="auto"/>
        <w:ind w:firstLine="709"/>
        <w:jc w:val="both"/>
        <w:rPr>
          <w:rFonts w:ascii="Times New Roman" w:hAnsi="Times New Roman"/>
          <w:shd w:val="clear" w:color="auto" w:fill="FEFFFF"/>
        </w:rPr>
      </w:pPr>
      <w:r>
        <w:rPr>
          <w:rFonts w:ascii="Times New Roman" w:hAnsi="Times New Roman"/>
          <w:shd w:val="clear" w:color="auto" w:fill="FEFFFF"/>
        </w:rPr>
        <w:t>- в период с 06.07.2023 г.</w:t>
      </w:r>
    </w:p>
    <w:p w:rsidR="004174A9" w:rsidRDefault="005804DE">
      <w:pPr>
        <w:spacing w:after="0" w:line="240" w:lineRule="auto"/>
        <w:ind w:firstLine="709"/>
        <w:jc w:val="both"/>
        <w:rPr>
          <w:rFonts w:ascii="Times New Roman" w:eastAsia="Times New Roman" w:hAnsi="Times New Roman" w:cs="Times New Roman"/>
          <w:shd w:val="clear" w:color="auto" w:fill="FEFFFF"/>
        </w:rPr>
      </w:pPr>
      <w:r>
        <w:rPr>
          <w:rFonts w:ascii="Times New Roman" w:hAnsi="Times New Roman"/>
          <w:shd w:val="clear" w:color="auto" w:fill="FEFFFF"/>
        </w:rPr>
        <w:t xml:space="preserve">1) </w:t>
      </w:r>
      <w:proofErr w:type="spellStart"/>
      <w:r>
        <w:rPr>
          <w:rFonts w:ascii="Times New Roman" w:hAnsi="Times New Roman"/>
          <w:shd w:val="clear" w:color="auto" w:fill="FEFFFF"/>
        </w:rPr>
        <w:t>Ордовский</w:t>
      </w:r>
      <w:proofErr w:type="spellEnd"/>
      <w:r>
        <w:rPr>
          <w:rFonts w:ascii="Times New Roman" w:hAnsi="Times New Roman"/>
          <w:shd w:val="clear" w:color="auto" w:fill="FEFFFF"/>
        </w:rPr>
        <w:t>-Танаевский Бланко Ростислав,</w:t>
      </w:r>
    </w:p>
    <w:p w:rsidR="004174A9" w:rsidRDefault="005804DE">
      <w:pPr>
        <w:spacing w:after="0" w:line="240" w:lineRule="auto"/>
        <w:ind w:firstLine="709"/>
        <w:jc w:val="both"/>
        <w:rPr>
          <w:rFonts w:ascii="Times New Roman" w:eastAsia="Times New Roman" w:hAnsi="Times New Roman" w:cs="Times New Roman"/>
          <w:shd w:val="clear" w:color="auto" w:fill="FEFFFF"/>
        </w:rPr>
      </w:pPr>
      <w:r>
        <w:rPr>
          <w:rFonts w:ascii="Times New Roman" w:hAnsi="Times New Roman"/>
          <w:shd w:val="clear" w:color="auto" w:fill="FEFFFF"/>
        </w:rPr>
        <w:t xml:space="preserve">2) Гущин Дмитрий Георгиевич, </w:t>
      </w:r>
    </w:p>
    <w:p w:rsidR="004174A9" w:rsidRDefault="005804DE">
      <w:pPr>
        <w:spacing w:after="0" w:line="240" w:lineRule="auto"/>
        <w:ind w:firstLine="709"/>
        <w:jc w:val="both"/>
        <w:rPr>
          <w:rFonts w:ascii="Times New Roman" w:hAnsi="Times New Roman"/>
          <w:shd w:val="clear" w:color="auto" w:fill="FEFFFF"/>
        </w:rPr>
      </w:pPr>
      <w:r>
        <w:rPr>
          <w:rFonts w:ascii="Times New Roman" w:hAnsi="Times New Roman"/>
          <w:shd w:val="clear" w:color="auto" w:fill="FEFFFF"/>
        </w:rPr>
        <w:lastRenderedPageBreak/>
        <w:t xml:space="preserve">3) Степанян </w:t>
      </w:r>
      <w:proofErr w:type="spellStart"/>
      <w:r>
        <w:rPr>
          <w:rFonts w:ascii="Times New Roman" w:hAnsi="Times New Roman"/>
          <w:shd w:val="clear" w:color="auto" w:fill="FEFFFF"/>
        </w:rPr>
        <w:t>Размик</w:t>
      </w:r>
      <w:proofErr w:type="spellEnd"/>
      <w:r>
        <w:rPr>
          <w:rFonts w:ascii="Times New Roman" w:hAnsi="Times New Roman"/>
          <w:shd w:val="clear" w:color="auto" w:fill="FEFFFF"/>
        </w:rPr>
        <w:t xml:space="preserve"> </w:t>
      </w:r>
      <w:proofErr w:type="spellStart"/>
      <w:r>
        <w:rPr>
          <w:rFonts w:ascii="Times New Roman" w:hAnsi="Times New Roman"/>
          <w:shd w:val="clear" w:color="auto" w:fill="FEFFFF"/>
        </w:rPr>
        <w:t>Гегамович</w:t>
      </w:r>
      <w:proofErr w:type="spellEnd"/>
      <w:r>
        <w:rPr>
          <w:rFonts w:ascii="Times New Roman" w:hAnsi="Times New Roman"/>
          <w:shd w:val="clear" w:color="auto" w:fill="FEFFFF"/>
        </w:rPr>
        <w:t>.</w:t>
      </w:r>
    </w:p>
    <w:p w:rsidR="004174A9" w:rsidRDefault="005804DE">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shd w:val="clear" w:color="auto" w:fill="FEFFFF"/>
        </w:rPr>
        <w:t>В отчетном периоде проведено 4 заседания данного Комитета</w:t>
      </w:r>
      <w:r>
        <w:rPr>
          <w:rFonts w:ascii="Times New Roman" w:hAnsi="Times New Roman" w:cs="Times New Roman"/>
        </w:rPr>
        <w:t xml:space="preserve"> в очной форме (совместное присутствие, с возможностью использования средств видео-, аудио-конференц-связи, а также с учетом представленных письменных мнений членами комитета, отсутствующими на заседании),</w:t>
      </w:r>
    </w:p>
    <w:p w:rsidR="004174A9" w:rsidRDefault="005804DE">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shd w:val="clear" w:color="auto" w:fill="FEFFFF"/>
        </w:rPr>
        <w:t>В 2023 году на заседаниях Комитета рассматривались существенные вопросы реализации направлений деятельности в дочерних и зависимых обществах, формирования позиции комитета в отношении участия Общества в дочерних и зависимых обществах, а также значимых сделок дочерних и зависимых обществ.</w:t>
      </w:r>
    </w:p>
    <w:p w:rsidR="004174A9" w:rsidRDefault="004174A9">
      <w:pPr>
        <w:spacing w:after="0" w:line="240" w:lineRule="auto"/>
        <w:ind w:firstLine="709"/>
        <w:jc w:val="both"/>
        <w:rPr>
          <w:rFonts w:ascii="Times New Roman" w:eastAsia="Times New Roman" w:hAnsi="Times New Roman" w:cs="Times New Roman"/>
        </w:rPr>
      </w:pPr>
    </w:p>
    <w:p w:rsidR="004174A9" w:rsidRDefault="004174A9">
      <w:pPr>
        <w:spacing w:after="0" w:line="240" w:lineRule="auto"/>
        <w:ind w:firstLine="709"/>
        <w:jc w:val="both"/>
        <w:rPr>
          <w:rFonts w:ascii="Times New Roman" w:eastAsia="Times New Roman" w:hAnsi="Times New Roman" w:cs="Times New Roman"/>
          <w:shd w:val="clear" w:color="auto" w:fill="FEFFFF"/>
        </w:rPr>
      </w:pPr>
    </w:p>
    <w:p w:rsidR="004174A9" w:rsidRDefault="005804DE">
      <w:pPr>
        <w:spacing w:after="0" w:line="240" w:lineRule="auto"/>
        <w:ind w:firstLine="709"/>
        <w:jc w:val="both"/>
        <w:rPr>
          <w:rFonts w:ascii="Times New Roman" w:hAnsi="Times New Roman" w:cs="Times New Roman"/>
          <w:bCs/>
          <w:i/>
        </w:rPr>
      </w:pPr>
      <w:r>
        <w:rPr>
          <w:rFonts w:ascii="Times New Roman" w:hAnsi="Times New Roman" w:cs="Times New Roman"/>
          <w:i/>
        </w:rPr>
        <w:t xml:space="preserve">11.3.2. Комитет по </w:t>
      </w:r>
      <w:r>
        <w:rPr>
          <w:rFonts w:ascii="Times New Roman" w:hAnsi="Times New Roman" w:cs="Times New Roman"/>
          <w:bCs/>
          <w:i/>
        </w:rPr>
        <w:t xml:space="preserve">аудиту </w:t>
      </w:r>
    </w:p>
    <w:p w:rsidR="004174A9" w:rsidRDefault="005804DE">
      <w:pPr>
        <w:spacing w:after="0" w:line="240" w:lineRule="auto"/>
        <w:ind w:firstLine="709"/>
        <w:jc w:val="both"/>
        <w:rPr>
          <w:rFonts w:ascii="Times New Roman" w:hAnsi="Times New Roman"/>
          <w:shd w:val="clear" w:color="auto" w:fill="FEFFFF"/>
        </w:rPr>
      </w:pPr>
      <w:r>
        <w:rPr>
          <w:rFonts w:ascii="Times New Roman" w:hAnsi="Times New Roman" w:cs="Times New Roman"/>
          <w:bCs/>
        </w:rPr>
        <w:t xml:space="preserve">Сформирован </w:t>
      </w:r>
      <w:r>
        <w:rPr>
          <w:rFonts w:ascii="Times New Roman" w:hAnsi="Times New Roman" w:cs="Times New Roman"/>
        </w:rPr>
        <w:t>на основании</w:t>
      </w:r>
      <w:r>
        <w:rPr>
          <w:rFonts w:ascii="Times New Roman" w:hAnsi="Times New Roman" w:cs="Times New Roman"/>
          <w:bCs/>
        </w:rPr>
        <w:t xml:space="preserve"> </w:t>
      </w:r>
      <w:r>
        <w:rPr>
          <w:rFonts w:ascii="Times New Roman" w:hAnsi="Times New Roman"/>
          <w:shd w:val="clear" w:color="auto" w:fill="FEFFFF"/>
        </w:rPr>
        <w:t>решения Совета директоров 19.05.2023 г., протокол заседания № 4/СД-2023 от 22.05.2023 г. После проведения годового общего собрания акционеров 29.06.2023 г., на котором был переизбран Совет директоров Общества, данный комитет был сформирован вновь по решению Совета директоров 06.07.2023 г., протокол заседания № 7/СД-2023 от 06.07.2023 г.</w:t>
      </w:r>
    </w:p>
    <w:p w:rsidR="004174A9" w:rsidRDefault="005804DE">
      <w:pPr>
        <w:spacing w:after="0" w:line="240" w:lineRule="auto"/>
        <w:ind w:firstLine="709"/>
        <w:jc w:val="both"/>
        <w:rPr>
          <w:rFonts w:ascii="Times New Roman" w:hAnsi="Times New Roman" w:cs="Times New Roman"/>
          <w:bCs/>
        </w:rPr>
      </w:pPr>
      <w:r>
        <w:rPr>
          <w:rFonts w:ascii="Times New Roman" w:hAnsi="Times New Roman"/>
          <w:shd w:val="clear" w:color="auto" w:fill="FEFFFF"/>
        </w:rPr>
        <w:t>Задачами данного комитета</w:t>
      </w:r>
      <w:r>
        <w:rPr>
          <w:rFonts w:ascii="Times New Roman" w:hAnsi="Times New Roman" w:cs="Times New Roman"/>
          <w:bCs/>
        </w:rPr>
        <w:t xml:space="preserve"> являются:</w:t>
      </w:r>
    </w:p>
    <w:p w:rsidR="004174A9" w:rsidRDefault="005804DE">
      <w:pPr>
        <w:pBdr>
          <w:top w:val="none" w:sz="0" w:space="0" w:color="000000"/>
          <w:left w:val="none" w:sz="0" w:space="0" w:color="000000"/>
          <w:bottom w:val="none" w:sz="0" w:space="0" w:color="000000"/>
          <w:right w:val="none" w:sz="0" w:space="0" w:color="000000"/>
          <w:between w:val="none" w:sz="0" w:space="0" w:color="000000"/>
        </w:pBdr>
        <w:tabs>
          <w:tab w:val="left" w:pos="682"/>
        </w:tabs>
        <w:spacing w:after="0" w:line="240" w:lineRule="auto"/>
        <w:ind w:left="686" w:right="113"/>
        <w:jc w:val="both"/>
        <w:rPr>
          <w:rFonts w:ascii="Times New Roman" w:hAnsi="Times New Roman" w:cs="Times New Roman"/>
          <w:spacing w:val="-1"/>
        </w:rPr>
      </w:pPr>
      <w:r>
        <w:rPr>
          <w:rFonts w:ascii="Times New Roman" w:hAnsi="Times New Roman" w:cs="Times New Roman"/>
        </w:rPr>
        <w:t>(1) в</w:t>
      </w:r>
      <w:r>
        <w:rPr>
          <w:rFonts w:ascii="Times New Roman" w:hAnsi="Times New Roman" w:cs="Times New Roman"/>
          <w:spacing w:val="-1"/>
        </w:rPr>
        <w:t xml:space="preserve"> области бухгалтерской (финансовой) отчетности:</w:t>
      </w:r>
    </w:p>
    <w:p w:rsidR="004174A9" w:rsidRDefault="005804DE">
      <w:pPr>
        <w:pStyle w:val="af9"/>
        <w:numPr>
          <w:ilvl w:val="0"/>
          <w:numId w:val="7"/>
        </w:numPr>
        <w:spacing w:after="0" w:line="240" w:lineRule="auto"/>
        <w:ind w:hanging="357"/>
        <w:jc w:val="both"/>
        <w:rPr>
          <w:rFonts w:ascii="Times New Roman" w:hAnsi="Times New Roman" w:cs="Times New Roman"/>
        </w:rPr>
      </w:pPr>
      <w:r>
        <w:rPr>
          <w:rFonts w:ascii="Times New Roman" w:hAnsi="Times New Roman" w:cs="Times New Roman"/>
        </w:rPr>
        <w:t>рассмотрение и анализ существенных аспектов учетной политики Группы, ее существенных изменений, а также возможного влияния на финансовое положение изменений в области учета и (или) отчетности и иных изменений (при наличии таковых);</w:t>
      </w:r>
    </w:p>
    <w:p w:rsidR="004174A9" w:rsidRDefault="005804DE">
      <w:pPr>
        <w:pStyle w:val="af9"/>
        <w:numPr>
          <w:ilvl w:val="0"/>
          <w:numId w:val="7"/>
        </w:numPr>
        <w:spacing w:after="0" w:line="240" w:lineRule="auto"/>
        <w:ind w:hanging="357"/>
        <w:jc w:val="both"/>
        <w:rPr>
          <w:rFonts w:ascii="Times New Roman" w:hAnsi="Times New Roman" w:cs="Times New Roman"/>
        </w:rPr>
      </w:pPr>
      <w:r>
        <w:rPr>
          <w:rFonts w:ascii="Times New Roman" w:hAnsi="Times New Roman" w:cs="Times New Roman"/>
        </w:rPr>
        <w:t>оценка и контроль, в том числе полноты, точности и достоверности, управленческой, налоговой, промежуточной и годовой бухгалтерской (финансовой) отчетности Группы Общества, включая консолидированную финансовую отчетность, а также надежности и эффективности процедур подготовки отчетности в Обществе и его Группе и их интегрированности в бизнес-процессы Общества и его Группы;</w:t>
      </w:r>
    </w:p>
    <w:p w:rsidR="004174A9" w:rsidRDefault="005804DE">
      <w:pPr>
        <w:pStyle w:val="af9"/>
        <w:numPr>
          <w:ilvl w:val="0"/>
          <w:numId w:val="7"/>
        </w:numPr>
        <w:spacing w:after="0" w:line="240" w:lineRule="auto"/>
        <w:ind w:hanging="357"/>
        <w:jc w:val="both"/>
        <w:rPr>
          <w:rFonts w:ascii="Times New Roman" w:hAnsi="Times New Roman" w:cs="Times New Roman"/>
        </w:rPr>
      </w:pPr>
      <w:r>
        <w:rPr>
          <w:rFonts w:ascii="Times New Roman" w:hAnsi="Times New Roman" w:cs="Times New Roman"/>
        </w:rPr>
        <w:t xml:space="preserve">оценка влияния на финансовое положение Общества и его Группы операций и сделок, активов и обязательств, отраженных на счетах </w:t>
      </w:r>
      <w:proofErr w:type="spellStart"/>
      <w:r>
        <w:rPr>
          <w:rFonts w:ascii="Times New Roman" w:hAnsi="Times New Roman" w:cs="Times New Roman"/>
        </w:rPr>
        <w:t>внебалансового</w:t>
      </w:r>
      <w:proofErr w:type="spellEnd"/>
      <w:r>
        <w:rPr>
          <w:rFonts w:ascii="Times New Roman" w:hAnsi="Times New Roman" w:cs="Times New Roman"/>
        </w:rPr>
        <w:t xml:space="preserve"> учета;</w:t>
      </w:r>
    </w:p>
    <w:p w:rsidR="004174A9" w:rsidRDefault="005804DE">
      <w:pPr>
        <w:pStyle w:val="af9"/>
        <w:numPr>
          <w:ilvl w:val="0"/>
          <w:numId w:val="7"/>
        </w:numPr>
        <w:spacing w:after="0" w:line="240" w:lineRule="auto"/>
        <w:ind w:hanging="357"/>
        <w:jc w:val="both"/>
        <w:rPr>
          <w:rFonts w:ascii="Times New Roman" w:hAnsi="Times New Roman" w:cs="Times New Roman"/>
        </w:rPr>
      </w:pPr>
      <w:r>
        <w:rPr>
          <w:rFonts w:ascii="Times New Roman" w:hAnsi="Times New Roman" w:cs="Times New Roman"/>
        </w:rPr>
        <w:t>рассмотрение существенных вопросов и подготовка суждений в отношении управленческой, налоговой, бухгалтерской (финансовой) отчетности, консолидированной финансовой отчетности Общества и Группы Общества;</w:t>
      </w:r>
    </w:p>
    <w:p w:rsidR="004174A9" w:rsidRDefault="005804DE">
      <w:pPr>
        <w:pStyle w:val="af9"/>
        <w:numPr>
          <w:ilvl w:val="0"/>
          <w:numId w:val="7"/>
        </w:numPr>
        <w:spacing w:after="0" w:line="240" w:lineRule="auto"/>
        <w:ind w:hanging="357"/>
        <w:jc w:val="both"/>
        <w:rPr>
          <w:rFonts w:ascii="Times New Roman" w:hAnsi="Times New Roman" w:cs="Times New Roman"/>
        </w:rPr>
      </w:pPr>
      <w:r>
        <w:rPr>
          <w:rFonts w:ascii="Times New Roman" w:hAnsi="Times New Roman" w:cs="Times New Roman"/>
        </w:rPr>
        <w:t>предварительное рассмотрение материалов и подготовка заключения (позиции) по вопросам об одобрении сделок, в совершении которых имеется заинтересованность, вынесенных на одобрение (согласование) Совета директоров;</w:t>
      </w:r>
    </w:p>
    <w:p w:rsidR="004174A9" w:rsidRDefault="005804DE">
      <w:pPr>
        <w:pStyle w:val="af9"/>
        <w:numPr>
          <w:ilvl w:val="0"/>
          <w:numId w:val="7"/>
        </w:numPr>
        <w:spacing w:after="0" w:line="240" w:lineRule="auto"/>
        <w:ind w:hanging="357"/>
        <w:jc w:val="both"/>
        <w:rPr>
          <w:rFonts w:ascii="Times New Roman" w:hAnsi="Times New Roman" w:cs="Times New Roman"/>
        </w:rPr>
      </w:pPr>
      <w:r>
        <w:rPr>
          <w:rFonts w:ascii="Times New Roman" w:hAnsi="Times New Roman" w:cs="Times New Roman"/>
        </w:rPr>
        <w:t>рассмотрение публикуемой или предоставляемой внешним адресатам финансовой информации, пресс-релизов о такой финансовой информации.</w:t>
      </w:r>
    </w:p>
    <w:p w:rsidR="004174A9" w:rsidRDefault="005804DE">
      <w:pPr>
        <w:pBdr>
          <w:top w:val="none" w:sz="0" w:space="0" w:color="000000"/>
          <w:left w:val="none" w:sz="0" w:space="0" w:color="000000"/>
          <w:bottom w:val="none" w:sz="0" w:space="0" w:color="000000"/>
          <w:right w:val="none" w:sz="0" w:space="0" w:color="000000"/>
          <w:between w:val="none" w:sz="0" w:space="0" w:color="000000"/>
        </w:pBdr>
        <w:tabs>
          <w:tab w:val="left" w:pos="682"/>
        </w:tabs>
        <w:spacing w:after="0" w:line="240" w:lineRule="auto"/>
        <w:ind w:left="686" w:right="113"/>
        <w:jc w:val="both"/>
        <w:rPr>
          <w:rFonts w:ascii="Times New Roman" w:hAnsi="Times New Roman" w:cs="Times New Roman"/>
        </w:rPr>
      </w:pPr>
      <w:r>
        <w:rPr>
          <w:rFonts w:ascii="Times New Roman" w:hAnsi="Times New Roman" w:cs="Times New Roman"/>
        </w:rPr>
        <w:t>(2) в области управления рисками, внутреннего контроля и корпоративного управления:</w:t>
      </w:r>
    </w:p>
    <w:p w:rsidR="004174A9" w:rsidRDefault="005804DE">
      <w:pPr>
        <w:pStyle w:val="af9"/>
        <w:numPr>
          <w:ilvl w:val="0"/>
          <w:numId w:val="7"/>
        </w:numPr>
        <w:spacing w:after="0" w:line="240" w:lineRule="auto"/>
        <w:ind w:hanging="357"/>
        <w:jc w:val="both"/>
        <w:rPr>
          <w:rFonts w:ascii="Times New Roman" w:hAnsi="Times New Roman" w:cs="Times New Roman"/>
        </w:rPr>
      </w:pPr>
      <w:r>
        <w:rPr>
          <w:rFonts w:ascii="Times New Roman" w:hAnsi="Times New Roman" w:cs="Times New Roman"/>
        </w:rPr>
        <w:t>предварительное рассмотрение проекта политики в области управления рисками и внутреннего контроля Общества, изменений и дополнений в нее;</w:t>
      </w:r>
    </w:p>
    <w:p w:rsidR="004174A9" w:rsidRDefault="005804DE">
      <w:pPr>
        <w:pStyle w:val="af9"/>
        <w:numPr>
          <w:ilvl w:val="0"/>
          <w:numId w:val="7"/>
        </w:numPr>
        <w:spacing w:after="0" w:line="240" w:lineRule="auto"/>
        <w:ind w:hanging="357"/>
        <w:jc w:val="both"/>
        <w:rPr>
          <w:rFonts w:ascii="Times New Roman" w:hAnsi="Times New Roman" w:cs="Times New Roman"/>
        </w:rPr>
      </w:pPr>
      <w:r>
        <w:rPr>
          <w:rFonts w:ascii="Times New Roman" w:hAnsi="Times New Roman" w:cs="Times New Roman"/>
        </w:rPr>
        <w:t>анализ и оценка исполнения политики в области управления рисками и внутреннего контроля;</w:t>
      </w:r>
    </w:p>
    <w:p w:rsidR="004174A9" w:rsidRDefault="005804DE">
      <w:pPr>
        <w:pStyle w:val="af9"/>
        <w:numPr>
          <w:ilvl w:val="0"/>
          <w:numId w:val="7"/>
        </w:numPr>
        <w:spacing w:after="0" w:line="240" w:lineRule="auto"/>
        <w:ind w:hanging="357"/>
        <w:jc w:val="both"/>
        <w:rPr>
          <w:rFonts w:ascii="Times New Roman" w:hAnsi="Times New Roman" w:cs="Times New Roman"/>
        </w:rPr>
      </w:pPr>
      <w:r>
        <w:rPr>
          <w:rFonts w:ascii="Times New Roman" w:hAnsi="Times New Roman" w:cs="Times New Roman"/>
        </w:rPr>
        <w:t>предварительное рассмотрение и подготовка для представления в Совет директоров заключения в отношении риск-аппетита и его показателей;</w:t>
      </w:r>
    </w:p>
    <w:p w:rsidR="004174A9" w:rsidRDefault="005804DE">
      <w:pPr>
        <w:pStyle w:val="af9"/>
        <w:numPr>
          <w:ilvl w:val="0"/>
          <w:numId w:val="7"/>
        </w:numPr>
        <w:spacing w:after="0" w:line="240" w:lineRule="auto"/>
        <w:ind w:hanging="357"/>
        <w:jc w:val="both"/>
        <w:rPr>
          <w:rFonts w:ascii="Times New Roman" w:hAnsi="Times New Roman" w:cs="Times New Roman"/>
        </w:rPr>
      </w:pPr>
      <w:r>
        <w:rPr>
          <w:rFonts w:ascii="Times New Roman" w:hAnsi="Times New Roman" w:cs="Times New Roman"/>
        </w:rPr>
        <w:t>наблюдение за организацией и функционированием системы и практик корпоративного управления в Группе;</w:t>
      </w:r>
    </w:p>
    <w:p w:rsidR="004174A9" w:rsidRDefault="005804DE">
      <w:pPr>
        <w:pStyle w:val="af9"/>
        <w:numPr>
          <w:ilvl w:val="0"/>
          <w:numId w:val="7"/>
        </w:numPr>
        <w:spacing w:after="0" w:line="240" w:lineRule="auto"/>
        <w:ind w:hanging="357"/>
        <w:jc w:val="both"/>
        <w:rPr>
          <w:rFonts w:ascii="Times New Roman" w:hAnsi="Times New Roman" w:cs="Times New Roman"/>
        </w:rPr>
      </w:pPr>
      <w:r>
        <w:rPr>
          <w:rFonts w:ascii="Times New Roman" w:hAnsi="Times New Roman" w:cs="Times New Roman"/>
        </w:rPr>
        <w:t>наблюдение и оценка подверженности рискам в деятельности Группы, при осуществлении существенных бизнес-проектов, основных бизнес-процессов, а также анализ влияния рисков и иных факторов на финансовое положение Группы;</w:t>
      </w:r>
    </w:p>
    <w:p w:rsidR="004174A9" w:rsidRDefault="005804DE">
      <w:pPr>
        <w:pStyle w:val="af9"/>
        <w:numPr>
          <w:ilvl w:val="0"/>
          <w:numId w:val="7"/>
        </w:numPr>
        <w:spacing w:after="0" w:line="240" w:lineRule="auto"/>
        <w:ind w:hanging="357"/>
        <w:jc w:val="both"/>
        <w:rPr>
          <w:rFonts w:ascii="Times New Roman" w:hAnsi="Times New Roman" w:cs="Times New Roman"/>
        </w:rPr>
      </w:pPr>
      <w:r>
        <w:rPr>
          <w:rFonts w:ascii="Times New Roman" w:hAnsi="Times New Roman" w:cs="Times New Roman"/>
        </w:rPr>
        <w:t>контроль за надежностью и эффективностью системы управления рисками и внутреннего контроля, системы корпоративного управления;</w:t>
      </w:r>
    </w:p>
    <w:p w:rsidR="004174A9" w:rsidRDefault="005804DE">
      <w:pPr>
        <w:pStyle w:val="af9"/>
        <w:numPr>
          <w:ilvl w:val="0"/>
          <w:numId w:val="7"/>
        </w:numPr>
        <w:spacing w:after="0" w:line="240" w:lineRule="auto"/>
        <w:ind w:hanging="357"/>
        <w:jc w:val="both"/>
        <w:rPr>
          <w:rFonts w:ascii="Times New Roman" w:hAnsi="Times New Roman" w:cs="Times New Roman"/>
        </w:rPr>
      </w:pPr>
      <w:r>
        <w:rPr>
          <w:rFonts w:ascii="Times New Roman" w:hAnsi="Times New Roman" w:cs="Times New Roman"/>
        </w:rPr>
        <w:t>принятие решений о проведении оценки надежности и эффективности процедур управления рисками и внутреннего контроля, практик корпоративного управления, организация проведения такой оценки;</w:t>
      </w:r>
    </w:p>
    <w:p w:rsidR="004174A9" w:rsidRDefault="005804DE">
      <w:pPr>
        <w:pStyle w:val="af9"/>
        <w:numPr>
          <w:ilvl w:val="0"/>
          <w:numId w:val="7"/>
        </w:numPr>
        <w:spacing w:after="0" w:line="240" w:lineRule="auto"/>
        <w:ind w:hanging="357"/>
        <w:jc w:val="both"/>
        <w:rPr>
          <w:rFonts w:ascii="Times New Roman" w:hAnsi="Times New Roman" w:cs="Times New Roman"/>
        </w:rPr>
      </w:pPr>
      <w:r>
        <w:rPr>
          <w:rFonts w:ascii="Times New Roman" w:hAnsi="Times New Roman" w:cs="Times New Roman"/>
        </w:rPr>
        <w:lastRenderedPageBreak/>
        <w:t>рассмотрение материалов проведенных по собственной инициативе оценок и (или) отчетов внутреннего аудитора, аудитора Общества и подготовка на их основе заключения в отношении результатов оценки эффективности системы управления рисками и внутреннего контроля, системы корпоративного управления;</w:t>
      </w:r>
    </w:p>
    <w:p w:rsidR="004174A9" w:rsidRDefault="005804DE">
      <w:pPr>
        <w:pStyle w:val="af9"/>
        <w:numPr>
          <w:ilvl w:val="0"/>
          <w:numId w:val="7"/>
        </w:numPr>
        <w:spacing w:after="0" w:line="240" w:lineRule="auto"/>
        <w:ind w:hanging="357"/>
        <w:jc w:val="both"/>
        <w:rPr>
          <w:rFonts w:ascii="Times New Roman" w:hAnsi="Times New Roman" w:cs="Times New Roman"/>
        </w:rPr>
      </w:pPr>
      <w:r>
        <w:rPr>
          <w:rFonts w:ascii="Times New Roman" w:hAnsi="Times New Roman" w:cs="Times New Roman"/>
        </w:rPr>
        <w:t>формирование предложений (рекомендаций) по совершенствованию организации управления рисками и внутреннего контроля, корпоративного управления;</w:t>
      </w:r>
    </w:p>
    <w:p w:rsidR="004174A9" w:rsidRDefault="005804DE">
      <w:pPr>
        <w:pStyle w:val="af9"/>
        <w:numPr>
          <w:ilvl w:val="0"/>
          <w:numId w:val="7"/>
        </w:numPr>
        <w:spacing w:after="0" w:line="240" w:lineRule="auto"/>
        <w:ind w:hanging="357"/>
        <w:jc w:val="both"/>
        <w:rPr>
          <w:rFonts w:ascii="Times New Roman" w:hAnsi="Times New Roman" w:cs="Times New Roman"/>
        </w:rPr>
      </w:pPr>
      <w:r>
        <w:rPr>
          <w:rFonts w:ascii="Times New Roman" w:hAnsi="Times New Roman" w:cs="Times New Roman"/>
        </w:rPr>
        <w:t>контроль процедур обеспечения соблюдения требований законодательства, а также внутренних документов, правил, процедур и регламентов Общества, требований бирж и правил листинга;</w:t>
      </w:r>
    </w:p>
    <w:p w:rsidR="004174A9" w:rsidRDefault="005804DE">
      <w:pPr>
        <w:pStyle w:val="af9"/>
        <w:numPr>
          <w:ilvl w:val="0"/>
          <w:numId w:val="7"/>
        </w:numPr>
        <w:spacing w:after="0" w:line="240" w:lineRule="auto"/>
        <w:ind w:hanging="357"/>
        <w:jc w:val="both"/>
        <w:rPr>
          <w:rFonts w:ascii="Times New Roman" w:hAnsi="Times New Roman" w:cs="Times New Roman"/>
        </w:rPr>
      </w:pPr>
      <w:r>
        <w:rPr>
          <w:rFonts w:ascii="Times New Roman" w:hAnsi="Times New Roman" w:cs="Times New Roman"/>
        </w:rPr>
        <w:t>анализ и оценка исполнения политики управления конфликтом интересов.</w:t>
      </w:r>
    </w:p>
    <w:p w:rsidR="004174A9" w:rsidRDefault="005804DE">
      <w:pPr>
        <w:pBdr>
          <w:top w:val="none" w:sz="0" w:space="0" w:color="000000"/>
          <w:left w:val="none" w:sz="0" w:space="0" w:color="000000"/>
          <w:bottom w:val="none" w:sz="0" w:space="0" w:color="000000"/>
          <w:right w:val="none" w:sz="0" w:space="0" w:color="000000"/>
          <w:between w:val="none" w:sz="0" w:space="0" w:color="000000"/>
        </w:pBdr>
        <w:tabs>
          <w:tab w:val="left" w:pos="682"/>
        </w:tabs>
        <w:spacing w:after="0" w:line="240" w:lineRule="auto"/>
        <w:ind w:left="686" w:right="113"/>
        <w:jc w:val="both"/>
        <w:rPr>
          <w:rFonts w:ascii="Times New Roman" w:hAnsi="Times New Roman" w:cs="Times New Roman"/>
        </w:rPr>
      </w:pPr>
      <w:r>
        <w:rPr>
          <w:rFonts w:ascii="Times New Roman" w:hAnsi="Times New Roman" w:cs="Times New Roman"/>
        </w:rPr>
        <w:t>(3) в области проведения внутреннего аудита:</w:t>
      </w:r>
    </w:p>
    <w:p w:rsidR="004174A9" w:rsidRDefault="005804DE">
      <w:pPr>
        <w:pStyle w:val="af9"/>
        <w:numPr>
          <w:ilvl w:val="0"/>
          <w:numId w:val="7"/>
        </w:numPr>
        <w:spacing w:after="0" w:line="240" w:lineRule="auto"/>
        <w:jc w:val="both"/>
        <w:rPr>
          <w:rFonts w:ascii="Times New Roman" w:hAnsi="Times New Roman" w:cs="Times New Roman"/>
        </w:rPr>
      </w:pPr>
      <w:r>
        <w:rPr>
          <w:rFonts w:ascii="Times New Roman" w:hAnsi="Times New Roman" w:cs="Times New Roman"/>
        </w:rPr>
        <w:t>предварительное рассмотрение проекта политики внутреннего аудита (положения о внутреннем аудите) Общества, а также проектов изменений в такую политику (положение);</w:t>
      </w:r>
    </w:p>
    <w:p w:rsidR="004174A9" w:rsidRDefault="005804DE">
      <w:pPr>
        <w:pStyle w:val="af9"/>
        <w:numPr>
          <w:ilvl w:val="0"/>
          <w:numId w:val="7"/>
        </w:numPr>
        <w:spacing w:after="0" w:line="240" w:lineRule="auto"/>
        <w:jc w:val="both"/>
        <w:rPr>
          <w:rFonts w:ascii="Times New Roman" w:hAnsi="Times New Roman" w:cs="Times New Roman"/>
        </w:rPr>
      </w:pPr>
      <w:r>
        <w:rPr>
          <w:rFonts w:ascii="Times New Roman" w:hAnsi="Times New Roman" w:cs="Times New Roman"/>
        </w:rPr>
        <w:t>оценка политики внутреннего аудита и представление Совету директоров предложений по ее актуализации и совершенствованию;</w:t>
      </w:r>
    </w:p>
    <w:p w:rsidR="004174A9" w:rsidRDefault="005804DE">
      <w:pPr>
        <w:pStyle w:val="af9"/>
        <w:numPr>
          <w:ilvl w:val="0"/>
          <w:numId w:val="7"/>
        </w:numPr>
        <w:spacing w:after="0" w:line="240" w:lineRule="auto"/>
        <w:jc w:val="both"/>
        <w:rPr>
          <w:rFonts w:ascii="Times New Roman" w:hAnsi="Times New Roman" w:cs="Times New Roman"/>
        </w:rPr>
      </w:pPr>
      <w:r>
        <w:rPr>
          <w:rFonts w:ascii="Times New Roman" w:hAnsi="Times New Roman" w:cs="Times New Roman"/>
        </w:rPr>
        <w:t>предварительное рассмотрение предложений о назначении (освобождении от должности) руководителя внутреннего аудита, а также о размере вознаграждения и ключевых показателях эффективности руководителя внутреннего аудита;</w:t>
      </w:r>
    </w:p>
    <w:p w:rsidR="004174A9" w:rsidRDefault="005804DE">
      <w:pPr>
        <w:pStyle w:val="af9"/>
        <w:numPr>
          <w:ilvl w:val="0"/>
          <w:numId w:val="7"/>
        </w:numPr>
        <w:spacing w:after="0" w:line="240" w:lineRule="auto"/>
        <w:jc w:val="both"/>
        <w:rPr>
          <w:rFonts w:ascii="Times New Roman" w:hAnsi="Times New Roman" w:cs="Times New Roman"/>
        </w:rPr>
      </w:pPr>
      <w:r>
        <w:rPr>
          <w:rFonts w:ascii="Times New Roman" w:hAnsi="Times New Roman" w:cs="Times New Roman"/>
        </w:rPr>
        <w:t>предварительное рассмотрение планов деятельности и отчетов внутреннего аудита, а также бюджета подразделения внутреннего аудита;</w:t>
      </w:r>
    </w:p>
    <w:p w:rsidR="004174A9" w:rsidRDefault="005804DE">
      <w:pPr>
        <w:pStyle w:val="af9"/>
        <w:numPr>
          <w:ilvl w:val="0"/>
          <w:numId w:val="7"/>
        </w:numPr>
        <w:spacing w:after="0" w:line="240" w:lineRule="auto"/>
        <w:jc w:val="both"/>
        <w:rPr>
          <w:rFonts w:ascii="Times New Roman" w:hAnsi="Times New Roman" w:cs="Times New Roman"/>
        </w:rPr>
      </w:pPr>
      <w:r>
        <w:rPr>
          <w:rFonts w:ascii="Times New Roman" w:hAnsi="Times New Roman" w:cs="Times New Roman"/>
        </w:rPr>
        <w:t>наблюдение за организацией и осуществлением внутреннего аудита;</w:t>
      </w:r>
    </w:p>
    <w:p w:rsidR="004174A9" w:rsidRDefault="005804DE">
      <w:pPr>
        <w:pStyle w:val="af9"/>
        <w:numPr>
          <w:ilvl w:val="0"/>
          <w:numId w:val="7"/>
        </w:numPr>
        <w:spacing w:after="0" w:line="240" w:lineRule="auto"/>
        <w:jc w:val="both"/>
        <w:rPr>
          <w:rFonts w:ascii="Times New Roman" w:hAnsi="Times New Roman" w:cs="Times New Roman"/>
        </w:rPr>
      </w:pPr>
      <w:r>
        <w:rPr>
          <w:rFonts w:ascii="Times New Roman" w:hAnsi="Times New Roman" w:cs="Times New Roman"/>
        </w:rPr>
        <w:t>оценка достаточности условий, а также отсутствия ограничений и (или) препятствий для эффективного осуществления функции внутреннего аудита в Группе;</w:t>
      </w:r>
    </w:p>
    <w:p w:rsidR="004174A9" w:rsidRDefault="005804DE">
      <w:pPr>
        <w:pStyle w:val="af9"/>
        <w:numPr>
          <w:ilvl w:val="0"/>
          <w:numId w:val="7"/>
        </w:numPr>
        <w:spacing w:after="0" w:line="240" w:lineRule="auto"/>
        <w:jc w:val="both"/>
        <w:rPr>
          <w:rFonts w:ascii="Times New Roman" w:hAnsi="Times New Roman" w:cs="Times New Roman"/>
        </w:rPr>
      </w:pPr>
      <w:r>
        <w:rPr>
          <w:rFonts w:ascii="Times New Roman" w:hAnsi="Times New Roman" w:cs="Times New Roman"/>
        </w:rPr>
        <w:t>оценка независимости, объективности и эффективности внутреннего аудита, принятие мер по их обеспечению;</w:t>
      </w:r>
    </w:p>
    <w:p w:rsidR="004174A9" w:rsidRDefault="005804DE">
      <w:pPr>
        <w:pStyle w:val="af9"/>
        <w:numPr>
          <w:ilvl w:val="0"/>
          <w:numId w:val="7"/>
        </w:numPr>
        <w:spacing w:after="0" w:line="240" w:lineRule="auto"/>
        <w:jc w:val="both"/>
        <w:rPr>
          <w:rFonts w:ascii="Times New Roman" w:hAnsi="Times New Roman" w:cs="Times New Roman"/>
        </w:rPr>
      </w:pPr>
      <w:r>
        <w:rPr>
          <w:rFonts w:ascii="Times New Roman" w:hAnsi="Times New Roman" w:cs="Times New Roman"/>
        </w:rPr>
        <w:t>определение соответствия организации системы внутреннего аудита текущим потребностям Группы, представление Совету директоров предложений по ее актуализации и совершенствованию;</w:t>
      </w:r>
    </w:p>
    <w:p w:rsidR="004174A9" w:rsidRDefault="005804DE">
      <w:pPr>
        <w:pStyle w:val="af9"/>
        <w:numPr>
          <w:ilvl w:val="0"/>
          <w:numId w:val="7"/>
        </w:numPr>
        <w:spacing w:after="0" w:line="240" w:lineRule="auto"/>
        <w:jc w:val="both"/>
        <w:rPr>
          <w:rFonts w:ascii="Times New Roman" w:hAnsi="Times New Roman" w:cs="Times New Roman"/>
        </w:rPr>
      </w:pPr>
      <w:r>
        <w:rPr>
          <w:rFonts w:ascii="Times New Roman" w:hAnsi="Times New Roman" w:cs="Times New Roman"/>
        </w:rPr>
        <w:t>обеспечение надлежащего взаимодействия руководителя внутреннего аудита Группы с Комитетом и Председателем Совета директоров Общества, внешними аудиторами;</w:t>
      </w:r>
    </w:p>
    <w:p w:rsidR="004174A9" w:rsidRDefault="005804DE">
      <w:pPr>
        <w:pStyle w:val="af9"/>
        <w:numPr>
          <w:ilvl w:val="0"/>
          <w:numId w:val="7"/>
        </w:numPr>
        <w:spacing w:after="0" w:line="240" w:lineRule="auto"/>
        <w:jc w:val="both"/>
        <w:rPr>
          <w:rFonts w:ascii="Times New Roman" w:hAnsi="Times New Roman" w:cs="Times New Roman"/>
        </w:rPr>
      </w:pPr>
      <w:r>
        <w:rPr>
          <w:rFonts w:ascii="Times New Roman" w:hAnsi="Times New Roman" w:cs="Times New Roman"/>
        </w:rPr>
        <w:t>рассмотрение результатов внутренней и (или) внешней оценки функции внутреннего аудита и представление их Совету директоров.</w:t>
      </w:r>
    </w:p>
    <w:p w:rsidR="004174A9" w:rsidRDefault="005804DE">
      <w:pPr>
        <w:pBdr>
          <w:top w:val="none" w:sz="0" w:space="0" w:color="000000"/>
          <w:left w:val="none" w:sz="0" w:space="0" w:color="000000"/>
          <w:bottom w:val="none" w:sz="0" w:space="0" w:color="000000"/>
          <w:right w:val="none" w:sz="0" w:space="0" w:color="000000"/>
          <w:between w:val="none" w:sz="0" w:space="0" w:color="000000"/>
        </w:pBdr>
        <w:tabs>
          <w:tab w:val="left" w:pos="682"/>
        </w:tabs>
        <w:spacing w:after="0" w:line="240" w:lineRule="auto"/>
        <w:ind w:left="686" w:right="113"/>
        <w:jc w:val="both"/>
        <w:rPr>
          <w:rFonts w:ascii="Times New Roman" w:hAnsi="Times New Roman" w:cs="Times New Roman"/>
        </w:rPr>
      </w:pPr>
      <w:r>
        <w:rPr>
          <w:rFonts w:ascii="Times New Roman" w:hAnsi="Times New Roman" w:cs="Times New Roman"/>
        </w:rPr>
        <w:t>(4) в области проведения внешнего аудита:</w:t>
      </w:r>
    </w:p>
    <w:p w:rsidR="004174A9" w:rsidRDefault="005804DE">
      <w:pPr>
        <w:pStyle w:val="af9"/>
        <w:numPr>
          <w:ilvl w:val="0"/>
          <w:numId w:val="7"/>
        </w:numPr>
        <w:spacing w:after="0" w:line="240" w:lineRule="auto"/>
        <w:jc w:val="both"/>
        <w:rPr>
          <w:rFonts w:ascii="Times New Roman" w:hAnsi="Times New Roman" w:cs="Times New Roman"/>
        </w:rPr>
      </w:pPr>
      <w:r>
        <w:rPr>
          <w:rFonts w:ascii="Times New Roman" w:hAnsi="Times New Roman" w:cs="Times New Roman"/>
        </w:rPr>
        <w:t>оценка независимости, объективности и отсутствия конфликта интересов внешних аудиторов, включая оценку организаций, предлагаемых к утверждению аудитором Общества;</w:t>
      </w:r>
    </w:p>
    <w:p w:rsidR="004174A9" w:rsidRDefault="005804DE">
      <w:pPr>
        <w:pStyle w:val="af9"/>
        <w:numPr>
          <w:ilvl w:val="0"/>
          <w:numId w:val="7"/>
        </w:numPr>
        <w:spacing w:after="0" w:line="240" w:lineRule="auto"/>
        <w:jc w:val="both"/>
        <w:rPr>
          <w:rFonts w:ascii="Times New Roman" w:hAnsi="Times New Roman" w:cs="Times New Roman"/>
        </w:rPr>
      </w:pPr>
      <w:r>
        <w:rPr>
          <w:rFonts w:ascii="Times New Roman" w:hAnsi="Times New Roman" w:cs="Times New Roman"/>
        </w:rPr>
        <w:t>формирование предложений и рекомендаций для Совета директоров по выбору и отстранению внешних аудиторов Общества, по оплате их услуг и условиям их привлечения;</w:t>
      </w:r>
    </w:p>
    <w:p w:rsidR="004174A9" w:rsidRDefault="005804DE">
      <w:pPr>
        <w:pStyle w:val="af9"/>
        <w:numPr>
          <w:ilvl w:val="0"/>
          <w:numId w:val="7"/>
        </w:numPr>
        <w:spacing w:after="0" w:line="240" w:lineRule="auto"/>
        <w:jc w:val="both"/>
        <w:rPr>
          <w:rFonts w:ascii="Times New Roman" w:hAnsi="Times New Roman" w:cs="Times New Roman"/>
        </w:rPr>
      </w:pPr>
      <w:r>
        <w:rPr>
          <w:rFonts w:ascii="Times New Roman" w:hAnsi="Times New Roman" w:cs="Times New Roman"/>
        </w:rPr>
        <w:t>надзор за проведением внешнего аудита, оценка качества выполнения аудиторской проверки и заключений аудиторов;</w:t>
      </w:r>
    </w:p>
    <w:p w:rsidR="004174A9" w:rsidRDefault="005804DE">
      <w:pPr>
        <w:pStyle w:val="af9"/>
        <w:numPr>
          <w:ilvl w:val="0"/>
          <w:numId w:val="7"/>
        </w:numPr>
        <w:spacing w:after="0" w:line="240" w:lineRule="auto"/>
        <w:jc w:val="both"/>
        <w:rPr>
          <w:rFonts w:ascii="Times New Roman" w:hAnsi="Times New Roman" w:cs="Times New Roman"/>
        </w:rPr>
      </w:pPr>
      <w:r>
        <w:rPr>
          <w:rFonts w:ascii="Times New Roman" w:hAnsi="Times New Roman" w:cs="Times New Roman"/>
        </w:rPr>
        <w:t>обеспечение эффективного взаимодействия Комитета, подразделения внутреннего аудита с внешними аудиторами, проведение оценки такого взаимодействия;</w:t>
      </w:r>
    </w:p>
    <w:p w:rsidR="004174A9" w:rsidRDefault="005804DE">
      <w:pPr>
        <w:pStyle w:val="af9"/>
        <w:numPr>
          <w:ilvl w:val="0"/>
          <w:numId w:val="7"/>
        </w:numPr>
        <w:spacing w:after="0" w:line="240" w:lineRule="auto"/>
        <w:jc w:val="both"/>
        <w:rPr>
          <w:rFonts w:ascii="Times New Roman" w:hAnsi="Times New Roman" w:cs="Times New Roman"/>
        </w:rPr>
      </w:pPr>
      <w:r>
        <w:rPr>
          <w:rFonts w:ascii="Times New Roman" w:hAnsi="Times New Roman" w:cs="Times New Roman"/>
        </w:rPr>
        <w:t>разработка и контроль за исполнением политики, определяющей принципы оказания и совмещения аудитором услуг аудиторского и неаудиторского характера Обществу и компаниям его Группы;</w:t>
      </w:r>
    </w:p>
    <w:p w:rsidR="004174A9" w:rsidRDefault="005804DE">
      <w:pPr>
        <w:pStyle w:val="af9"/>
        <w:numPr>
          <w:ilvl w:val="0"/>
          <w:numId w:val="7"/>
        </w:numPr>
        <w:spacing w:after="0" w:line="240" w:lineRule="auto"/>
        <w:jc w:val="both"/>
        <w:rPr>
          <w:rFonts w:ascii="Times New Roman" w:hAnsi="Times New Roman" w:cs="Times New Roman"/>
        </w:rPr>
      </w:pPr>
      <w:r>
        <w:rPr>
          <w:rFonts w:ascii="Times New Roman" w:hAnsi="Times New Roman" w:cs="Times New Roman"/>
        </w:rPr>
        <w:t>выработка подходов, критериев и процедур выбора внешних аудиторов Общества и его Группы, их оценка и подготовка предложений по их актуализации и изменению.</w:t>
      </w:r>
    </w:p>
    <w:p w:rsidR="004174A9" w:rsidRDefault="005804DE">
      <w:pPr>
        <w:pBdr>
          <w:top w:val="none" w:sz="0" w:space="0" w:color="000000"/>
          <w:left w:val="none" w:sz="0" w:space="0" w:color="000000"/>
          <w:bottom w:val="none" w:sz="0" w:space="0" w:color="000000"/>
          <w:right w:val="none" w:sz="0" w:space="0" w:color="000000"/>
          <w:between w:val="none" w:sz="0" w:space="0" w:color="000000"/>
        </w:pBdr>
        <w:tabs>
          <w:tab w:val="left" w:pos="682"/>
        </w:tabs>
        <w:spacing w:after="0" w:line="240" w:lineRule="auto"/>
        <w:ind w:left="686" w:right="113"/>
        <w:jc w:val="both"/>
        <w:rPr>
          <w:rFonts w:ascii="Times New Roman" w:hAnsi="Times New Roman" w:cs="Times New Roman"/>
        </w:rPr>
      </w:pPr>
      <w:r>
        <w:rPr>
          <w:rFonts w:ascii="Times New Roman" w:hAnsi="Times New Roman" w:cs="Times New Roman"/>
        </w:rPr>
        <w:t>(5) в области противодействия недобросовестным действиям работников и третьих лиц:</w:t>
      </w:r>
    </w:p>
    <w:p w:rsidR="004174A9" w:rsidRDefault="005804DE">
      <w:pPr>
        <w:pStyle w:val="af9"/>
        <w:numPr>
          <w:ilvl w:val="0"/>
          <w:numId w:val="7"/>
        </w:numPr>
        <w:spacing w:after="0" w:line="240" w:lineRule="auto"/>
        <w:jc w:val="both"/>
        <w:rPr>
          <w:rFonts w:ascii="Times New Roman" w:hAnsi="Times New Roman" w:cs="Times New Roman"/>
        </w:rPr>
      </w:pPr>
      <w:r>
        <w:rPr>
          <w:rFonts w:ascii="Times New Roman" w:hAnsi="Times New Roman" w:cs="Times New Roman"/>
        </w:rPr>
        <w:t>разработка, оценка и пересмотр политики и процедур выявления и противодействия недобросовестным действиям работников Общества и компаний его Группы, третьих лиц, иным нарушениям в Группе;</w:t>
      </w:r>
    </w:p>
    <w:p w:rsidR="004174A9" w:rsidRDefault="005804DE">
      <w:pPr>
        <w:pStyle w:val="af9"/>
        <w:numPr>
          <w:ilvl w:val="0"/>
          <w:numId w:val="7"/>
        </w:numPr>
        <w:spacing w:after="0" w:line="240" w:lineRule="auto"/>
        <w:jc w:val="both"/>
        <w:rPr>
          <w:rFonts w:ascii="Times New Roman" w:hAnsi="Times New Roman" w:cs="Times New Roman"/>
        </w:rPr>
      </w:pPr>
      <w:r>
        <w:rPr>
          <w:rFonts w:ascii="Times New Roman" w:hAnsi="Times New Roman" w:cs="Times New Roman"/>
        </w:rPr>
        <w:t>рассмотрение проекта кодекса этики, изменений к нему, контроль за его соблюдением;</w:t>
      </w:r>
    </w:p>
    <w:p w:rsidR="004174A9" w:rsidRDefault="005804DE">
      <w:pPr>
        <w:pStyle w:val="af9"/>
        <w:numPr>
          <w:ilvl w:val="0"/>
          <w:numId w:val="7"/>
        </w:numPr>
        <w:spacing w:after="0" w:line="240" w:lineRule="auto"/>
        <w:jc w:val="both"/>
        <w:rPr>
          <w:rFonts w:ascii="Times New Roman" w:hAnsi="Times New Roman" w:cs="Times New Roman"/>
        </w:rPr>
      </w:pPr>
      <w:r>
        <w:rPr>
          <w:rFonts w:ascii="Times New Roman" w:hAnsi="Times New Roman" w:cs="Times New Roman"/>
        </w:rPr>
        <w:lastRenderedPageBreak/>
        <w:t>контроль организации и эффективности функционирования системы оповещения о (потенциальных) случаях, в том числе потенциальных, недобросовестных действий работников Общества и его Группы, третьих лиц: иных нарушений в Группе;</w:t>
      </w:r>
    </w:p>
    <w:p w:rsidR="004174A9" w:rsidRDefault="005804DE">
      <w:pPr>
        <w:pStyle w:val="af9"/>
        <w:numPr>
          <w:ilvl w:val="0"/>
          <w:numId w:val="7"/>
        </w:numPr>
        <w:spacing w:after="0" w:line="240" w:lineRule="auto"/>
        <w:jc w:val="both"/>
        <w:rPr>
          <w:rFonts w:ascii="Times New Roman" w:hAnsi="Times New Roman" w:cs="Times New Roman"/>
        </w:rPr>
      </w:pPr>
      <w:r>
        <w:rPr>
          <w:rFonts w:ascii="Times New Roman" w:hAnsi="Times New Roman" w:cs="Times New Roman"/>
        </w:rPr>
        <w:t>надзор за проведением специальных расследований по вопросам потенциальных случаев мошенничества, недобросовестного использования инсайдерской или конфиденциальной информации;</w:t>
      </w:r>
    </w:p>
    <w:p w:rsidR="004174A9" w:rsidRDefault="005804DE">
      <w:pPr>
        <w:pStyle w:val="af9"/>
        <w:numPr>
          <w:ilvl w:val="0"/>
          <w:numId w:val="7"/>
        </w:numPr>
        <w:spacing w:after="0" w:line="240" w:lineRule="auto"/>
        <w:jc w:val="both"/>
        <w:rPr>
          <w:rFonts w:ascii="Times New Roman" w:hAnsi="Times New Roman" w:cs="Times New Roman"/>
        </w:rPr>
      </w:pPr>
      <w:r>
        <w:rPr>
          <w:rFonts w:ascii="Times New Roman" w:hAnsi="Times New Roman" w:cs="Times New Roman"/>
        </w:rPr>
        <w:t>инициирование внутренних или независимых расследований фактов недобросовестных действий и иных нарушений работников Группы, третьих лиц;</w:t>
      </w:r>
    </w:p>
    <w:p w:rsidR="004174A9" w:rsidRDefault="005804DE">
      <w:pPr>
        <w:pStyle w:val="af9"/>
        <w:numPr>
          <w:ilvl w:val="0"/>
          <w:numId w:val="7"/>
        </w:numPr>
        <w:spacing w:after="0" w:line="240" w:lineRule="auto"/>
        <w:jc w:val="both"/>
        <w:rPr>
          <w:rFonts w:ascii="Times New Roman" w:hAnsi="Times New Roman" w:cs="Times New Roman"/>
        </w:rPr>
      </w:pPr>
      <w:r>
        <w:rPr>
          <w:rFonts w:ascii="Times New Roman" w:hAnsi="Times New Roman" w:cs="Times New Roman"/>
        </w:rPr>
        <w:t>контроль за реализацией мер, принятых по фактам информирования о потенциальных случаях недобросовестных действий работников, третьих лиц и иных нарушениях.</w:t>
      </w:r>
    </w:p>
    <w:p w:rsidR="004174A9" w:rsidRDefault="005804DE">
      <w:pPr>
        <w:pBdr>
          <w:top w:val="none" w:sz="0" w:space="0" w:color="000000"/>
          <w:left w:val="none" w:sz="0" w:space="0" w:color="000000"/>
          <w:bottom w:val="none" w:sz="0" w:space="0" w:color="000000"/>
          <w:right w:val="none" w:sz="0" w:space="0" w:color="000000"/>
          <w:between w:val="none" w:sz="0" w:space="0" w:color="000000"/>
        </w:pBdr>
        <w:tabs>
          <w:tab w:val="left" w:pos="682"/>
        </w:tabs>
        <w:spacing w:after="0" w:line="240" w:lineRule="auto"/>
        <w:ind w:left="686" w:right="113"/>
        <w:jc w:val="both"/>
        <w:rPr>
          <w:rFonts w:ascii="Times New Roman" w:hAnsi="Times New Roman" w:cs="Times New Roman"/>
        </w:rPr>
      </w:pPr>
      <w:r>
        <w:rPr>
          <w:rFonts w:ascii="Times New Roman" w:hAnsi="Times New Roman" w:cs="Times New Roman"/>
        </w:rPr>
        <w:t>(6) в области управления конфликтом интересов:</w:t>
      </w:r>
    </w:p>
    <w:p w:rsidR="004174A9" w:rsidRDefault="005804DE">
      <w:pPr>
        <w:pStyle w:val="af9"/>
        <w:numPr>
          <w:ilvl w:val="0"/>
          <w:numId w:val="7"/>
        </w:numPr>
        <w:spacing w:after="0" w:line="240" w:lineRule="auto"/>
        <w:jc w:val="both"/>
        <w:rPr>
          <w:rFonts w:ascii="Times New Roman" w:hAnsi="Times New Roman" w:cs="Times New Roman"/>
        </w:rPr>
      </w:pPr>
      <w:r>
        <w:rPr>
          <w:rFonts w:ascii="Times New Roman" w:hAnsi="Times New Roman" w:cs="Times New Roman"/>
        </w:rPr>
        <w:t>обеспечение разработки, оценки и пересмотра политики и процедур, направленных на управление конфликтом интересов;</w:t>
      </w:r>
    </w:p>
    <w:p w:rsidR="004174A9" w:rsidRDefault="005804DE">
      <w:pPr>
        <w:pStyle w:val="af9"/>
        <w:numPr>
          <w:ilvl w:val="0"/>
          <w:numId w:val="7"/>
        </w:numPr>
        <w:spacing w:after="0" w:line="240" w:lineRule="auto"/>
        <w:jc w:val="both"/>
        <w:rPr>
          <w:rFonts w:ascii="Times New Roman" w:hAnsi="Times New Roman" w:cs="Times New Roman"/>
        </w:rPr>
      </w:pPr>
      <w:r>
        <w:rPr>
          <w:rFonts w:ascii="Times New Roman" w:hAnsi="Times New Roman" w:cs="Times New Roman"/>
        </w:rPr>
        <w:t>контроль за реализацией политики управления конфликтом интересов.</w:t>
      </w:r>
    </w:p>
    <w:p w:rsidR="004174A9" w:rsidRDefault="005804DE">
      <w:pPr>
        <w:spacing w:after="0" w:line="240" w:lineRule="auto"/>
        <w:ind w:firstLine="709"/>
        <w:jc w:val="both"/>
        <w:rPr>
          <w:rFonts w:ascii="Times New Roman" w:hAnsi="Times New Roman"/>
          <w:shd w:val="clear" w:color="auto" w:fill="FEFFFF"/>
        </w:rPr>
      </w:pPr>
      <w:r>
        <w:rPr>
          <w:rFonts w:ascii="Times New Roman" w:hAnsi="Times New Roman"/>
          <w:shd w:val="clear" w:color="auto" w:fill="FEFFFF"/>
        </w:rPr>
        <w:t>В состав Комитета вошли:</w:t>
      </w:r>
    </w:p>
    <w:p w:rsidR="004174A9" w:rsidRDefault="005804DE">
      <w:pPr>
        <w:spacing w:after="0" w:line="240" w:lineRule="auto"/>
        <w:ind w:firstLine="709"/>
        <w:jc w:val="both"/>
        <w:rPr>
          <w:rFonts w:ascii="Times New Roman" w:hAnsi="Times New Roman"/>
          <w:shd w:val="clear" w:color="auto" w:fill="FEFFFF"/>
        </w:rPr>
      </w:pPr>
      <w:r>
        <w:rPr>
          <w:rFonts w:ascii="Times New Roman" w:hAnsi="Times New Roman"/>
          <w:shd w:val="clear" w:color="auto" w:fill="FEFFFF"/>
        </w:rPr>
        <w:t xml:space="preserve">- в период с 19.05.2023 г. </w:t>
      </w:r>
    </w:p>
    <w:p w:rsidR="004174A9" w:rsidRDefault="005804DE">
      <w:pPr>
        <w:spacing w:after="0" w:line="240" w:lineRule="auto"/>
        <w:ind w:firstLine="709"/>
        <w:jc w:val="both"/>
        <w:rPr>
          <w:rFonts w:ascii="Times New Roman" w:eastAsia="Times New Roman" w:hAnsi="Times New Roman" w:cs="Times New Roman"/>
          <w:shd w:val="clear" w:color="auto" w:fill="FEFFFF"/>
        </w:rPr>
      </w:pPr>
      <w:r>
        <w:rPr>
          <w:rFonts w:ascii="Times New Roman" w:hAnsi="Times New Roman"/>
          <w:shd w:val="clear" w:color="auto" w:fill="FEFFFF"/>
        </w:rPr>
        <w:t>1) Шорохов Алексей Геннадиевич,</w:t>
      </w:r>
    </w:p>
    <w:p w:rsidR="004174A9" w:rsidRDefault="005804DE">
      <w:pPr>
        <w:spacing w:after="0" w:line="240" w:lineRule="auto"/>
        <w:ind w:firstLine="709"/>
        <w:jc w:val="both"/>
        <w:rPr>
          <w:rFonts w:ascii="Times New Roman" w:hAnsi="Times New Roman"/>
          <w:shd w:val="clear" w:color="auto" w:fill="FEFFFF"/>
        </w:rPr>
      </w:pPr>
      <w:r>
        <w:rPr>
          <w:rFonts w:ascii="Times New Roman" w:hAnsi="Times New Roman"/>
          <w:shd w:val="clear" w:color="auto" w:fill="FEFFFF"/>
        </w:rPr>
        <w:t xml:space="preserve">2) </w:t>
      </w:r>
      <w:proofErr w:type="spellStart"/>
      <w:r>
        <w:rPr>
          <w:rFonts w:ascii="Times New Roman" w:hAnsi="Times New Roman"/>
          <w:shd w:val="clear" w:color="auto" w:fill="FEFFFF"/>
        </w:rPr>
        <w:t>Полиновский</w:t>
      </w:r>
      <w:proofErr w:type="spellEnd"/>
      <w:r>
        <w:rPr>
          <w:rFonts w:ascii="Times New Roman" w:hAnsi="Times New Roman"/>
          <w:shd w:val="clear" w:color="auto" w:fill="FEFFFF"/>
        </w:rPr>
        <w:t xml:space="preserve"> Михаил Валерьевич</w:t>
      </w:r>
      <w:r>
        <w:rPr>
          <w:rFonts w:ascii="Times New Roman" w:eastAsia="Times New Roman" w:hAnsi="Times New Roman" w:cs="Times New Roman"/>
          <w:shd w:val="clear" w:color="auto" w:fill="FEFFFF"/>
        </w:rPr>
        <w:t>;</w:t>
      </w:r>
    </w:p>
    <w:p w:rsidR="004174A9" w:rsidRDefault="005804DE">
      <w:pPr>
        <w:spacing w:after="0" w:line="240" w:lineRule="auto"/>
        <w:ind w:firstLine="709"/>
        <w:jc w:val="both"/>
        <w:rPr>
          <w:rFonts w:ascii="Times New Roman" w:hAnsi="Times New Roman"/>
          <w:shd w:val="clear" w:color="auto" w:fill="FEFFFF"/>
        </w:rPr>
      </w:pPr>
      <w:r>
        <w:rPr>
          <w:rFonts w:ascii="Times New Roman" w:hAnsi="Times New Roman"/>
          <w:shd w:val="clear" w:color="auto" w:fill="FEFFFF"/>
        </w:rPr>
        <w:t>- в период с 06.07.2023 г.</w:t>
      </w:r>
    </w:p>
    <w:p w:rsidR="004174A9" w:rsidRDefault="005804DE">
      <w:pPr>
        <w:spacing w:after="0" w:line="240" w:lineRule="auto"/>
        <w:ind w:firstLine="709"/>
        <w:jc w:val="both"/>
        <w:rPr>
          <w:rFonts w:ascii="Times New Roman" w:eastAsia="Times New Roman" w:hAnsi="Times New Roman" w:cs="Times New Roman"/>
          <w:shd w:val="clear" w:color="auto" w:fill="FEFFFF"/>
        </w:rPr>
      </w:pPr>
      <w:r>
        <w:rPr>
          <w:rFonts w:ascii="Times New Roman" w:hAnsi="Times New Roman"/>
          <w:shd w:val="clear" w:color="auto" w:fill="FEFFFF"/>
        </w:rPr>
        <w:t xml:space="preserve">1) </w:t>
      </w:r>
      <w:proofErr w:type="spellStart"/>
      <w:r>
        <w:rPr>
          <w:rFonts w:ascii="Times New Roman" w:hAnsi="Times New Roman"/>
          <w:shd w:val="clear" w:color="auto" w:fill="FEFFFF"/>
        </w:rPr>
        <w:t>Полиновский</w:t>
      </w:r>
      <w:proofErr w:type="spellEnd"/>
      <w:r>
        <w:rPr>
          <w:rFonts w:ascii="Times New Roman" w:hAnsi="Times New Roman"/>
          <w:shd w:val="clear" w:color="auto" w:fill="FEFFFF"/>
        </w:rPr>
        <w:t xml:space="preserve"> Михаил Валерьевич,</w:t>
      </w:r>
    </w:p>
    <w:p w:rsidR="004174A9" w:rsidRDefault="005804DE">
      <w:pPr>
        <w:spacing w:after="0" w:line="240" w:lineRule="auto"/>
        <w:ind w:firstLine="709"/>
        <w:jc w:val="both"/>
        <w:rPr>
          <w:rFonts w:ascii="Times New Roman" w:hAnsi="Times New Roman"/>
          <w:shd w:val="clear" w:color="auto" w:fill="FEFFFF"/>
        </w:rPr>
      </w:pPr>
      <w:r>
        <w:rPr>
          <w:rFonts w:ascii="Times New Roman" w:hAnsi="Times New Roman"/>
          <w:shd w:val="clear" w:color="auto" w:fill="FEFFFF"/>
        </w:rPr>
        <w:t>2) Туманов Андрей Геннадьевич.</w:t>
      </w:r>
    </w:p>
    <w:p w:rsidR="004174A9" w:rsidRDefault="004174A9">
      <w:pPr>
        <w:spacing w:after="0" w:line="240" w:lineRule="auto"/>
        <w:ind w:firstLine="709"/>
        <w:rPr>
          <w:rFonts w:ascii="Times New Roman" w:eastAsia="Times New Roman" w:hAnsi="Times New Roman" w:cs="Times New Roman"/>
        </w:rPr>
      </w:pPr>
    </w:p>
    <w:p w:rsidR="004174A9" w:rsidRDefault="005804DE">
      <w:pPr>
        <w:pStyle w:val="30"/>
        <w:spacing w:before="360" w:after="120" w:line="240" w:lineRule="auto"/>
        <w:ind w:firstLine="709"/>
        <w:jc w:val="both"/>
        <w:rPr>
          <w:rFonts w:ascii="Times New Roman" w:hAnsi="Times New Roman"/>
          <w:color w:val="auto"/>
        </w:rPr>
      </w:pPr>
      <w:bookmarkStart w:id="37" w:name="_Toc167094225"/>
      <w:r>
        <w:rPr>
          <w:rFonts w:ascii="Times New Roman" w:hAnsi="Times New Roman"/>
          <w:color w:val="auto"/>
        </w:rPr>
        <w:t>11.4. Размер вознаграждения членам Совета директоров Общества</w:t>
      </w:r>
      <w:bookmarkEnd w:id="37"/>
      <w:r>
        <w:rPr>
          <w:rFonts w:ascii="Times New Roman" w:hAnsi="Times New Roman"/>
          <w:color w:val="auto"/>
        </w:rPr>
        <w:t xml:space="preserve"> </w:t>
      </w:r>
    </w:p>
    <w:p w:rsidR="004174A9" w:rsidRDefault="005804DE">
      <w:pPr>
        <w:shd w:val="clear" w:color="auto" w:fill="FFFFFF"/>
        <w:spacing w:after="0" w:line="240" w:lineRule="auto"/>
        <w:ind w:firstLine="709"/>
        <w:jc w:val="both"/>
        <w:rPr>
          <w:rFonts w:ascii="Times New Roman" w:eastAsia="Times New Roman" w:hAnsi="Times New Roman" w:cs="Times New Roman"/>
        </w:rPr>
      </w:pPr>
      <w:r>
        <w:rPr>
          <w:rFonts w:ascii="Times New Roman" w:hAnsi="Times New Roman"/>
        </w:rPr>
        <w:t>По решению Общего собрания акционеров членам Совета директоров в период исполнения ими своих обязанностей может выплачиваться вознаграждение и (или) компенсироваться расходы, связанные с исполнением ими функций членов Совета директоров. Размеры таких вознаграждений и компенсаций устанавливаются решением Общего собрания акционеров. Вознаграждение может выплачиваться на основании решения Общего собрания акционеров по итогам работы Общества за год. При отсутствии в Обществе чистой прибыли вознаграждение членам Совета директоров не выплачивается.</w:t>
      </w:r>
    </w:p>
    <w:p w:rsidR="004174A9" w:rsidRDefault="005804DE">
      <w:pPr>
        <w:shd w:val="clear" w:color="auto" w:fill="FFFFFF"/>
        <w:spacing w:after="0" w:line="240" w:lineRule="auto"/>
        <w:ind w:firstLine="709"/>
        <w:jc w:val="both"/>
        <w:rPr>
          <w:rFonts w:ascii="Times New Roman" w:hAnsi="Times New Roman"/>
        </w:rPr>
      </w:pPr>
      <w:r>
        <w:rPr>
          <w:rFonts w:ascii="Times New Roman" w:hAnsi="Times New Roman"/>
        </w:rPr>
        <w:t>В отчетном 2023 году решениями общего собрания акционеров вознаграждения и компенсации членам Совета директоров в связи с исполнением функций членов Совета директоров не устанавливались. Однако членам Совета директоров выплачивалось фиксированное вознаграждение в связи с занятием данными лицами должностей, включенных в штатное расписание Общества, обобщенные сведения о размере которого приводятся в таблице ниже.</w:t>
      </w:r>
    </w:p>
    <w:p w:rsidR="004174A9" w:rsidRDefault="004174A9">
      <w:pPr>
        <w:shd w:val="clear" w:color="auto" w:fill="FFFFFF"/>
        <w:spacing w:after="0" w:line="240" w:lineRule="auto"/>
        <w:rPr>
          <w:rFonts w:ascii="Times New Roman" w:hAnsi="Times New Roman"/>
        </w:rPr>
      </w:pPr>
    </w:p>
    <w:p w:rsidR="004174A9" w:rsidRDefault="005804DE">
      <w:pPr>
        <w:shd w:val="clear" w:color="auto" w:fill="FFFFFF"/>
        <w:spacing w:after="0" w:line="240" w:lineRule="auto"/>
        <w:ind w:firstLine="709"/>
        <w:jc w:val="both"/>
        <w:rPr>
          <w:rFonts w:ascii="Times New Roman" w:hAnsi="Times New Roman"/>
        </w:rPr>
      </w:pPr>
      <w:r>
        <w:rPr>
          <w:rFonts w:ascii="Times New Roman" w:hAnsi="Times New Roman"/>
        </w:rPr>
        <w:t>Вознаграждения (</w:t>
      </w:r>
      <w:proofErr w:type="spellStart"/>
      <w:r>
        <w:rPr>
          <w:rFonts w:ascii="Times New Roman" w:hAnsi="Times New Roman"/>
        </w:rPr>
        <w:t>тыс.руб</w:t>
      </w:r>
      <w:proofErr w:type="spellEnd"/>
      <w:r>
        <w:rPr>
          <w:rFonts w:ascii="Times New Roman" w:hAnsi="Times New Roman"/>
        </w:rPr>
        <w:t>.)</w:t>
      </w:r>
    </w:p>
    <w:tbl>
      <w:tblPr>
        <w:tblStyle w:val="TableNormal"/>
        <w:tblW w:w="10348"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6628"/>
        <w:gridCol w:w="3720"/>
      </w:tblGrid>
      <w:tr w:rsidR="004174A9">
        <w:trPr>
          <w:trHeight w:val="248"/>
        </w:trPr>
        <w:tc>
          <w:tcPr>
            <w:tcW w:w="6628" w:type="dxa"/>
            <w:shd w:val="clear" w:color="auto" w:fill="auto"/>
            <w:tcMar>
              <w:top w:w="80" w:type="dxa"/>
              <w:left w:w="80" w:type="dxa"/>
              <w:bottom w:w="80" w:type="dxa"/>
              <w:right w:w="80" w:type="dxa"/>
            </w:tcMar>
          </w:tcPr>
          <w:p w:rsidR="004174A9" w:rsidRDefault="005804DE">
            <w:pPr>
              <w:widowControl w:val="0"/>
              <w:spacing w:after="0" w:line="240" w:lineRule="auto"/>
              <w:jc w:val="center"/>
            </w:pPr>
            <w:r>
              <w:rPr>
                <w:rFonts w:ascii="Times New Roman" w:hAnsi="Times New Roman"/>
              </w:rPr>
              <w:t>Наименование показателя</w:t>
            </w:r>
          </w:p>
        </w:tc>
        <w:tc>
          <w:tcPr>
            <w:tcW w:w="3720" w:type="dxa"/>
            <w:shd w:val="clear" w:color="auto" w:fill="auto"/>
            <w:tcMar>
              <w:top w:w="80" w:type="dxa"/>
              <w:left w:w="80" w:type="dxa"/>
              <w:bottom w:w="80" w:type="dxa"/>
              <w:right w:w="80" w:type="dxa"/>
            </w:tcMar>
          </w:tcPr>
          <w:p w:rsidR="004174A9" w:rsidRDefault="005804DE">
            <w:pPr>
              <w:widowControl w:val="0"/>
              <w:spacing w:after="0" w:line="240" w:lineRule="auto"/>
              <w:jc w:val="center"/>
            </w:pPr>
            <w:r>
              <w:rPr>
                <w:rFonts w:ascii="Times New Roman" w:hAnsi="Times New Roman"/>
              </w:rPr>
              <w:t>2023</w:t>
            </w:r>
          </w:p>
        </w:tc>
      </w:tr>
      <w:tr w:rsidR="004174A9">
        <w:trPr>
          <w:trHeight w:val="242"/>
        </w:trPr>
        <w:tc>
          <w:tcPr>
            <w:tcW w:w="6628" w:type="dxa"/>
            <w:shd w:val="clear" w:color="auto" w:fill="auto"/>
            <w:tcMar>
              <w:top w:w="80" w:type="dxa"/>
              <w:left w:w="80" w:type="dxa"/>
              <w:bottom w:w="80" w:type="dxa"/>
              <w:right w:w="80" w:type="dxa"/>
            </w:tcMar>
          </w:tcPr>
          <w:p w:rsidR="004174A9" w:rsidRDefault="005804DE">
            <w:pPr>
              <w:widowControl w:val="0"/>
              <w:spacing w:after="0" w:line="240" w:lineRule="auto"/>
            </w:pPr>
            <w:r>
              <w:rPr>
                <w:rFonts w:ascii="Times New Roman" w:hAnsi="Times New Roman"/>
              </w:rPr>
              <w:t>Вознаграждение за участие в работе органа управления</w:t>
            </w:r>
          </w:p>
        </w:tc>
        <w:tc>
          <w:tcPr>
            <w:tcW w:w="3720" w:type="dxa"/>
            <w:shd w:val="clear" w:color="auto" w:fill="auto"/>
            <w:tcMar>
              <w:top w:w="80" w:type="dxa"/>
              <w:left w:w="80" w:type="dxa"/>
              <w:bottom w:w="80" w:type="dxa"/>
              <w:right w:w="80" w:type="dxa"/>
            </w:tcMar>
          </w:tcPr>
          <w:p w:rsidR="004174A9" w:rsidRDefault="005804DE">
            <w:pPr>
              <w:widowControl w:val="0"/>
              <w:spacing w:after="0" w:line="240" w:lineRule="auto"/>
            </w:pPr>
            <w:r>
              <w:rPr>
                <w:rFonts w:ascii="Times New Roman" w:hAnsi="Times New Roman"/>
              </w:rPr>
              <w:t>0</w:t>
            </w:r>
          </w:p>
        </w:tc>
      </w:tr>
      <w:tr w:rsidR="004174A9">
        <w:trPr>
          <w:trHeight w:val="242"/>
        </w:trPr>
        <w:tc>
          <w:tcPr>
            <w:tcW w:w="6628" w:type="dxa"/>
            <w:shd w:val="clear" w:color="auto" w:fill="auto"/>
            <w:tcMar>
              <w:top w:w="80" w:type="dxa"/>
              <w:left w:w="80" w:type="dxa"/>
              <w:bottom w:w="80" w:type="dxa"/>
              <w:right w:w="80" w:type="dxa"/>
            </w:tcMar>
          </w:tcPr>
          <w:p w:rsidR="004174A9" w:rsidRDefault="005804DE">
            <w:pPr>
              <w:widowControl w:val="0"/>
              <w:spacing w:after="0" w:line="240" w:lineRule="auto"/>
            </w:pPr>
            <w:r>
              <w:rPr>
                <w:rFonts w:ascii="Times New Roman" w:hAnsi="Times New Roman"/>
              </w:rPr>
              <w:t>Заработная плата</w:t>
            </w:r>
          </w:p>
        </w:tc>
        <w:tc>
          <w:tcPr>
            <w:tcW w:w="3720" w:type="dxa"/>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rPr>
              <w:t>1 584,18372</w:t>
            </w:r>
          </w:p>
        </w:tc>
      </w:tr>
      <w:tr w:rsidR="004174A9">
        <w:trPr>
          <w:trHeight w:val="242"/>
        </w:trPr>
        <w:tc>
          <w:tcPr>
            <w:tcW w:w="6628" w:type="dxa"/>
            <w:shd w:val="clear" w:color="auto" w:fill="auto"/>
            <w:tcMar>
              <w:top w:w="80" w:type="dxa"/>
              <w:left w:w="80" w:type="dxa"/>
              <w:bottom w:w="80" w:type="dxa"/>
              <w:right w:w="80" w:type="dxa"/>
            </w:tcMar>
          </w:tcPr>
          <w:p w:rsidR="004174A9" w:rsidRDefault="005804DE">
            <w:pPr>
              <w:widowControl w:val="0"/>
              <w:spacing w:after="0" w:line="240" w:lineRule="auto"/>
            </w:pPr>
            <w:r>
              <w:rPr>
                <w:rFonts w:ascii="Times New Roman" w:hAnsi="Times New Roman"/>
              </w:rPr>
              <w:t>Премии</w:t>
            </w:r>
          </w:p>
        </w:tc>
        <w:tc>
          <w:tcPr>
            <w:tcW w:w="3720" w:type="dxa"/>
            <w:shd w:val="clear" w:color="auto" w:fill="auto"/>
            <w:tcMar>
              <w:top w:w="80" w:type="dxa"/>
              <w:left w:w="80" w:type="dxa"/>
              <w:bottom w:w="80" w:type="dxa"/>
              <w:right w:w="80" w:type="dxa"/>
            </w:tcMar>
          </w:tcPr>
          <w:p w:rsidR="004174A9" w:rsidRDefault="005804DE">
            <w:pPr>
              <w:widowControl w:val="0"/>
              <w:spacing w:after="0" w:line="240" w:lineRule="auto"/>
            </w:pPr>
            <w:r>
              <w:rPr>
                <w:rFonts w:ascii="Times New Roman" w:hAnsi="Times New Roman"/>
              </w:rPr>
              <w:t>0</w:t>
            </w:r>
          </w:p>
        </w:tc>
      </w:tr>
      <w:tr w:rsidR="004174A9">
        <w:trPr>
          <w:trHeight w:val="242"/>
        </w:trPr>
        <w:tc>
          <w:tcPr>
            <w:tcW w:w="6628" w:type="dxa"/>
            <w:shd w:val="clear" w:color="auto" w:fill="auto"/>
            <w:tcMar>
              <w:top w:w="80" w:type="dxa"/>
              <w:left w:w="80" w:type="dxa"/>
              <w:bottom w:w="80" w:type="dxa"/>
              <w:right w:w="80" w:type="dxa"/>
            </w:tcMar>
          </w:tcPr>
          <w:p w:rsidR="004174A9" w:rsidRDefault="005804DE">
            <w:pPr>
              <w:widowControl w:val="0"/>
              <w:spacing w:after="0" w:line="240" w:lineRule="auto"/>
            </w:pPr>
            <w:r>
              <w:rPr>
                <w:rFonts w:ascii="Times New Roman" w:hAnsi="Times New Roman"/>
              </w:rPr>
              <w:t>Комиссионные</w:t>
            </w:r>
          </w:p>
        </w:tc>
        <w:tc>
          <w:tcPr>
            <w:tcW w:w="3720" w:type="dxa"/>
            <w:shd w:val="clear" w:color="auto" w:fill="auto"/>
            <w:tcMar>
              <w:top w:w="80" w:type="dxa"/>
              <w:left w:w="80" w:type="dxa"/>
              <w:bottom w:w="80" w:type="dxa"/>
              <w:right w:w="80" w:type="dxa"/>
            </w:tcMar>
          </w:tcPr>
          <w:p w:rsidR="004174A9" w:rsidRDefault="005804DE">
            <w:pPr>
              <w:widowControl w:val="0"/>
              <w:spacing w:after="0" w:line="240" w:lineRule="auto"/>
            </w:pPr>
            <w:r>
              <w:rPr>
                <w:rFonts w:ascii="Times New Roman" w:hAnsi="Times New Roman"/>
                <w:lang w:val="en-US"/>
              </w:rPr>
              <w:t>0</w:t>
            </w:r>
          </w:p>
        </w:tc>
      </w:tr>
      <w:tr w:rsidR="004174A9">
        <w:trPr>
          <w:trHeight w:val="242"/>
        </w:trPr>
        <w:tc>
          <w:tcPr>
            <w:tcW w:w="6628" w:type="dxa"/>
            <w:shd w:val="clear" w:color="auto" w:fill="auto"/>
            <w:tcMar>
              <w:top w:w="80" w:type="dxa"/>
              <w:left w:w="80" w:type="dxa"/>
              <w:bottom w:w="80" w:type="dxa"/>
              <w:right w:w="80" w:type="dxa"/>
            </w:tcMar>
          </w:tcPr>
          <w:p w:rsidR="004174A9" w:rsidRDefault="005804DE">
            <w:pPr>
              <w:widowControl w:val="0"/>
              <w:spacing w:after="0" w:line="240" w:lineRule="auto"/>
            </w:pPr>
            <w:r>
              <w:rPr>
                <w:rFonts w:ascii="Times New Roman" w:hAnsi="Times New Roman"/>
              </w:rPr>
              <w:t>Иные виды вознаграждений</w:t>
            </w:r>
          </w:p>
        </w:tc>
        <w:tc>
          <w:tcPr>
            <w:tcW w:w="3720" w:type="dxa"/>
            <w:shd w:val="clear" w:color="auto" w:fill="auto"/>
            <w:tcMar>
              <w:top w:w="80" w:type="dxa"/>
              <w:left w:w="80" w:type="dxa"/>
              <w:bottom w:w="80" w:type="dxa"/>
              <w:right w:w="80" w:type="dxa"/>
            </w:tcMar>
          </w:tcPr>
          <w:p w:rsidR="004174A9" w:rsidRDefault="005804DE">
            <w:pPr>
              <w:widowControl w:val="0"/>
              <w:spacing w:after="0" w:line="240" w:lineRule="auto"/>
            </w:pPr>
            <w:r>
              <w:rPr>
                <w:rFonts w:ascii="Times New Roman" w:hAnsi="Times New Roman"/>
                <w:lang w:val="en-US"/>
              </w:rPr>
              <w:t>0</w:t>
            </w:r>
          </w:p>
        </w:tc>
      </w:tr>
      <w:tr w:rsidR="004174A9">
        <w:trPr>
          <w:trHeight w:val="242"/>
        </w:trPr>
        <w:tc>
          <w:tcPr>
            <w:tcW w:w="6628" w:type="dxa"/>
            <w:shd w:val="clear" w:color="auto" w:fill="auto"/>
            <w:tcMar>
              <w:top w:w="80" w:type="dxa"/>
              <w:left w:w="80" w:type="dxa"/>
              <w:bottom w:w="80" w:type="dxa"/>
              <w:right w:w="80" w:type="dxa"/>
            </w:tcMar>
          </w:tcPr>
          <w:p w:rsidR="004174A9" w:rsidRDefault="005804DE">
            <w:pPr>
              <w:widowControl w:val="0"/>
              <w:spacing w:after="0" w:line="240" w:lineRule="auto"/>
            </w:pPr>
            <w:r>
              <w:rPr>
                <w:rFonts w:ascii="Times New Roman" w:hAnsi="Times New Roman"/>
              </w:rPr>
              <w:t>ИТОГО</w:t>
            </w:r>
          </w:p>
        </w:tc>
        <w:tc>
          <w:tcPr>
            <w:tcW w:w="3720" w:type="dxa"/>
            <w:shd w:val="clear" w:color="auto" w:fill="auto"/>
            <w:tcMar>
              <w:top w:w="80" w:type="dxa"/>
              <w:left w:w="80" w:type="dxa"/>
              <w:bottom w:w="80" w:type="dxa"/>
              <w:right w:w="80" w:type="dxa"/>
            </w:tcMar>
          </w:tcPr>
          <w:p w:rsidR="004174A9" w:rsidRDefault="005804DE">
            <w:pPr>
              <w:widowControl w:val="0"/>
              <w:spacing w:after="0" w:line="240" w:lineRule="auto"/>
              <w:rPr>
                <w:rFonts w:ascii="Times New Roman" w:hAnsi="Times New Roman" w:cs="Times New Roman"/>
              </w:rPr>
            </w:pPr>
            <w:r>
              <w:rPr>
                <w:rFonts w:ascii="Times New Roman" w:hAnsi="Times New Roman"/>
              </w:rPr>
              <w:t>1 584,18372</w:t>
            </w:r>
          </w:p>
        </w:tc>
      </w:tr>
    </w:tbl>
    <w:p w:rsidR="004174A9" w:rsidRDefault="004174A9">
      <w:pPr>
        <w:shd w:val="clear" w:color="auto" w:fill="FFFFFF"/>
        <w:spacing w:before="60" w:after="0" w:line="240" w:lineRule="auto"/>
        <w:ind w:firstLine="709"/>
        <w:jc w:val="both"/>
        <w:rPr>
          <w:rFonts w:ascii="Times New Roman" w:hAnsi="Times New Roman"/>
        </w:rPr>
      </w:pPr>
    </w:p>
    <w:p w:rsidR="004174A9" w:rsidRDefault="005804DE">
      <w:pPr>
        <w:shd w:val="clear" w:color="auto" w:fill="FFFFFF"/>
        <w:spacing w:before="60" w:after="0" w:line="240" w:lineRule="auto"/>
        <w:ind w:firstLine="709"/>
        <w:jc w:val="both"/>
        <w:rPr>
          <w:rFonts w:ascii="Times New Roman" w:hAnsi="Times New Roman"/>
        </w:rPr>
      </w:pPr>
      <w:r>
        <w:rPr>
          <w:rFonts w:ascii="Times New Roman" w:hAnsi="Times New Roman"/>
        </w:rPr>
        <w:t xml:space="preserve">Сведения о существующих соглашениях относительно таких выплат в 2023 году: </w:t>
      </w:r>
    </w:p>
    <w:p w:rsidR="004174A9" w:rsidRDefault="005804DE">
      <w:pPr>
        <w:shd w:val="clear" w:color="auto" w:fill="FFFFFF"/>
        <w:spacing w:before="60" w:after="0" w:line="240" w:lineRule="auto"/>
        <w:ind w:firstLine="709"/>
        <w:jc w:val="both"/>
        <w:rPr>
          <w:rFonts w:ascii="Times New Roman" w:hAnsi="Times New Roman"/>
        </w:rPr>
      </w:pPr>
      <w:r>
        <w:rPr>
          <w:rFonts w:ascii="Times New Roman" w:hAnsi="Times New Roman"/>
        </w:rPr>
        <w:lastRenderedPageBreak/>
        <w:t>Вознаграждение членам Совета директоров в связи с исполнением функций члена Совета директоров не устанавливалось и не выплачивалось. Соглашения относительно таких выплат в 2023 году отсутствуют.</w:t>
      </w:r>
    </w:p>
    <w:p w:rsidR="004174A9" w:rsidRDefault="004174A9">
      <w:pPr>
        <w:shd w:val="clear" w:color="auto" w:fill="FFFFFF"/>
        <w:spacing w:before="60" w:after="0" w:line="240" w:lineRule="auto"/>
        <w:ind w:firstLine="709"/>
        <w:jc w:val="both"/>
        <w:rPr>
          <w:rFonts w:ascii="Times New Roman" w:hAnsi="Times New Roman"/>
        </w:rPr>
      </w:pPr>
    </w:p>
    <w:p w:rsidR="004174A9" w:rsidRDefault="005804DE">
      <w:pPr>
        <w:shd w:val="clear" w:color="auto" w:fill="FFFFFF"/>
        <w:spacing w:after="0" w:line="240" w:lineRule="auto"/>
        <w:ind w:firstLine="709"/>
        <w:jc w:val="both"/>
        <w:rPr>
          <w:rFonts w:ascii="Times New Roman" w:hAnsi="Times New Roman"/>
        </w:rPr>
      </w:pPr>
      <w:r>
        <w:rPr>
          <w:rFonts w:ascii="Times New Roman" w:hAnsi="Times New Roman"/>
        </w:rPr>
        <w:t>Компенсации (</w:t>
      </w:r>
      <w:proofErr w:type="spellStart"/>
      <w:r>
        <w:rPr>
          <w:rFonts w:ascii="Times New Roman" w:hAnsi="Times New Roman"/>
        </w:rPr>
        <w:t>тыс.руб</w:t>
      </w:r>
      <w:proofErr w:type="spellEnd"/>
      <w:r>
        <w:rPr>
          <w:rFonts w:ascii="Times New Roman" w:hAnsi="Times New Roman"/>
        </w:rPr>
        <w:t>.)</w:t>
      </w:r>
    </w:p>
    <w:tbl>
      <w:tblPr>
        <w:tblStyle w:val="TableNormal"/>
        <w:tblW w:w="1034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63"/>
        <w:gridCol w:w="3685"/>
      </w:tblGrid>
      <w:tr w:rsidR="004174A9">
        <w:trPr>
          <w:trHeight w:val="242"/>
        </w:trPr>
        <w:tc>
          <w:tcPr>
            <w:tcW w:w="666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before="20" w:after="40"/>
              <w:jc w:val="center"/>
            </w:pPr>
            <w:r>
              <w:rPr>
                <w:rFonts w:ascii="Times New Roman" w:hAnsi="Times New Roman"/>
              </w:rPr>
              <w:t>Наименование органа управления</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before="20" w:after="40"/>
              <w:jc w:val="center"/>
            </w:pPr>
            <w:r>
              <w:rPr>
                <w:rFonts w:ascii="Times New Roman" w:hAnsi="Times New Roman"/>
              </w:rPr>
              <w:t>2023</w:t>
            </w:r>
          </w:p>
        </w:tc>
      </w:tr>
      <w:tr w:rsidR="004174A9">
        <w:trPr>
          <w:trHeight w:val="242"/>
        </w:trPr>
        <w:tc>
          <w:tcPr>
            <w:tcW w:w="666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before="20" w:after="40"/>
            </w:pPr>
            <w:r>
              <w:rPr>
                <w:rFonts w:ascii="Times New Roman" w:hAnsi="Times New Roman"/>
              </w:rPr>
              <w:t>Совет директоров</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widowControl w:val="0"/>
              <w:spacing w:before="20" w:after="40"/>
            </w:pPr>
            <w:r>
              <w:rPr>
                <w:rFonts w:ascii="Times New Roman" w:hAnsi="Times New Roman"/>
                <w:lang w:val="en-US"/>
              </w:rPr>
              <w:t>0</w:t>
            </w:r>
          </w:p>
        </w:tc>
      </w:tr>
    </w:tbl>
    <w:p w:rsidR="004174A9" w:rsidRDefault="005804DE">
      <w:pPr>
        <w:shd w:val="clear" w:color="auto" w:fill="FFFFFF"/>
        <w:spacing w:before="60" w:after="0" w:line="240" w:lineRule="auto"/>
        <w:ind w:firstLine="709"/>
        <w:jc w:val="both"/>
        <w:rPr>
          <w:rFonts w:ascii="Times New Roman" w:hAnsi="Times New Roman"/>
        </w:rPr>
      </w:pPr>
      <w:r>
        <w:rPr>
          <w:rFonts w:ascii="Times New Roman" w:hAnsi="Times New Roman"/>
        </w:rPr>
        <w:t>Компенсации членам Совета директоров в связи с исполнением функций членов Совета директоров не устанавливались и не выплачивались. Соглашения относительно таких выплат в 2023 году отсутствуют.</w:t>
      </w:r>
    </w:p>
    <w:p w:rsidR="004174A9" w:rsidRDefault="004174A9">
      <w:pPr>
        <w:spacing w:after="0" w:line="240" w:lineRule="auto"/>
        <w:jc w:val="both"/>
        <w:rPr>
          <w:rFonts w:ascii="Times New Roman" w:eastAsia="Times New Roman" w:hAnsi="Times New Roman" w:cs="Times New Roman"/>
          <w:b/>
          <w:bCs/>
        </w:rPr>
      </w:pPr>
    </w:p>
    <w:p w:rsidR="004174A9" w:rsidRDefault="005804DE">
      <w:pPr>
        <w:pStyle w:val="30"/>
        <w:spacing w:before="360" w:after="120" w:line="240" w:lineRule="auto"/>
        <w:ind w:firstLine="709"/>
        <w:jc w:val="both"/>
        <w:rPr>
          <w:rFonts w:ascii="Times New Roman" w:hAnsi="Times New Roman"/>
          <w:color w:val="auto"/>
        </w:rPr>
      </w:pPr>
      <w:bookmarkStart w:id="38" w:name="_Toc167094226"/>
      <w:r>
        <w:rPr>
          <w:rFonts w:ascii="Times New Roman" w:hAnsi="Times New Roman"/>
          <w:color w:val="auto"/>
        </w:rPr>
        <w:t>11.5. Сведения о наличии у членов совета директоров конфликта интересов (в том числе связанного с участием указанных лиц в органах управления конкурентов Общества)</w:t>
      </w:r>
      <w:bookmarkEnd w:id="38"/>
      <w:r>
        <w:rPr>
          <w:rFonts w:ascii="Times New Roman" w:hAnsi="Times New Roman"/>
          <w:color w:val="auto"/>
        </w:rPr>
        <w:t xml:space="preserve"> </w:t>
      </w:r>
    </w:p>
    <w:p w:rsidR="004174A9" w:rsidRDefault="005804DE">
      <w:pPr>
        <w:shd w:val="clear" w:color="auto" w:fill="FFFFFF"/>
        <w:spacing w:before="120" w:after="0" w:line="240" w:lineRule="auto"/>
        <w:ind w:firstLine="709"/>
        <w:jc w:val="both"/>
        <w:rPr>
          <w:rFonts w:ascii="Times New Roman" w:hAnsi="Times New Roman"/>
        </w:rPr>
      </w:pPr>
      <w:r>
        <w:rPr>
          <w:rFonts w:ascii="Times New Roman" w:hAnsi="Times New Roman"/>
        </w:rPr>
        <w:t>В соответствии с принятой в Обществе политикой и практикой в случае возникновения конфликта интересов члены Совета директоров обязаны сообщить об этом Обществу.</w:t>
      </w:r>
    </w:p>
    <w:p w:rsidR="004174A9" w:rsidRDefault="005804DE">
      <w:pPr>
        <w:shd w:val="clear" w:color="auto" w:fill="FFFFFF"/>
        <w:spacing w:before="60" w:after="0" w:line="240" w:lineRule="auto"/>
        <w:ind w:firstLine="709"/>
        <w:jc w:val="both"/>
        <w:rPr>
          <w:rFonts w:ascii="Times New Roman" w:hAnsi="Times New Roman"/>
        </w:rPr>
      </w:pPr>
      <w:r>
        <w:rPr>
          <w:rFonts w:ascii="Times New Roman" w:hAnsi="Times New Roman"/>
        </w:rPr>
        <w:t>У членов Совета директоров Общества в течение отчетного периода не возникало конфликта интересов, связанного с участием указанных лиц в органах управления конкурентов Общества.</w:t>
      </w:r>
    </w:p>
    <w:p w:rsidR="004174A9" w:rsidRDefault="005804DE">
      <w:pPr>
        <w:shd w:val="clear" w:color="auto" w:fill="FFFFFF"/>
        <w:spacing w:before="60" w:after="0" w:line="240" w:lineRule="auto"/>
        <w:ind w:firstLine="709"/>
        <w:jc w:val="both"/>
        <w:rPr>
          <w:rFonts w:ascii="Times New Roman" w:hAnsi="Times New Roman"/>
        </w:rPr>
      </w:pPr>
      <w:r>
        <w:rPr>
          <w:rFonts w:ascii="Times New Roman" w:hAnsi="Times New Roman"/>
        </w:rPr>
        <w:t xml:space="preserve">При принятии решений Советом директоров, связанных с определением цены и одобрением (предоставлением согласия на совершение) сделок с заинтересованностью, стороной которых или выгодоприобретателем по которым являлись дочерние компании Общества ООО «РОСИНТЕР РЕСТОРАНТС» или ООО «Развитие РОСТ», в голосовании не принимали участие генеральные директора данных компаний </w:t>
      </w:r>
      <w:proofErr w:type="spellStart"/>
      <w:r>
        <w:rPr>
          <w:rFonts w:ascii="Times New Roman" w:hAnsi="Times New Roman"/>
        </w:rPr>
        <w:t>Костеева</w:t>
      </w:r>
      <w:proofErr w:type="spellEnd"/>
      <w:r>
        <w:rPr>
          <w:rFonts w:ascii="Times New Roman" w:hAnsi="Times New Roman"/>
        </w:rPr>
        <w:t xml:space="preserve"> М.В. или </w:t>
      </w:r>
      <w:proofErr w:type="spellStart"/>
      <w:r>
        <w:rPr>
          <w:rFonts w:ascii="Times New Roman" w:hAnsi="Times New Roman"/>
        </w:rPr>
        <w:t>Полиновский</w:t>
      </w:r>
      <w:proofErr w:type="spellEnd"/>
      <w:r>
        <w:rPr>
          <w:rFonts w:ascii="Times New Roman" w:hAnsi="Times New Roman"/>
        </w:rPr>
        <w:t xml:space="preserve"> М.В. (соответственно).</w:t>
      </w:r>
    </w:p>
    <w:p w:rsidR="004174A9" w:rsidRDefault="004174A9">
      <w:pPr>
        <w:spacing w:after="0" w:line="240" w:lineRule="auto"/>
        <w:jc w:val="both"/>
        <w:rPr>
          <w:rFonts w:ascii="Times New Roman" w:eastAsia="Times New Roman" w:hAnsi="Times New Roman" w:cs="Times New Roman"/>
          <w:b/>
          <w:bCs/>
        </w:rPr>
      </w:pPr>
    </w:p>
    <w:p w:rsidR="004174A9" w:rsidRDefault="004174A9">
      <w:pPr>
        <w:spacing w:after="0" w:line="240" w:lineRule="auto"/>
        <w:jc w:val="both"/>
        <w:rPr>
          <w:rFonts w:ascii="Times New Roman" w:eastAsia="Times New Roman" w:hAnsi="Times New Roman" w:cs="Times New Roman"/>
          <w:b/>
          <w:bCs/>
        </w:rPr>
      </w:pPr>
    </w:p>
    <w:p w:rsidR="004174A9" w:rsidRDefault="004174A9">
      <w:pPr>
        <w:spacing w:after="0" w:line="240" w:lineRule="auto"/>
        <w:jc w:val="both"/>
        <w:rPr>
          <w:rFonts w:ascii="Times New Roman" w:eastAsia="Times New Roman" w:hAnsi="Times New Roman" w:cs="Times New Roman"/>
          <w:b/>
          <w:bCs/>
          <w:sz w:val="21"/>
          <w:szCs w:val="21"/>
        </w:rPr>
      </w:pPr>
    </w:p>
    <w:p w:rsidR="004174A9" w:rsidRDefault="005804DE">
      <w:pPr>
        <w:widowControl w:val="0"/>
        <w:spacing w:after="0" w:line="360" w:lineRule="auto"/>
        <w:jc w:val="center"/>
        <w:outlineLvl w:val="1"/>
        <w:rPr>
          <w:rStyle w:val="afa"/>
          <w:rFonts w:ascii="Times New Roman" w:hAnsi="Times New Roman" w:cs="Times New Roman"/>
          <w:b/>
          <w:sz w:val="24"/>
          <w:szCs w:val="24"/>
        </w:rPr>
      </w:pPr>
      <w:bookmarkStart w:id="39" w:name="_Toc167094227"/>
      <w:r>
        <w:rPr>
          <w:rStyle w:val="afa"/>
          <w:rFonts w:ascii="Times New Roman" w:hAnsi="Times New Roman" w:cs="Times New Roman"/>
          <w:b/>
          <w:sz w:val="24"/>
          <w:szCs w:val="24"/>
        </w:rPr>
        <w:t>РАЗДЕЛ 12. СВЕДЕНИЯ ОБ ИСПОЛНИТЕЛЬНЫХ ОРГАНАХ ОБЩЕСТВА</w:t>
      </w:r>
      <w:bookmarkEnd w:id="39"/>
    </w:p>
    <w:p w:rsidR="004174A9" w:rsidRDefault="005804DE">
      <w:pPr>
        <w:pStyle w:val="30"/>
        <w:spacing w:before="240" w:line="240" w:lineRule="auto"/>
        <w:ind w:firstLine="709"/>
        <w:jc w:val="both"/>
        <w:rPr>
          <w:rFonts w:ascii="Times New Roman" w:eastAsia="Times New Roman" w:hAnsi="Times New Roman" w:cs="Times New Roman"/>
          <w:bCs w:val="0"/>
          <w:color w:val="auto"/>
        </w:rPr>
      </w:pPr>
      <w:bookmarkStart w:id="40" w:name="_Toc167094228"/>
      <w:r>
        <w:rPr>
          <w:rFonts w:ascii="Times New Roman" w:hAnsi="Times New Roman"/>
          <w:bCs w:val="0"/>
          <w:color w:val="auto"/>
        </w:rPr>
        <w:t>12.1. Единоличный исполнительный орган</w:t>
      </w:r>
      <w:bookmarkEnd w:id="40"/>
      <w:r>
        <w:rPr>
          <w:rFonts w:ascii="Times New Roman" w:hAnsi="Times New Roman"/>
          <w:bCs w:val="0"/>
          <w:color w:val="auto"/>
        </w:rPr>
        <w:t xml:space="preserve"> </w:t>
      </w:r>
    </w:p>
    <w:p w:rsidR="004174A9" w:rsidRDefault="004174A9">
      <w:pPr>
        <w:spacing w:after="0" w:line="240" w:lineRule="auto"/>
        <w:jc w:val="both"/>
        <w:rPr>
          <w:rFonts w:ascii="Times New Roman" w:eastAsia="Times New Roman" w:hAnsi="Times New Roman" w:cs="Times New Roman"/>
        </w:rPr>
      </w:pPr>
    </w:p>
    <w:p w:rsidR="004174A9" w:rsidRDefault="005804DE">
      <w:pPr>
        <w:spacing w:after="0" w:line="240" w:lineRule="auto"/>
        <w:ind w:firstLine="709"/>
        <w:jc w:val="both"/>
        <w:rPr>
          <w:rFonts w:ascii="Times New Roman" w:eastAsia="Times New Roman" w:hAnsi="Times New Roman" w:cs="Times New Roman"/>
        </w:rPr>
      </w:pPr>
      <w:r>
        <w:rPr>
          <w:rFonts w:ascii="Times New Roman" w:hAnsi="Times New Roman"/>
        </w:rPr>
        <w:t xml:space="preserve">В соответствии с уставом ПАО «РОСИНТЕР РЕСТОРАНТС ХОЛДИНГ» единоличным исполнительным органом является Президент Общества, который избирается Советом директоров Общества. Срок полномочий Президента определяется условиями трудового договора. В настоящее время с Президентом Общества заключен бессрочный трудовой договор. </w:t>
      </w:r>
    </w:p>
    <w:p w:rsidR="004174A9" w:rsidRDefault="005804DE">
      <w:pPr>
        <w:spacing w:before="120" w:after="0" w:line="240" w:lineRule="auto"/>
        <w:ind w:firstLine="709"/>
        <w:jc w:val="both"/>
        <w:rPr>
          <w:rFonts w:ascii="Times New Roman" w:hAnsi="Times New Roman"/>
        </w:rPr>
      </w:pPr>
      <w:r>
        <w:rPr>
          <w:rFonts w:ascii="Times New Roman" w:hAnsi="Times New Roman"/>
        </w:rPr>
        <w:t>Президентом Общества является:</w:t>
      </w:r>
    </w:p>
    <w:p w:rsidR="004174A9" w:rsidRDefault="005804DE">
      <w:pPr>
        <w:spacing w:before="120" w:after="60" w:line="240" w:lineRule="auto"/>
        <w:ind w:firstLine="709"/>
        <w:jc w:val="both"/>
        <w:rPr>
          <w:rFonts w:ascii="Times New Roman" w:hAnsi="Times New Roman"/>
          <w:b/>
          <w:bCs/>
        </w:rPr>
      </w:pPr>
      <w:proofErr w:type="spellStart"/>
      <w:r>
        <w:rPr>
          <w:rFonts w:ascii="Times New Roman" w:hAnsi="Times New Roman"/>
          <w:b/>
          <w:bCs/>
        </w:rPr>
        <w:t>Костеева</w:t>
      </w:r>
      <w:proofErr w:type="spellEnd"/>
      <w:r>
        <w:rPr>
          <w:rFonts w:ascii="Times New Roman" w:hAnsi="Times New Roman"/>
          <w:b/>
          <w:bCs/>
        </w:rPr>
        <w:t xml:space="preserve"> Маргарита Валерьевна </w:t>
      </w:r>
    </w:p>
    <w:p w:rsidR="004174A9" w:rsidRDefault="005804DE">
      <w:pPr>
        <w:spacing w:after="0" w:line="240" w:lineRule="auto"/>
        <w:ind w:firstLine="708"/>
        <w:jc w:val="both"/>
        <w:rPr>
          <w:rFonts w:ascii="Times New Roman" w:eastAsia="Times New Roman" w:hAnsi="Times New Roman" w:cs="Times New Roman"/>
        </w:rPr>
      </w:pPr>
      <w:r>
        <w:rPr>
          <w:rFonts w:ascii="Times New Roman" w:hAnsi="Times New Roman" w:cs="Times New Roman"/>
          <w:bCs/>
        </w:rPr>
        <w:t>И</w:t>
      </w:r>
      <w:r>
        <w:rPr>
          <w:rFonts w:ascii="Times New Roman" w:hAnsi="Times New Roman" w:cs="Times New Roman"/>
        </w:rPr>
        <w:t>збрана на должность Президента ПАО «РОСИНТЕР РЕСТОРАНТС ХОЛДИНГ» с 12.11.2019 г. (п</w:t>
      </w:r>
      <w:r>
        <w:rPr>
          <w:rFonts w:ascii="Times New Roman" w:hAnsi="Times New Roman"/>
        </w:rPr>
        <w:t>ротокол заседания Совета директоров № 9/2019 от 07.11.2019 г.).</w:t>
      </w:r>
    </w:p>
    <w:p w:rsidR="004174A9" w:rsidRDefault="005804DE">
      <w:pPr>
        <w:widowControl w:val="0"/>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В «</w:t>
      </w:r>
      <w:proofErr w:type="spellStart"/>
      <w:r>
        <w:rPr>
          <w:rFonts w:ascii="Times New Roman" w:hAnsi="Times New Roman" w:cs="Times New Roman"/>
        </w:rPr>
        <w:t>Росинтер</w:t>
      </w:r>
      <w:proofErr w:type="spellEnd"/>
      <w:r>
        <w:rPr>
          <w:rFonts w:ascii="Times New Roman" w:hAnsi="Times New Roman" w:cs="Times New Roman"/>
        </w:rPr>
        <w:t xml:space="preserve"> </w:t>
      </w:r>
      <w:proofErr w:type="spellStart"/>
      <w:r>
        <w:rPr>
          <w:rFonts w:ascii="Times New Roman" w:hAnsi="Times New Roman" w:cs="Times New Roman"/>
        </w:rPr>
        <w:t>Ресторантс</w:t>
      </w:r>
      <w:proofErr w:type="spellEnd"/>
      <w:r>
        <w:rPr>
          <w:rFonts w:ascii="Times New Roman" w:hAnsi="Times New Roman" w:cs="Times New Roman"/>
        </w:rPr>
        <w:t>» работает с 1994 года. До 2000 года занимала ключевые позиции в сети предприятий быстрого питания «</w:t>
      </w:r>
      <w:proofErr w:type="spellStart"/>
      <w:r>
        <w:rPr>
          <w:rFonts w:ascii="Times New Roman" w:hAnsi="Times New Roman" w:cs="Times New Roman"/>
        </w:rPr>
        <w:t>Ростик’с</w:t>
      </w:r>
      <w:proofErr w:type="spellEnd"/>
      <w:r>
        <w:rPr>
          <w:rFonts w:ascii="Times New Roman" w:hAnsi="Times New Roman" w:cs="Times New Roman"/>
        </w:rPr>
        <w:t>». С 2001 занимала руководящие позиции в различных бизнес-подразделениях корпорации «</w:t>
      </w:r>
      <w:proofErr w:type="spellStart"/>
      <w:r>
        <w:rPr>
          <w:rFonts w:ascii="Times New Roman" w:hAnsi="Times New Roman" w:cs="Times New Roman"/>
        </w:rPr>
        <w:t>Ростик</w:t>
      </w:r>
      <w:proofErr w:type="spellEnd"/>
      <w:r>
        <w:rPr>
          <w:rFonts w:ascii="Times New Roman" w:hAnsi="Times New Roman" w:cs="Times New Roman"/>
        </w:rPr>
        <w:t xml:space="preserve"> Групп». Руководила операционной деятельностью, участвовала в стратегическом развитии холдинга, создании и развитии новых концепций питания и брендов, реализовывала крупные инвестиционные проекты. В 2007 году возглавила стратегический проект холдинга по созданию и развитию бизнеса «</w:t>
      </w:r>
      <w:proofErr w:type="spellStart"/>
      <w:r>
        <w:rPr>
          <w:rFonts w:ascii="Times New Roman" w:hAnsi="Times New Roman" w:cs="Times New Roman"/>
        </w:rPr>
        <w:t>Росинтер</w:t>
      </w:r>
      <w:proofErr w:type="spellEnd"/>
      <w:r>
        <w:rPr>
          <w:rFonts w:ascii="Times New Roman" w:hAnsi="Times New Roman" w:cs="Times New Roman"/>
        </w:rPr>
        <w:t xml:space="preserve"> </w:t>
      </w:r>
      <w:proofErr w:type="spellStart"/>
      <w:r>
        <w:rPr>
          <w:rFonts w:ascii="Times New Roman" w:hAnsi="Times New Roman" w:cs="Times New Roman"/>
        </w:rPr>
        <w:t>Ресторантс</w:t>
      </w:r>
      <w:proofErr w:type="spellEnd"/>
      <w:r>
        <w:rPr>
          <w:rFonts w:ascii="Times New Roman" w:hAnsi="Times New Roman" w:cs="Times New Roman"/>
        </w:rPr>
        <w:t>» на транспортных узлах. В 2015 году назначена старшим вице-президентом холдинга. С ноября 2019 года решением Совета директоров назначена Президентом ПАО «РОСИНТЕР РЕСТОРАНТС ХОЛДИНГ». В июне 2022 года избрана членом совета директоров.</w:t>
      </w:r>
    </w:p>
    <w:p w:rsidR="004174A9" w:rsidRDefault="005804DE">
      <w:pPr>
        <w:spacing w:after="0" w:line="240" w:lineRule="auto"/>
        <w:ind w:firstLine="708"/>
        <w:jc w:val="both"/>
        <w:rPr>
          <w:rFonts w:ascii="Times New Roman" w:hAnsi="Times New Roman"/>
        </w:rPr>
      </w:pPr>
      <w:r>
        <w:rPr>
          <w:rFonts w:ascii="Times New Roman" w:hAnsi="Times New Roman"/>
        </w:rPr>
        <w:lastRenderedPageBreak/>
        <w:t xml:space="preserve">В 2018 году награждена почетной грамотой Министерства промышленности и торговли РФ. В 2022 году приказом </w:t>
      </w:r>
      <w:proofErr w:type="spellStart"/>
      <w:r>
        <w:rPr>
          <w:rFonts w:ascii="Times New Roman" w:hAnsi="Times New Roman"/>
        </w:rPr>
        <w:t>Минпромторга</w:t>
      </w:r>
      <w:proofErr w:type="spellEnd"/>
      <w:r>
        <w:rPr>
          <w:rFonts w:ascii="Times New Roman" w:hAnsi="Times New Roman"/>
        </w:rPr>
        <w:t xml:space="preserve"> России присвоено звание «Почетный работник торговли».</w:t>
      </w:r>
    </w:p>
    <w:p w:rsidR="004174A9" w:rsidRDefault="005804DE">
      <w:pPr>
        <w:spacing w:after="0" w:line="240" w:lineRule="auto"/>
        <w:ind w:firstLine="708"/>
        <w:jc w:val="both"/>
        <w:rPr>
          <w:rFonts w:ascii="Times New Roman" w:hAnsi="Times New Roman"/>
        </w:rPr>
      </w:pPr>
      <w:r>
        <w:rPr>
          <w:rFonts w:ascii="Times New Roman" w:hAnsi="Times New Roman"/>
        </w:rPr>
        <w:t>Входит в топ-1000 российских менеджеров.</w:t>
      </w:r>
    </w:p>
    <w:p w:rsidR="004174A9" w:rsidRDefault="005804DE">
      <w:pPr>
        <w:widowControl w:val="0"/>
        <w:shd w:val="clear" w:color="auto" w:fill="FFFFFF"/>
        <w:spacing w:before="60" w:after="0" w:line="240" w:lineRule="auto"/>
        <w:ind w:firstLine="709"/>
        <w:jc w:val="both"/>
        <w:rPr>
          <w:rFonts w:ascii="Times New Roman" w:hAnsi="Times New Roman" w:cs="Times New Roman"/>
        </w:rPr>
      </w:pPr>
      <w:r>
        <w:rPr>
          <w:rFonts w:ascii="Times New Roman" w:hAnsi="Times New Roman" w:cs="Times New Roman"/>
        </w:rPr>
        <w:t>Год рождения: 1970</w:t>
      </w:r>
    </w:p>
    <w:p w:rsidR="004174A9" w:rsidRDefault="005804DE">
      <w:pPr>
        <w:widowControl w:val="0"/>
        <w:shd w:val="clear" w:color="auto" w:fill="FFFFFF"/>
        <w:spacing w:before="60" w:after="0" w:line="240" w:lineRule="auto"/>
        <w:ind w:firstLine="709"/>
        <w:jc w:val="both"/>
        <w:rPr>
          <w:rFonts w:ascii="Times New Roman" w:hAnsi="Times New Roman" w:cs="Times New Roman"/>
        </w:rPr>
      </w:pPr>
      <w:r>
        <w:rPr>
          <w:rFonts w:ascii="Times New Roman" w:hAnsi="Times New Roman" w:cs="Times New Roman"/>
        </w:rPr>
        <w:t>Сведения об образовании: высшее</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8"/>
        <w:gridCol w:w="2410"/>
      </w:tblGrid>
      <w:tr w:rsidR="004174A9">
        <w:trPr>
          <w:trHeight w:val="262"/>
        </w:trPr>
        <w:tc>
          <w:tcPr>
            <w:tcW w:w="7938" w:type="dxa"/>
            <w:tcMar>
              <w:top w:w="0" w:type="dxa"/>
              <w:left w:w="108" w:type="dxa"/>
              <w:bottom w:w="0" w:type="dxa"/>
              <w:right w:w="108" w:type="dxa"/>
            </w:tcMar>
          </w:tcPr>
          <w:p w:rsidR="004174A9" w:rsidRDefault="005804DE">
            <w:pPr>
              <w:spacing w:after="0"/>
              <w:jc w:val="center"/>
              <w:rPr>
                <w:rFonts w:ascii="Times New Roman" w:eastAsia="Calibri" w:hAnsi="Times New Roman" w:cs="Times New Roman"/>
              </w:rPr>
            </w:pPr>
            <w:r>
              <w:rPr>
                <w:rFonts w:ascii="Times New Roman" w:eastAsia="Calibri" w:hAnsi="Times New Roman" w:cs="Times New Roman"/>
              </w:rPr>
              <w:t>Учебное заведение (полное наименование)</w:t>
            </w:r>
          </w:p>
        </w:tc>
        <w:tc>
          <w:tcPr>
            <w:tcW w:w="2410" w:type="dxa"/>
            <w:tcMar>
              <w:top w:w="0" w:type="dxa"/>
              <w:left w:w="108" w:type="dxa"/>
              <w:bottom w:w="0" w:type="dxa"/>
              <w:right w:w="108" w:type="dxa"/>
            </w:tcMar>
          </w:tcPr>
          <w:p w:rsidR="004174A9" w:rsidRDefault="005804DE">
            <w:pPr>
              <w:spacing w:after="0"/>
              <w:jc w:val="center"/>
              <w:rPr>
                <w:rFonts w:ascii="Times New Roman" w:eastAsia="Calibri" w:hAnsi="Times New Roman" w:cs="Times New Roman"/>
              </w:rPr>
            </w:pPr>
            <w:r>
              <w:rPr>
                <w:rFonts w:ascii="Times New Roman" w:eastAsia="Calibri" w:hAnsi="Times New Roman" w:cs="Times New Roman"/>
              </w:rPr>
              <w:t xml:space="preserve">Специальность </w:t>
            </w:r>
          </w:p>
        </w:tc>
      </w:tr>
      <w:tr w:rsidR="004174A9">
        <w:tc>
          <w:tcPr>
            <w:tcW w:w="7938" w:type="dxa"/>
            <w:tcMar>
              <w:top w:w="0" w:type="dxa"/>
              <w:left w:w="108" w:type="dxa"/>
              <w:bottom w:w="0" w:type="dxa"/>
              <w:right w:w="108" w:type="dxa"/>
            </w:tcMar>
          </w:tcPr>
          <w:p w:rsidR="004174A9" w:rsidRDefault="005804DE">
            <w:pPr>
              <w:spacing w:after="0"/>
              <w:jc w:val="center"/>
              <w:rPr>
                <w:rFonts w:ascii="Times New Roman" w:eastAsia="Calibri" w:hAnsi="Times New Roman" w:cs="Times New Roman"/>
              </w:rPr>
            </w:pPr>
            <w:r>
              <w:rPr>
                <w:rFonts w:ascii="Times New Roman" w:eastAsia="Calibri" w:hAnsi="Times New Roman" w:cs="Times New Roman"/>
              </w:rPr>
              <w:t>Московский авиационно-технологический институт имени К. Э. Циолковского</w:t>
            </w:r>
          </w:p>
        </w:tc>
        <w:tc>
          <w:tcPr>
            <w:tcW w:w="2410" w:type="dxa"/>
            <w:tcMar>
              <w:top w:w="0" w:type="dxa"/>
              <w:left w:w="108" w:type="dxa"/>
              <w:bottom w:w="0" w:type="dxa"/>
              <w:right w:w="108" w:type="dxa"/>
            </w:tcMar>
          </w:tcPr>
          <w:p w:rsidR="004174A9" w:rsidRDefault="005804DE">
            <w:pPr>
              <w:spacing w:after="0"/>
              <w:jc w:val="center"/>
              <w:rPr>
                <w:rFonts w:ascii="Times New Roman" w:eastAsia="Calibri" w:hAnsi="Times New Roman" w:cs="Times New Roman"/>
              </w:rPr>
            </w:pPr>
            <w:r>
              <w:rPr>
                <w:rFonts w:ascii="Times New Roman" w:eastAsia="Calibri" w:hAnsi="Times New Roman" w:cs="Times New Roman"/>
              </w:rPr>
              <w:t>инженер РЭА и САПР</w:t>
            </w:r>
          </w:p>
        </w:tc>
      </w:tr>
    </w:tbl>
    <w:p w:rsidR="004174A9" w:rsidRDefault="005804DE">
      <w:pPr>
        <w:widowControl w:val="0"/>
        <w:shd w:val="clear" w:color="auto" w:fill="FFFFFF"/>
        <w:spacing w:before="60" w:after="0" w:line="240" w:lineRule="auto"/>
        <w:ind w:firstLine="709"/>
        <w:jc w:val="both"/>
        <w:rPr>
          <w:rFonts w:ascii="Times New Roman" w:hAnsi="Times New Roman" w:cs="Times New Roman"/>
        </w:rPr>
      </w:pPr>
      <w:r>
        <w:rPr>
          <w:rFonts w:ascii="Times New Roman" w:hAnsi="Times New Roman" w:cs="Times New Roman"/>
        </w:rPr>
        <w:t>Места работы и/или должности, занимаемые лицом в эмитенте и других организациях за последние 5 лет и в настоящее время в хронологическом порядке, в том числе по совместительству:</w:t>
      </w:r>
    </w:p>
    <w:p w:rsidR="004174A9" w:rsidRDefault="004174A9">
      <w:pPr>
        <w:widowControl w:val="0"/>
        <w:shd w:val="clear" w:color="auto" w:fill="FFFFFF"/>
        <w:spacing w:before="60" w:after="0" w:line="240" w:lineRule="auto"/>
        <w:ind w:firstLine="709"/>
        <w:jc w:val="both"/>
        <w:rPr>
          <w:rFonts w:ascii="Times New Roman" w:hAnsi="Times New Roman" w:cs="Times New Roman"/>
        </w:rPr>
      </w:pPr>
    </w:p>
    <w:tbl>
      <w:tblPr>
        <w:tblStyle w:val="TableNormal"/>
        <w:tblW w:w="1034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3"/>
        <w:gridCol w:w="1842"/>
        <w:gridCol w:w="4536"/>
        <w:gridCol w:w="2977"/>
      </w:tblGrid>
      <w:tr w:rsidR="004174A9">
        <w:trPr>
          <w:trHeight w:val="227"/>
        </w:trPr>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Период</w:t>
            </w:r>
          </w:p>
        </w:tc>
        <w:tc>
          <w:tcPr>
            <w:tcW w:w="4536"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Наименование организации</w:t>
            </w:r>
          </w:p>
        </w:tc>
        <w:tc>
          <w:tcPr>
            <w:tcW w:w="2977"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Должность</w:t>
            </w:r>
          </w:p>
        </w:tc>
      </w:tr>
      <w:tr w:rsidR="004174A9">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с</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по</w:t>
            </w:r>
          </w:p>
        </w:tc>
        <w:tc>
          <w:tcPr>
            <w:tcW w:w="4536" w:type="dxa"/>
            <w:vMerge/>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4174A9">
            <w:pPr>
              <w:spacing w:after="0" w:line="240" w:lineRule="auto"/>
              <w:jc w:val="center"/>
              <w:rPr>
                <w:rFonts w:ascii="Times New Roman" w:hAnsi="Times New Roman" w:cs="Times New Roman"/>
              </w:rPr>
            </w:pPr>
          </w:p>
        </w:tc>
        <w:tc>
          <w:tcPr>
            <w:tcW w:w="2977" w:type="dxa"/>
            <w:vMerge/>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4174A9">
            <w:pPr>
              <w:spacing w:after="0" w:line="240" w:lineRule="auto"/>
              <w:jc w:val="center"/>
              <w:rPr>
                <w:rFonts w:ascii="Times New Roman" w:hAnsi="Times New Roman" w:cs="Times New Roman"/>
              </w:rPr>
            </w:pPr>
          </w:p>
        </w:tc>
      </w:tr>
      <w:tr w:rsidR="004174A9">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январь 2011</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ноябрь 2019</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ООО «РОСИНТЕР РЕСТОРАНТС»</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Начальник управления предприятиями питания на транспорте</w:t>
            </w:r>
          </w:p>
        </w:tc>
      </w:tr>
      <w:tr w:rsidR="004174A9">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ноябрь 2019</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ООО «РОСИНТЕР РЕСТОРАНТС»</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Генеральный директор</w:t>
            </w:r>
          </w:p>
        </w:tc>
      </w:tr>
      <w:tr w:rsidR="004174A9">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ноябрь 2019</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ПАО «РОСИНТЕР РЕСТОРАНТС ХОЛДИНГ»</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Президент</w:t>
            </w:r>
          </w:p>
        </w:tc>
      </w:tr>
      <w:tr w:rsidR="004174A9">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октябрь 2020</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ООО «</w:t>
            </w:r>
            <w:proofErr w:type="spellStart"/>
            <w:r>
              <w:rPr>
                <w:rFonts w:ascii="Times New Roman" w:hAnsi="Times New Roman" w:cs="Times New Roman"/>
              </w:rPr>
              <w:t>Рестариум</w:t>
            </w:r>
            <w:proofErr w:type="spellEnd"/>
            <w:r>
              <w:rPr>
                <w:rFonts w:ascii="Times New Roman" w:hAnsi="Times New Roman" w:cs="Times New Roman"/>
              </w:rPr>
              <w:t>»</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Генеральный директор</w:t>
            </w:r>
          </w:p>
        </w:tc>
      </w:tr>
      <w:tr w:rsidR="004174A9">
        <w:trPr>
          <w:trHeight w:val="227"/>
        </w:trPr>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июнь 2022</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настоящее время</w:t>
            </w:r>
          </w:p>
        </w:tc>
        <w:tc>
          <w:tcPr>
            <w:tcW w:w="45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ПАО «РОСИНТЕР РЕСТОРАНТС ХОЛДИНГ»</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rPr>
            </w:pPr>
            <w:r>
              <w:rPr>
                <w:rFonts w:ascii="Times New Roman" w:hAnsi="Times New Roman" w:cs="Times New Roman"/>
              </w:rPr>
              <w:t>Член Совета директоров</w:t>
            </w:r>
          </w:p>
        </w:tc>
      </w:tr>
    </w:tbl>
    <w:p w:rsidR="004174A9" w:rsidRDefault="005804DE">
      <w:pPr>
        <w:spacing w:before="60" w:after="0" w:line="240" w:lineRule="auto"/>
        <w:ind w:firstLine="709"/>
        <w:jc w:val="both"/>
        <w:rPr>
          <w:rFonts w:ascii="Times New Roman" w:hAnsi="Times New Roman"/>
        </w:rPr>
      </w:pPr>
      <w:r>
        <w:rPr>
          <w:rFonts w:ascii="Times New Roman" w:hAnsi="Times New Roman"/>
        </w:rPr>
        <w:t>Доля участия в уставном капитале Общества и доля принадлежащих обыкновенных акций Общества, а в случае, если в течение отчетного года имели место совершенные лицом, занимающим должность (осуществляющим функции) единоличного исполнительного органа, сделки по приобретению или отчуждению акций Общества, также сведения о таких сделках с указанием по каждой сделке даты ее совершения, содержания сделки, категории (типа) и количества акций акционерного общества, являвшихся предметом сделки: доли участия в уставном капитале Общества /обыкновенных акций собственности не имеет, в течение отчетного периода сделки по приобретению/ отчуждению акций Общества не совершались</w:t>
      </w:r>
    </w:p>
    <w:p w:rsidR="004174A9" w:rsidRDefault="005804DE">
      <w:pPr>
        <w:spacing w:before="60" w:after="0" w:line="240" w:lineRule="auto"/>
        <w:ind w:firstLine="709"/>
        <w:jc w:val="both"/>
        <w:rPr>
          <w:rFonts w:ascii="Times New Roman" w:hAnsi="Times New Roman"/>
        </w:rPr>
      </w:pPr>
      <w:r>
        <w:rPr>
          <w:rFonts w:ascii="Times New Roman" w:hAnsi="Times New Roman"/>
        </w:rPr>
        <w:t>Характер любых родственных связей с иными лицами, входящими в состав органов управления Общества и/или органов контроля за финансово–хозяйственной деятельностью Общества: отсутствуют.</w:t>
      </w:r>
    </w:p>
    <w:p w:rsidR="004174A9" w:rsidRDefault="004174A9">
      <w:pPr>
        <w:spacing w:after="0" w:line="240" w:lineRule="auto"/>
        <w:ind w:firstLine="708"/>
        <w:jc w:val="both"/>
        <w:rPr>
          <w:rFonts w:ascii="Times New Roman" w:eastAsia="Times New Roman" w:hAnsi="Times New Roman" w:cs="Times New Roman"/>
          <w:sz w:val="21"/>
          <w:szCs w:val="21"/>
        </w:rPr>
      </w:pPr>
    </w:p>
    <w:p w:rsidR="004174A9" w:rsidRDefault="005804DE">
      <w:pPr>
        <w:pStyle w:val="30"/>
        <w:spacing w:before="240" w:line="240" w:lineRule="auto"/>
        <w:ind w:firstLine="709"/>
        <w:jc w:val="both"/>
        <w:rPr>
          <w:rFonts w:ascii="Times New Roman" w:hAnsi="Times New Roman"/>
          <w:bCs w:val="0"/>
          <w:color w:val="auto"/>
        </w:rPr>
      </w:pPr>
      <w:bookmarkStart w:id="41" w:name="_Toc167094229"/>
      <w:r>
        <w:rPr>
          <w:rFonts w:ascii="Times New Roman" w:hAnsi="Times New Roman"/>
          <w:bCs w:val="0"/>
          <w:color w:val="auto"/>
        </w:rPr>
        <w:t>12.2. Коллегиальный исполнительный орган</w:t>
      </w:r>
      <w:bookmarkEnd w:id="41"/>
    </w:p>
    <w:p w:rsidR="004174A9" w:rsidRDefault="005804DE">
      <w:pPr>
        <w:spacing w:before="120" w:after="0" w:line="240" w:lineRule="auto"/>
        <w:ind w:firstLine="709"/>
        <w:jc w:val="both"/>
        <w:rPr>
          <w:rFonts w:ascii="Times New Roman" w:hAnsi="Times New Roman"/>
        </w:rPr>
      </w:pPr>
      <w:r>
        <w:rPr>
          <w:rFonts w:ascii="Times New Roman" w:hAnsi="Times New Roman"/>
        </w:rPr>
        <w:t xml:space="preserve">В 2023 году Правление в Обществе не формировалось. </w:t>
      </w:r>
    </w:p>
    <w:p w:rsidR="004174A9" w:rsidRDefault="004174A9">
      <w:pPr>
        <w:spacing w:after="0" w:line="240" w:lineRule="auto"/>
        <w:ind w:firstLine="708"/>
        <w:jc w:val="both"/>
        <w:rPr>
          <w:rFonts w:ascii="Times New Roman" w:eastAsia="Times New Roman" w:hAnsi="Times New Roman" w:cs="Times New Roman"/>
          <w:sz w:val="21"/>
          <w:szCs w:val="21"/>
        </w:rPr>
      </w:pPr>
    </w:p>
    <w:p w:rsidR="004174A9" w:rsidRDefault="005804DE">
      <w:pPr>
        <w:pStyle w:val="30"/>
        <w:spacing w:before="240" w:line="240" w:lineRule="auto"/>
        <w:ind w:firstLine="709"/>
        <w:jc w:val="both"/>
        <w:rPr>
          <w:rFonts w:ascii="Times New Roman" w:hAnsi="Times New Roman"/>
          <w:bCs w:val="0"/>
          <w:color w:val="auto"/>
        </w:rPr>
      </w:pPr>
      <w:bookmarkStart w:id="42" w:name="_Toc167094230"/>
      <w:r>
        <w:rPr>
          <w:rFonts w:ascii="Times New Roman" w:hAnsi="Times New Roman"/>
          <w:bCs w:val="0"/>
          <w:color w:val="auto"/>
        </w:rPr>
        <w:t>12.3. Размер вознаграждения единоличному исполнительному органу, членам коллегиального исполнительного органа общества.</w:t>
      </w:r>
      <w:bookmarkEnd w:id="42"/>
    </w:p>
    <w:p w:rsidR="004174A9" w:rsidRDefault="005804DE">
      <w:pPr>
        <w:spacing w:before="120" w:after="0" w:line="240" w:lineRule="auto"/>
        <w:ind w:firstLine="709"/>
        <w:jc w:val="both"/>
        <w:rPr>
          <w:rFonts w:ascii="Times New Roman" w:eastAsia="Times New Roman" w:hAnsi="Times New Roman" w:cs="Times New Roman"/>
        </w:rPr>
      </w:pPr>
      <w:r>
        <w:rPr>
          <w:rFonts w:ascii="Times New Roman" w:hAnsi="Times New Roman"/>
        </w:rPr>
        <w:t>Единственным членом органов управления Общества, который в течение 2021 года получал вознаграждение от Общества (включая заработную плату, в том числе по совместительству, премии, комиссионные, вознаграждения, отдельно выплаченные за участие в работе органа управления, а также иные виды вознаграждений), является единоличный исполнительный орган Общества - Президент ПАО «РОСИНТЕР РЕСТОРАНТС ХОЛДИНГ».</w:t>
      </w:r>
    </w:p>
    <w:p w:rsidR="004174A9" w:rsidRDefault="005804DE">
      <w:pPr>
        <w:spacing w:after="0" w:line="240" w:lineRule="auto"/>
        <w:ind w:firstLine="708"/>
        <w:jc w:val="both"/>
        <w:rPr>
          <w:rFonts w:ascii="Times New Roman" w:hAnsi="Times New Roman"/>
        </w:rPr>
      </w:pPr>
      <w:r>
        <w:rPr>
          <w:rFonts w:ascii="Times New Roman" w:hAnsi="Times New Roman"/>
        </w:rPr>
        <w:lastRenderedPageBreak/>
        <w:t xml:space="preserve">Размер вознаграждения единоличного исполнительного органа – Президента Общества определяется в соответствии с условиями трудового договора, утвержденного Советом директоров Общества и заключенного с ПАО «РОСИНТЕР РЕСТОРАНТС ХОЛДИНГ». Компенсации расходов единоличному исполнительному  органу – Президенту ПАО «РОСИНТЕР РЕСТОРАНТС ХОЛДИНГ» не осуществлялись.  </w:t>
      </w:r>
    </w:p>
    <w:p w:rsidR="004174A9" w:rsidRDefault="005804DE">
      <w:pPr>
        <w:spacing w:after="0" w:line="240" w:lineRule="auto"/>
        <w:ind w:firstLine="708"/>
        <w:jc w:val="both"/>
        <w:rPr>
          <w:rFonts w:ascii="Times New Roman" w:hAnsi="Times New Roman"/>
        </w:rPr>
      </w:pPr>
      <w:r>
        <w:rPr>
          <w:rFonts w:ascii="Times New Roman" w:hAnsi="Times New Roman"/>
        </w:rPr>
        <w:t>Размер вознаграждения Президента Общества не раскрывается с учетом установленного для акционерных обществ режима конфиденциальности в отношении сведений о вознаграждениях единоличного исполнительного органа.</w:t>
      </w:r>
    </w:p>
    <w:p w:rsidR="004174A9" w:rsidRDefault="004174A9">
      <w:pPr>
        <w:spacing w:after="0" w:line="240" w:lineRule="auto"/>
        <w:ind w:firstLine="708"/>
        <w:jc w:val="both"/>
        <w:rPr>
          <w:rFonts w:ascii="Times New Roman" w:hAnsi="Times New Roman"/>
        </w:rPr>
      </w:pPr>
    </w:p>
    <w:p w:rsidR="004174A9" w:rsidRDefault="005804DE">
      <w:pPr>
        <w:pStyle w:val="30"/>
        <w:spacing w:before="240" w:line="240" w:lineRule="auto"/>
        <w:ind w:firstLine="709"/>
        <w:jc w:val="both"/>
        <w:rPr>
          <w:rFonts w:ascii="Times New Roman" w:hAnsi="Times New Roman"/>
          <w:bCs w:val="0"/>
          <w:color w:val="auto"/>
        </w:rPr>
      </w:pPr>
      <w:bookmarkStart w:id="43" w:name="_Toc167094231"/>
      <w:r>
        <w:rPr>
          <w:rFonts w:ascii="Times New Roman" w:hAnsi="Times New Roman"/>
          <w:bCs w:val="0"/>
          <w:color w:val="auto"/>
        </w:rPr>
        <w:t>12.4. Сведения о наличии у членов исполнительных органов Общества конфликта интересов (в том числе связанного с участием указанных лиц в органах управления конкурентов Общества)</w:t>
      </w:r>
      <w:bookmarkEnd w:id="43"/>
    </w:p>
    <w:p w:rsidR="004174A9" w:rsidRDefault="005804DE">
      <w:pPr>
        <w:spacing w:before="200" w:after="0" w:line="240" w:lineRule="auto"/>
        <w:ind w:firstLine="709"/>
        <w:jc w:val="both"/>
        <w:rPr>
          <w:rFonts w:ascii="Times New Roman" w:hAnsi="Times New Roman"/>
        </w:rPr>
      </w:pPr>
      <w:r>
        <w:rPr>
          <w:rFonts w:ascii="Times New Roman" w:hAnsi="Times New Roman"/>
        </w:rPr>
        <w:t>Правление (коллегиальный исполнительный орган) Общества в 2023 году не формировалось.</w:t>
      </w:r>
    </w:p>
    <w:p w:rsidR="004174A9" w:rsidRDefault="005804DE">
      <w:pPr>
        <w:spacing w:before="200" w:after="0" w:line="240" w:lineRule="auto"/>
        <w:ind w:firstLine="709"/>
        <w:jc w:val="both"/>
        <w:rPr>
          <w:rFonts w:ascii="Times New Roman" w:hAnsi="Times New Roman"/>
        </w:rPr>
      </w:pPr>
      <w:r>
        <w:rPr>
          <w:rFonts w:ascii="Times New Roman" w:hAnsi="Times New Roman"/>
        </w:rPr>
        <w:t>У Президента Общества (единоличного исполнительного органа) нет конфликта интересов (в том числе связанного с участием в органах управления конкурентов Общества).</w:t>
      </w:r>
    </w:p>
    <w:p w:rsidR="004174A9" w:rsidRDefault="005804DE">
      <w:pPr>
        <w:spacing w:after="0" w:line="240" w:lineRule="auto"/>
        <w:ind w:firstLine="708"/>
        <w:jc w:val="both"/>
        <w:rPr>
          <w:rFonts w:ascii="Times New Roman" w:hAnsi="Times New Roman"/>
        </w:rPr>
      </w:pPr>
      <w:r>
        <w:rPr>
          <w:rFonts w:ascii="Times New Roman" w:hAnsi="Times New Roman"/>
        </w:rPr>
        <w:t>Заключенные в 2023 году сделки Общества, в совершении которых имелась заинтересованность президента Общества, были обусловлены спецификой организации деятельности группы Общества, в соответствии с которой Общество является холдинговой компанией, а операционную деятельность осуществляют дочерние и зависимые компании Общества. В связи с данными причинами заключение сделок, в совершении которых имелись признаки заинтересованности президента Общества, перечисленные в Приложении № 1 к настоящему годовому отчету, производилось в интересах всей группы Общества для обеспечения исполнения обязательств компаний Группы перед банками, лизинговыми компаниями, иными контрагентами, конфликт интересов по мнению Общества в данных сделках отсутствовал. Риски совершения сделок описаны в пункте 1.8.3 настоящего годового отчета.</w:t>
      </w:r>
    </w:p>
    <w:p w:rsidR="004174A9" w:rsidRDefault="004174A9">
      <w:pPr>
        <w:spacing w:after="0" w:line="240" w:lineRule="auto"/>
        <w:rPr>
          <w:rFonts w:ascii="Times New Roman" w:eastAsia="Times New Roman" w:hAnsi="Times New Roman" w:cs="Times New Roman"/>
        </w:rPr>
      </w:pPr>
    </w:p>
    <w:p w:rsidR="004174A9" w:rsidRDefault="004174A9">
      <w:pPr>
        <w:spacing w:after="0" w:line="240" w:lineRule="auto"/>
        <w:rPr>
          <w:rFonts w:ascii="Times New Roman" w:eastAsia="Times New Roman" w:hAnsi="Times New Roman" w:cs="Times New Roman"/>
        </w:rPr>
      </w:pPr>
    </w:p>
    <w:p w:rsidR="004174A9" w:rsidRDefault="004174A9">
      <w:pPr>
        <w:spacing w:after="0" w:line="360" w:lineRule="auto"/>
        <w:rPr>
          <w:rFonts w:ascii="Times New Roman" w:eastAsia="Times New Roman" w:hAnsi="Times New Roman" w:cs="Times New Roman"/>
        </w:rPr>
      </w:pPr>
    </w:p>
    <w:p w:rsidR="004174A9" w:rsidRDefault="005804DE">
      <w:pPr>
        <w:widowControl w:val="0"/>
        <w:spacing w:after="0" w:line="360" w:lineRule="auto"/>
        <w:jc w:val="center"/>
        <w:outlineLvl w:val="1"/>
        <w:rPr>
          <w:rStyle w:val="afa"/>
          <w:rFonts w:ascii="Times New Roman" w:hAnsi="Times New Roman" w:cs="Times New Roman"/>
          <w:b/>
        </w:rPr>
      </w:pPr>
      <w:bookmarkStart w:id="44" w:name="_Toc167094232"/>
      <w:r>
        <w:rPr>
          <w:rStyle w:val="afa"/>
          <w:rFonts w:ascii="Times New Roman" w:hAnsi="Times New Roman" w:cs="Times New Roman"/>
          <w:b/>
        </w:rPr>
        <w:t>РАЗДЕЛ 13. ОСНОВНЫЕ ПОЛОЖЕНИЯ ПОЛИТИКИ АКЦИОНЕРНОГО ОБЩЕСТВА В ОБЛАСТИ ВОЗНАГРАЖДЕНИЙ И (ИЛИ) КОМПЕНСАЦИИ РАСХОДОВ</w:t>
      </w:r>
      <w:bookmarkEnd w:id="44"/>
    </w:p>
    <w:p w:rsidR="004174A9" w:rsidRDefault="005804DE">
      <w:pPr>
        <w:pStyle w:val="30"/>
        <w:ind w:firstLine="709"/>
        <w:jc w:val="both"/>
        <w:rPr>
          <w:rFonts w:ascii="Times New Roman" w:hAnsi="Times New Roman" w:cs="Times New Roman"/>
          <w:color w:val="auto"/>
        </w:rPr>
      </w:pPr>
      <w:bookmarkStart w:id="45" w:name="_Toc167094233"/>
      <w:r>
        <w:rPr>
          <w:rFonts w:ascii="Times New Roman" w:hAnsi="Times New Roman" w:cs="Times New Roman"/>
          <w:color w:val="auto"/>
        </w:rPr>
        <w:t>13.1. Политика в области вознаграждения и (или) компенсации расходов членов органов управления Обществом</w:t>
      </w:r>
      <w:bookmarkEnd w:id="45"/>
      <w:r>
        <w:rPr>
          <w:rFonts w:ascii="Times New Roman" w:hAnsi="Times New Roman" w:cs="Times New Roman"/>
          <w:color w:val="auto"/>
        </w:rPr>
        <w:t xml:space="preserve"> </w:t>
      </w:r>
    </w:p>
    <w:p w:rsidR="004174A9" w:rsidRDefault="005804DE">
      <w:pPr>
        <w:spacing w:before="120" w:after="0" w:line="240" w:lineRule="auto"/>
        <w:ind w:firstLine="709"/>
        <w:jc w:val="both"/>
        <w:rPr>
          <w:rFonts w:ascii="Times New Roman" w:hAnsi="Times New Roman"/>
        </w:rPr>
      </w:pPr>
      <w:r>
        <w:rPr>
          <w:rFonts w:ascii="Times New Roman" w:hAnsi="Times New Roman"/>
        </w:rPr>
        <w:t>Данная политика в виде отдельного документа не принималась, однако ее основные положения содержатся в Кодексе корпоративного управления Общества, утвержденном решением Совета директоров Общества, протокол № 1/СД-2017 от 06.02.2017 г.</w:t>
      </w:r>
    </w:p>
    <w:p w:rsidR="004174A9" w:rsidRDefault="005804DE">
      <w:pPr>
        <w:spacing w:after="0" w:line="240" w:lineRule="auto"/>
        <w:ind w:firstLine="708"/>
        <w:jc w:val="both"/>
        <w:rPr>
          <w:rFonts w:ascii="Times New Roman" w:hAnsi="Times New Roman"/>
        </w:rPr>
      </w:pPr>
      <w:r>
        <w:rPr>
          <w:rFonts w:ascii="Times New Roman" w:hAnsi="Times New Roman"/>
        </w:rPr>
        <w:t>Согласно основным положениям политики и практики Общества в области вознаграждений выплата вознаграждений и компенсации расходов членам Совета директоров осуществляется по решению общего собрания акционеров, их размер устанавливаются решением общего собрания акционеров; в случае занятия членами Совета директоров, коллегиального исполнительного органа (Правления) или единоличным исполнительным органом (президентом) Общества должностей, включенных в штатное расписание Общества, им выплачивается фиксированное денежное вознаграждение (заработная плата) в соответствии с условиями трудовых договоров и согласно штатному расписанию Общества.</w:t>
      </w:r>
    </w:p>
    <w:p w:rsidR="004174A9" w:rsidRDefault="005804DE">
      <w:pPr>
        <w:spacing w:after="0" w:line="240" w:lineRule="auto"/>
        <w:ind w:firstLine="708"/>
        <w:jc w:val="both"/>
        <w:rPr>
          <w:rFonts w:ascii="Times New Roman" w:hAnsi="Times New Roman"/>
        </w:rPr>
      </w:pPr>
      <w:r>
        <w:rPr>
          <w:rFonts w:ascii="Times New Roman" w:hAnsi="Times New Roman"/>
        </w:rPr>
        <w:t xml:space="preserve">Вознаграждение членам Совета директоров в 2022 году в связи с исполнением функций членов Совета директоров общим собранием акционеров не устанавливалось. Компенсации расходов членам Совета директоров в связи с исполнением функций членов Совета директоров в 2022 году не осуществлялись. </w:t>
      </w:r>
    </w:p>
    <w:p w:rsidR="004174A9" w:rsidRDefault="005804DE">
      <w:pPr>
        <w:spacing w:after="0" w:line="240" w:lineRule="auto"/>
        <w:ind w:firstLine="708"/>
        <w:jc w:val="both"/>
        <w:rPr>
          <w:rFonts w:ascii="Times New Roman" w:hAnsi="Times New Roman"/>
        </w:rPr>
      </w:pPr>
      <w:r>
        <w:rPr>
          <w:rFonts w:ascii="Times New Roman" w:hAnsi="Times New Roman"/>
        </w:rPr>
        <w:t>В течение 2023 года Правление Общества не формировалось.</w:t>
      </w:r>
    </w:p>
    <w:p w:rsidR="004174A9" w:rsidRDefault="005804DE">
      <w:pPr>
        <w:spacing w:after="0" w:line="240" w:lineRule="auto"/>
        <w:ind w:firstLine="708"/>
        <w:jc w:val="both"/>
        <w:rPr>
          <w:rFonts w:ascii="Times New Roman" w:hAnsi="Times New Roman"/>
        </w:rPr>
      </w:pPr>
      <w:r>
        <w:rPr>
          <w:rFonts w:ascii="Times New Roman" w:hAnsi="Times New Roman"/>
        </w:rPr>
        <w:t xml:space="preserve">Вознаграждение Президента ПАО «РОСИНТЕР РЕСТОРАНТС ХОЛДИНГ» определяется как фиксированная сумма (ежемесячный оклад) в соответствии с трудовым договором, утвержденным Советом </w:t>
      </w:r>
      <w:r>
        <w:rPr>
          <w:rFonts w:ascii="Times New Roman" w:hAnsi="Times New Roman"/>
        </w:rPr>
        <w:lastRenderedPageBreak/>
        <w:t>директоров Общества. Отдельно размер вознаграждения единоличного исполнительного органа не раскрывается с учетом установленного режима конфиденциальности в отношение сведений о вознаграждении единоличного исполнительного органа. Выплата вознаграждений и компенсаций расходов Президенту Общества осуществляется в соответствии с условиями заключенного с ним трудового договора. Утверждение условий трудового договора с Президентом Общества, в том числе установление размеров вознаграждений, премий и иных форм поощрения относится к компетенции Совета директоров Общества.</w:t>
      </w:r>
    </w:p>
    <w:p w:rsidR="004174A9" w:rsidRDefault="004174A9">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hAnsi="Times New Roman" w:cs="Times New Roman"/>
          <w:b/>
          <w:color w:val="3A3D43"/>
        </w:rPr>
      </w:pPr>
    </w:p>
    <w:p w:rsidR="004174A9" w:rsidRDefault="005804DE">
      <w:pPr>
        <w:pStyle w:val="30"/>
        <w:ind w:firstLine="709"/>
        <w:jc w:val="both"/>
        <w:rPr>
          <w:rFonts w:ascii="Times New Roman" w:hAnsi="Times New Roman" w:cs="Times New Roman"/>
          <w:color w:val="auto"/>
        </w:rPr>
      </w:pPr>
      <w:bookmarkStart w:id="46" w:name="_Toc167094234"/>
      <w:r>
        <w:rPr>
          <w:rFonts w:ascii="Times New Roman" w:hAnsi="Times New Roman" w:cs="Times New Roman"/>
          <w:color w:val="auto"/>
        </w:rPr>
        <w:t>13.2. Информация о размерах вознаграждений, выплачиваемых ключевому управленческому персоналу</w:t>
      </w:r>
      <w:bookmarkEnd w:id="46"/>
    </w:p>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hAnsi="Times New Roman" w:cs="Times New Roman"/>
          <w:color w:val="auto"/>
        </w:rPr>
      </w:pPr>
      <w:r>
        <w:rPr>
          <w:rFonts w:ascii="Times New Roman" w:hAnsi="Times New Roman" w:cs="Times New Roman"/>
          <w:color w:val="auto"/>
        </w:rPr>
        <w:t>Перечень ключевого управленческого персонала в Обществе не утвержден.</w:t>
      </w:r>
    </w:p>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hAnsi="Times New Roman" w:cs="Times New Roman"/>
          <w:color w:val="auto"/>
        </w:rPr>
      </w:pPr>
      <w:r>
        <w:rPr>
          <w:rFonts w:ascii="Times New Roman" w:hAnsi="Times New Roman" w:cs="Times New Roman"/>
          <w:color w:val="auto"/>
        </w:rPr>
        <w:t>При этом потенциально к ключевому управленческому персоналу Общества могут быть отнесены следующие лица, занимающие должности в Обществе на основании трудовых договоров: президент, главный бухгалтер; руководитель кадровой службы; директор по внутреннему аудиту, старшие вице-президенты.</w:t>
      </w:r>
    </w:p>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hAnsi="Times New Roman" w:cs="Times New Roman"/>
          <w:color w:val="auto"/>
        </w:rPr>
      </w:pPr>
      <w:r>
        <w:rPr>
          <w:rFonts w:ascii="Times New Roman" w:hAnsi="Times New Roman" w:cs="Times New Roman"/>
          <w:color w:val="auto"/>
        </w:rPr>
        <w:t xml:space="preserve">В течение отчетного 2023 года не было значительных сделок с лицами, должности которых могут быть потенциально отнесены к ключевому управленческому персоналу. </w:t>
      </w:r>
    </w:p>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hAnsi="Times New Roman" w:cs="Times New Roman"/>
          <w:color w:val="auto"/>
        </w:rPr>
      </w:pPr>
      <w:r>
        <w:rPr>
          <w:rFonts w:ascii="Times New Roman" w:hAnsi="Times New Roman" w:cs="Times New Roman"/>
          <w:color w:val="auto"/>
        </w:rPr>
        <w:t xml:space="preserve">За год, закончившийся 31.12.2023 г., сумма вознаграждения, выплаченного лицам, должности которых могут быть потенциально отнесены к ключевому управленческому персоналу (с учетом расходов на страховые взносы) составила 3 576 </w:t>
      </w:r>
      <w:proofErr w:type="spellStart"/>
      <w:r>
        <w:rPr>
          <w:rFonts w:ascii="Times New Roman" w:hAnsi="Times New Roman" w:cs="Times New Roman"/>
          <w:color w:val="auto"/>
        </w:rPr>
        <w:t>тыс.руб</w:t>
      </w:r>
      <w:proofErr w:type="spellEnd"/>
      <w:r>
        <w:rPr>
          <w:rFonts w:ascii="Times New Roman" w:hAnsi="Times New Roman" w:cs="Times New Roman"/>
          <w:color w:val="auto"/>
        </w:rPr>
        <w:t>.</w:t>
      </w:r>
    </w:p>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hAnsi="Times New Roman" w:cs="Times New Roman"/>
          <w:color w:val="auto"/>
        </w:rPr>
      </w:pPr>
      <w:r>
        <w:rPr>
          <w:rFonts w:ascii="Times New Roman" w:hAnsi="Times New Roman" w:cs="Times New Roman"/>
          <w:color w:val="auto"/>
        </w:rPr>
        <w:t xml:space="preserve">За год, закончившийся 31.12.2022 г., сумма аналогичного вознаграждения (с учетом расходов на страховые взносы) составила 3 612 </w:t>
      </w:r>
      <w:proofErr w:type="spellStart"/>
      <w:r>
        <w:rPr>
          <w:rFonts w:ascii="Times New Roman" w:hAnsi="Times New Roman" w:cs="Times New Roman"/>
          <w:color w:val="auto"/>
        </w:rPr>
        <w:t>тыс.руб</w:t>
      </w:r>
      <w:proofErr w:type="spellEnd"/>
      <w:r>
        <w:rPr>
          <w:rFonts w:ascii="Times New Roman" w:hAnsi="Times New Roman" w:cs="Times New Roman"/>
          <w:color w:val="auto"/>
        </w:rPr>
        <w:t>.</w:t>
      </w:r>
    </w:p>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hAnsi="Times New Roman" w:cs="Times New Roman"/>
          <w:color w:val="auto"/>
        </w:rPr>
      </w:pPr>
      <w:r>
        <w:rPr>
          <w:rFonts w:ascii="Times New Roman" w:hAnsi="Times New Roman" w:cs="Times New Roman"/>
          <w:color w:val="auto"/>
        </w:rPr>
        <w:t xml:space="preserve">За год, закончившийся 31.12.2021 г., сумма аналогичного вознаграждения (с учетом расходов на страховые взносы) составила 4 405 </w:t>
      </w:r>
      <w:proofErr w:type="spellStart"/>
      <w:r>
        <w:rPr>
          <w:rFonts w:ascii="Times New Roman" w:hAnsi="Times New Roman" w:cs="Times New Roman"/>
          <w:color w:val="auto"/>
        </w:rPr>
        <w:t>тыс.руб</w:t>
      </w:r>
      <w:proofErr w:type="spellEnd"/>
      <w:r>
        <w:rPr>
          <w:rFonts w:ascii="Times New Roman" w:hAnsi="Times New Roman" w:cs="Times New Roman"/>
          <w:color w:val="auto"/>
        </w:rPr>
        <w:t>.</w:t>
      </w:r>
    </w:p>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hAnsi="Times New Roman" w:cs="Times New Roman"/>
          <w:color w:val="auto"/>
        </w:rPr>
      </w:pPr>
      <w:r>
        <w:rPr>
          <w:rFonts w:ascii="Times New Roman" w:hAnsi="Times New Roman" w:cs="Times New Roman"/>
          <w:color w:val="auto"/>
        </w:rPr>
        <w:t xml:space="preserve">За год, закончившийся 31.12.2020 г., сумма аналогичного вознаграждения (с учетом расходов на страховые взносы) составила 4 558 </w:t>
      </w:r>
      <w:proofErr w:type="spellStart"/>
      <w:r>
        <w:rPr>
          <w:rFonts w:ascii="Times New Roman" w:hAnsi="Times New Roman" w:cs="Times New Roman"/>
          <w:color w:val="auto"/>
        </w:rPr>
        <w:t>тыс.руб</w:t>
      </w:r>
      <w:proofErr w:type="spellEnd"/>
      <w:r>
        <w:rPr>
          <w:rFonts w:ascii="Times New Roman" w:hAnsi="Times New Roman" w:cs="Times New Roman"/>
          <w:color w:val="auto"/>
        </w:rPr>
        <w:t>.</w:t>
      </w:r>
    </w:p>
    <w:p w:rsidR="004174A9" w:rsidRDefault="004174A9">
      <w:pPr>
        <w:spacing w:after="0" w:line="240" w:lineRule="auto"/>
        <w:jc w:val="both"/>
        <w:rPr>
          <w:rFonts w:ascii="Times New Roman" w:eastAsia="Times New Roman" w:hAnsi="Times New Roman" w:cs="Times New Roman"/>
          <w:sz w:val="21"/>
          <w:szCs w:val="21"/>
          <w:shd w:val="clear" w:color="auto" w:fill="FFFF00"/>
        </w:rPr>
      </w:pPr>
    </w:p>
    <w:p w:rsidR="004174A9" w:rsidRDefault="004174A9">
      <w:pPr>
        <w:spacing w:after="0" w:line="240" w:lineRule="auto"/>
        <w:jc w:val="both"/>
        <w:rPr>
          <w:rFonts w:ascii="Times New Roman" w:eastAsia="Times New Roman" w:hAnsi="Times New Roman" w:cs="Times New Roman"/>
          <w:sz w:val="21"/>
          <w:szCs w:val="21"/>
          <w:shd w:val="clear" w:color="auto" w:fill="FFFF00"/>
        </w:rPr>
      </w:pPr>
    </w:p>
    <w:p w:rsidR="004174A9" w:rsidRDefault="004174A9">
      <w:pPr>
        <w:spacing w:after="0" w:line="240" w:lineRule="auto"/>
        <w:jc w:val="both"/>
        <w:rPr>
          <w:rFonts w:ascii="Times New Roman" w:eastAsia="Times New Roman" w:hAnsi="Times New Roman" w:cs="Times New Roman"/>
          <w:sz w:val="21"/>
          <w:szCs w:val="21"/>
          <w:shd w:val="clear" w:color="auto" w:fill="FFFF00"/>
        </w:rPr>
      </w:pPr>
    </w:p>
    <w:p w:rsidR="004174A9" w:rsidRDefault="005804DE">
      <w:pPr>
        <w:widowControl w:val="0"/>
        <w:spacing w:after="0" w:line="360" w:lineRule="auto"/>
        <w:jc w:val="center"/>
        <w:outlineLvl w:val="1"/>
        <w:rPr>
          <w:rStyle w:val="afa"/>
          <w:rFonts w:ascii="Times New Roman" w:hAnsi="Times New Roman" w:cs="Times New Roman"/>
          <w:b/>
        </w:rPr>
      </w:pPr>
      <w:bookmarkStart w:id="47" w:name="_Toc167094235"/>
      <w:r>
        <w:rPr>
          <w:rStyle w:val="afa"/>
          <w:rFonts w:ascii="Times New Roman" w:hAnsi="Times New Roman" w:cs="Times New Roman"/>
          <w:b/>
        </w:rPr>
        <w:t>РАЗДЕЛ 14. КОРПОРАТИВНОЕ УПРАВЛЕНИЕ</w:t>
      </w:r>
      <w:bookmarkEnd w:id="47"/>
    </w:p>
    <w:p w:rsidR="004174A9" w:rsidRDefault="005804DE">
      <w:pPr>
        <w:spacing w:before="120" w:after="120" w:line="240" w:lineRule="auto"/>
        <w:ind w:firstLine="709"/>
        <w:jc w:val="both"/>
        <w:rPr>
          <w:rFonts w:ascii="Times New Roman" w:hAnsi="Times New Roman" w:cs="Times New Roman"/>
          <w:color w:val="auto"/>
        </w:rPr>
      </w:pPr>
      <w:r>
        <w:rPr>
          <w:rFonts w:ascii="Times New Roman" w:hAnsi="Times New Roman" w:cs="Times New Roman"/>
        </w:rPr>
        <w:t xml:space="preserve">Совет директоров Общества заявляет, что Общество стремится сформировать систему и внедрить лучшие практики корпоративного управления, способствующие прозрачности и эффективности деятельности Группы Общества для всех заинтересованных сторон, руководствуясь при этом действующим применимым законодательством, Кодексом корпоративного управления, рекомендованным Письмом Банка России от 10.04.2014 г. № 06-52/2463 «О Кодексе корпоративного управления», иными рекомендациями Банка России. Общество использует </w:t>
      </w:r>
      <w:r>
        <w:rPr>
          <w:rFonts w:ascii="Times New Roman" w:hAnsi="Times New Roman" w:cs="Times New Roman"/>
          <w:color w:val="auto"/>
        </w:rPr>
        <w:t>механизмы и инструменты корпоративного управления</w:t>
      </w:r>
      <w:r>
        <w:rPr>
          <w:rFonts w:ascii="Times New Roman" w:hAnsi="Times New Roman" w:cs="Times New Roman"/>
        </w:rPr>
        <w:t xml:space="preserve"> с учетом специфики деятельности Группы Общества</w:t>
      </w:r>
      <w:r>
        <w:rPr>
          <w:rFonts w:ascii="Times New Roman" w:hAnsi="Times New Roman" w:cs="Times New Roman"/>
          <w:color w:val="auto"/>
        </w:rPr>
        <w:t>. Общество стремится поступательно развивать и совершенствовать применяемые им модели и практики корпоративного управления Общества, в связи с чем в Приложении № 2 к настоящему годовому отчету указываются соответствующие планируемые (предполагаемые) действия и меры.</w:t>
      </w:r>
    </w:p>
    <w:p w:rsidR="004174A9" w:rsidRDefault="005804DE">
      <w:pPr>
        <w:spacing w:after="0" w:line="240" w:lineRule="auto"/>
        <w:ind w:firstLine="708"/>
        <w:jc w:val="both"/>
        <w:rPr>
          <w:rFonts w:ascii="Times New Roman" w:eastAsia="Times New Roman" w:hAnsi="Times New Roman" w:cs="Times New Roman"/>
        </w:rPr>
      </w:pPr>
      <w:r>
        <w:rPr>
          <w:rFonts w:ascii="Times New Roman" w:hAnsi="Times New Roman" w:cs="Times New Roman"/>
        </w:rPr>
        <w:t xml:space="preserve">Под </w:t>
      </w:r>
      <w:r>
        <w:rPr>
          <w:rFonts w:ascii="Times New Roman" w:hAnsi="Times New Roman" w:cs="Times New Roman"/>
          <w:b/>
          <w:bCs/>
        </w:rPr>
        <w:t>корпоративным управлением</w:t>
      </w:r>
      <w:r>
        <w:rPr>
          <w:rFonts w:ascii="Times New Roman" w:hAnsi="Times New Roman" w:cs="Times New Roman"/>
        </w:rPr>
        <w:t xml:space="preserve"> в Обществе понимается система взаимоотношений между акционерами, Советом директоров, менеджментом Общества и иными заинтересованными лицами, устанавливающая правила и процедуры принятия корпоративных решений и обеспечивающая управление и контроль деятельности Общества.</w:t>
      </w:r>
    </w:p>
    <w:p w:rsidR="004174A9" w:rsidRDefault="005804DE">
      <w:pPr>
        <w:spacing w:after="0" w:line="240" w:lineRule="auto"/>
        <w:ind w:firstLine="708"/>
        <w:jc w:val="both"/>
        <w:rPr>
          <w:rFonts w:ascii="Times New Roman" w:hAnsi="Times New Roman" w:cs="Times New Roman"/>
        </w:rPr>
      </w:pPr>
      <w:r>
        <w:rPr>
          <w:rFonts w:ascii="Times New Roman" w:hAnsi="Times New Roman" w:cs="Times New Roman"/>
        </w:rPr>
        <w:t>В целях реализации Кодекса Корпоративного управления Советом директоров Общества в 2017 г. был утвержден Кодекс корпоративного управления Общества, в котором сформулированы основные подходы, требования и принципы действия системы корпоративного управления Общества. Применяемые Обществом процедуры и практики корпоративного управления регулируются Уставом и иными внутренними документами Общества.</w:t>
      </w:r>
    </w:p>
    <w:p w:rsidR="004174A9" w:rsidRDefault="004174A9">
      <w:pPr>
        <w:spacing w:after="0" w:line="240" w:lineRule="auto"/>
        <w:ind w:firstLine="708"/>
        <w:jc w:val="both"/>
        <w:rPr>
          <w:rFonts w:ascii="Times New Roman" w:eastAsia="Times New Roman" w:hAnsi="Times New Roman" w:cs="Times New Roman"/>
        </w:rPr>
      </w:pPr>
    </w:p>
    <w:p w:rsidR="00696606" w:rsidRDefault="00696606">
      <w:pPr>
        <w:spacing w:after="0" w:line="240" w:lineRule="auto"/>
        <w:ind w:firstLine="708"/>
        <w:jc w:val="both"/>
        <w:rPr>
          <w:rFonts w:ascii="Times New Roman" w:eastAsia="Times New Roman" w:hAnsi="Times New Roman" w:cs="Times New Roman"/>
        </w:rPr>
      </w:pPr>
    </w:p>
    <w:p w:rsidR="004174A9" w:rsidRDefault="005804DE" w:rsidP="00696606">
      <w:pPr>
        <w:spacing w:before="120" w:after="0" w:line="360" w:lineRule="auto"/>
        <w:ind w:firstLine="709"/>
        <w:jc w:val="both"/>
        <w:rPr>
          <w:rFonts w:ascii="Times New Roman" w:hAnsi="Times New Roman" w:cs="Times New Roman"/>
          <w:b/>
          <w:bCs/>
        </w:rPr>
      </w:pPr>
      <w:r>
        <w:rPr>
          <w:rFonts w:ascii="Times New Roman" w:hAnsi="Times New Roman" w:cs="Times New Roman"/>
          <w:b/>
          <w:bCs/>
        </w:rPr>
        <w:lastRenderedPageBreak/>
        <w:t>Структура системы корпоративного управления Общества</w:t>
      </w:r>
    </w:p>
    <w:p w:rsidR="004174A9" w:rsidRDefault="005804DE">
      <w:pPr>
        <w:spacing w:after="0" w:line="240" w:lineRule="auto"/>
        <w:ind w:firstLine="708"/>
        <w:jc w:val="both"/>
        <w:rPr>
          <w:rFonts w:ascii="Times New Roman" w:hAnsi="Times New Roman" w:cs="Times New Roman"/>
        </w:rPr>
      </w:pPr>
      <w:r>
        <w:rPr>
          <w:noProof/>
        </w:rPr>
        <mc:AlternateContent>
          <mc:Choice Requires="wps">
            <w:drawing>
              <wp:anchor distT="0" distB="0" distL="115200" distR="115200" simplePos="0" relativeHeight="251653632" behindDoc="0" locked="0" layoutInCell="1" allowOverlap="1" wp14:anchorId="6CA1A706" wp14:editId="109190F0">
                <wp:simplePos x="0" y="0"/>
                <wp:positionH relativeFrom="column">
                  <wp:posOffset>2470785</wp:posOffset>
                </wp:positionH>
                <wp:positionV relativeFrom="paragraph">
                  <wp:posOffset>47625</wp:posOffset>
                </wp:positionV>
                <wp:extent cx="1666875" cy="476249"/>
                <wp:effectExtent l="0" t="0" r="28575" b="19685"/>
                <wp:wrapNone/>
                <wp:docPr id="1" name="Прямоугольник 1"/>
                <wp:cNvGraphicFramePr/>
                <a:graphic xmlns:a="http://schemas.openxmlformats.org/drawingml/2006/main">
                  <a:graphicData uri="http://schemas.microsoft.com/office/word/2010/wordprocessingShape">
                    <wps:wsp>
                      <wps:cNvSpPr/>
                      <wps:spPr bwMode="auto">
                        <a:xfrm>
                          <a:off x="0" y="0"/>
                          <a:ext cx="1666875" cy="476249"/>
                        </a:xfrm>
                        <a:prstGeom prst="rect">
                          <a:avLst/>
                        </a:prstGeom>
                        <a:solidFill>
                          <a:schemeClr val="bg1"/>
                        </a:solidFill>
                        <a:ln w="6350"/>
                      </wps:spPr>
                      <wps:style>
                        <a:lnRef idx="2">
                          <a:schemeClr val="dk1"/>
                        </a:lnRef>
                        <a:fillRef idx="1">
                          <a:schemeClr val="lt1"/>
                        </a:fillRef>
                        <a:effectRef idx="0">
                          <a:schemeClr val="dk1"/>
                        </a:effectRef>
                        <a:fontRef idx="minor">
                          <a:schemeClr val="dk1"/>
                        </a:fontRef>
                      </wps:style>
                      <wps:txbx>
                        <w:txbxContent>
                          <w:p w:rsidR="000D4482" w:rsidRDefault="000D4482">
                            <w:pPr>
                              <w:jc w:val="center"/>
                              <w:rPr>
                                <w:rFonts w:ascii="Times New Roman" w:hAnsi="Times New Roman" w:cs="Times New Roman"/>
                                <w:b/>
                                <w:bCs/>
                                <w:sz w:val="20"/>
                                <w:szCs w:val="20"/>
                              </w:rPr>
                            </w:pPr>
                            <w:r>
                              <w:rPr>
                                <w:rFonts w:ascii="Times New Roman" w:hAnsi="Times New Roman" w:cs="Times New Roman"/>
                                <w:b/>
                                <w:bCs/>
                                <w:sz w:val="20"/>
                                <w:szCs w:val="20"/>
                              </w:rPr>
                              <w:t>Общее собрание акционеров</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left:0;text-align:left;margin-left:194.55pt;margin-top:3.75pt;width:131.25pt;height:37.5pt;z-index:251653632;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" fillcolor="white [3212]" strokecolor="black [3200]" strokeweight=".5pt">
                <v:textbox>
                  <w:txbxContent>
                    <w:p w:rsidR="000D4482" w:rsidRDefault="000D4482">
                      <w:pPr>
                        <w:jc w:val="center"/>
                        <w:rPr>
                          <w:rFonts w:ascii="Times New Roman" w:hAnsi="Times New Roman" w:cs="Times New Roman"/>
                          <w:b/>
                          <w:bCs/>
                          <w:sz w:val="20"/>
                          <w:szCs w:val="20"/>
                        </w:rPr>
                      </w:pPr>
                      <w:r>
                        <w:rPr>
                          <w:rFonts w:ascii="Times New Roman" w:hAnsi="Times New Roman" w:cs="Times New Roman"/>
                          <w:b/>
                          <w:bCs/>
                          <w:sz w:val="20"/>
                          <w:szCs w:val="20"/>
                        </w:rPr>
                        <w:t>Общее собрание акционеров</w:t>
                      </w:r>
                    </w:p>
                  </w:txbxContent>
                </v:textbox>
              </v:rect>
            </w:pict>
          </mc:Fallback>
        </mc:AlternateContent>
      </w:r>
    </w:p>
    <w:p w:rsidR="004174A9" w:rsidRDefault="005804DE">
      <w:pPr>
        <w:spacing w:after="0" w:line="240" w:lineRule="auto"/>
        <w:ind w:firstLine="708"/>
        <w:jc w:val="both"/>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68992" behindDoc="0" locked="0" layoutInCell="1" allowOverlap="1" wp14:anchorId="3B71EF20" wp14:editId="1CEF7159">
                <wp:simplePos x="0" y="0"/>
                <wp:positionH relativeFrom="column">
                  <wp:posOffset>4129817</wp:posOffset>
                </wp:positionH>
                <wp:positionV relativeFrom="paragraph">
                  <wp:posOffset>71120</wp:posOffset>
                </wp:positionV>
                <wp:extent cx="1160780" cy="260351"/>
                <wp:effectExtent l="19050" t="76200" r="39370" b="25400"/>
                <wp:wrapNone/>
                <wp:docPr id="2" name="Прямая со стрелкой 13"/>
                <wp:cNvGraphicFramePr/>
                <a:graphic xmlns:a="http://schemas.openxmlformats.org/drawingml/2006/main">
                  <a:graphicData uri="http://schemas.microsoft.com/office/word/2010/wordprocessingShape">
                    <wps:wsp>
                      <wps:cNvCnPr/>
                      <wps:spPr bwMode="auto">
                        <a:xfrm rot="10800000">
                          <a:off x="0" y="0"/>
                          <a:ext cx="1160780" cy="260350"/>
                        </a:xfrm>
                        <a:prstGeom prst="bentConnector3">
                          <a:avLst>
                            <a:gd name="adj1" fmla="val -129"/>
                          </a:avLst>
                        </a:prstGeom>
                        <a:noFill/>
                        <a:ln w="6350" cap="flat">
                          <a:solidFill>
                            <a:schemeClr val="tx1"/>
                          </a:solidFill>
                          <a:prstDash val="dash"/>
                          <a:round/>
                          <a:tailEnd type="triangl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shape id="shape 1" o:spid="_x0000_s1" o:spt="34" type="#_x0000_t34" style="position:absolute;z-index:251668992;o:allowoverlap:true;o:allowincell:true;mso-position-horizontal-relative:text;margin-left:325.18pt;mso-position-horizontal:absolute;mso-position-vertical-relative:text;margin-top:5.60pt;mso-position-vertical:absolute;width:91.40pt;height:20.50pt;mso-wrap-distance-left:9.00pt;mso-wrap-distance-top:0.00pt;mso-wrap-distance-right:9.00pt;mso-wrap-distance-bottom:0.00pt;rotation:180;visibility:visible;" filled="f" strokecolor="#000000" strokeweight="0.50pt">
                <v:stroke dashstyle="dash"/>
              </v:shape>
            </w:pict>
          </mc:Fallback>
        </mc:AlternateContent>
      </w:r>
      <w:r>
        <w:rPr>
          <w:rFonts w:ascii="Times New Roman" w:hAnsi="Times New Roman" w:cs="Times New Roman"/>
          <w:noProof/>
        </w:rPr>
        <mc:AlternateContent>
          <mc:Choice Requires="wpg">
            <w:drawing>
              <wp:anchor distT="0" distB="0" distL="114300" distR="114300" simplePos="0" relativeHeight="251706880" behindDoc="0" locked="0" layoutInCell="1" allowOverlap="1" wp14:anchorId="28DC2B31" wp14:editId="2171B1B2">
                <wp:simplePos x="0" y="0"/>
                <wp:positionH relativeFrom="column">
                  <wp:posOffset>408066</wp:posOffset>
                </wp:positionH>
                <wp:positionV relativeFrom="paragraph">
                  <wp:posOffset>18027</wp:posOffset>
                </wp:positionV>
                <wp:extent cx="2065812" cy="0"/>
                <wp:effectExtent l="0" t="76200" r="29845" b="95250"/>
                <wp:wrapNone/>
                <wp:docPr id="3" name="Прямая со стрелкой 11"/>
                <wp:cNvGraphicFramePr/>
                <a:graphic xmlns:a="http://schemas.openxmlformats.org/drawingml/2006/main">
                  <a:graphicData uri="http://schemas.microsoft.com/office/word/2010/wordprocessingShape">
                    <wps:wsp>
                      <wps:cNvCnPr/>
                      <wps:spPr bwMode="auto">
                        <a:xfrm>
                          <a:off x="0" y="0"/>
                          <a:ext cx="2065812" cy="0"/>
                        </a:xfrm>
                        <a:prstGeom prst="straightConnector1">
                          <a:avLst/>
                        </a:prstGeom>
                        <a:noFill/>
                        <a:ln w="6350" cap="flat">
                          <a:solidFill>
                            <a:schemeClr val="tx1"/>
                          </a:solidFill>
                          <a:prstDash val="dash"/>
                          <a:round/>
                          <a:tailEnd type="triangl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shape id="shape 2" o:spid="_x0000_s2" o:spt="32" type="#_x0000_t32" style="position:absolute;z-index:251706880;o:allowoverlap:true;o:allowincell:true;mso-position-horizontal-relative:text;margin-left:32.13pt;mso-position-horizontal:absolute;mso-position-vertical-relative:text;margin-top:1.42pt;mso-position-vertical:absolute;width:162.66pt;height:0.00pt;mso-wrap-distance-left:9.00pt;mso-wrap-distance-top:0.00pt;mso-wrap-distance-right:9.00pt;mso-wrap-distance-bottom:0.00pt;visibility:visible;" filled="f" strokecolor="#000000" strokeweight="0.50pt">
                <v:stroke dashstyle="dash"/>
              </v:shape>
            </w:pict>
          </mc:Fallback>
        </mc:AlternateContent>
      </w:r>
      <w:r>
        <w:rPr>
          <w:rFonts w:ascii="Times New Roman" w:hAnsi="Times New Roman" w:cs="Times New Roman"/>
          <w:noProof/>
        </w:rPr>
        <mc:AlternateContent>
          <mc:Choice Requires="wpg">
            <w:drawing>
              <wp:anchor distT="0" distB="0" distL="114300" distR="114300" simplePos="0" relativeHeight="251702784" behindDoc="0" locked="0" layoutInCell="1" allowOverlap="1" wp14:anchorId="21BACAAA" wp14:editId="15FD9CCC">
                <wp:simplePos x="0" y="0"/>
                <wp:positionH relativeFrom="column">
                  <wp:posOffset>443692</wp:posOffset>
                </wp:positionH>
                <wp:positionV relativeFrom="paragraph">
                  <wp:posOffset>59590</wp:posOffset>
                </wp:positionV>
                <wp:extent cx="2030252" cy="1234441"/>
                <wp:effectExtent l="0" t="0" r="27305" b="22860"/>
                <wp:wrapNone/>
                <wp:docPr id="4" name="Прямая со стрелкой 18"/>
                <wp:cNvGraphicFramePr/>
                <a:graphic xmlns:a="http://schemas.openxmlformats.org/drawingml/2006/main">
                  <a:graphicData uri="http://schemas.microsoft.com/office/word/2010/wordprocessingShape">
                    <wps:wsp>
                      <wps:cNvCnPr/>
                      <wps:spPr bwMode="auto">
                        <a:xfrm rot="10800000" flipV="1">
                          <a:off x="0" y="0"/>
                          <a:ext cx="2030252" cy="1234441"/>
                        </a:xfrm>
                        <a:prstGeom prst="bentConnector3">
                          <a:avLst>
                            <a:gd name="adj1" fmla="val 99999"/>
                          </a:avLst>
                        </a:prstGeom>
                        <a:noFill/>
                        <a:ln w="6350" cap="flat">
                          <a:solidFill>
                            <a:schemeClr val="tx1"/>
                          </a:solidFill>
                          <a:prstDash val="solid"/>
                          <a:round/>
                          <a:tailEnd type="non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shape id="shape 3" o:spid="_x0000_s3" o:spt="34" type="#_x0000_t34" style="position:absolute;z-index:251702784;o:allowoverlap:true;o:allowincell:true;mso-position-horizontal-relative:text;margin-left:34.94pt;mso-position-horizontal:absolute;mso-position-vertical-relative:text;margin-top:4.69pt;mso-position-vertical:absolute;width:159.86pt;height:97.20pt;mso-wrap-distance-left:9.00pt;mso-wrap-distance-top:0.00pt;mso-wrap-distance-right:9.00pt;mso-wrap-distance-bottom:0.00pt;rotation:180;flip:y;visibility:visible;" filled="f" strokecolor="#000000" strokeweight="0.50pt">
                <v:stroke dashstyle="solid"/>
              </v:shape>
            </w:pict>
          </mc:Fallback>
        </mc:AlternateContent>
      </w:r>
      <w:r>
        <w:rPr>
          <w:rFonts w:ascii="Times New Roman" w:hAnsi="Times New Roman" w:cs="Times New Roman"/>
          <w:noProof/>
        </w:rPr>
        <mc:AlternateContent>
          <mc:Choice Requires="wpg">
            <w:drawing>
              <wp:anchor distT="0" distB="0" distL="114300" distR="114300" simplePos="0" relativeHeight="251666944" behindDoc="0" locked="0" layoutInCell="1" allowOverlap="1" wp14:anchorId="3D750B10" wp14:editId="4E362D31">
                <wp:simplePos x="0" y="0"/>
                <wp:positionH relativeFrom="column">
                  <wp:posOffset>4137660</wp:posOffset>
                </wp:positionH>
                <wp:positionV relativeFrom="paragraph">
                  <wp:posOffset>114300</wp:posOffset>
                </wp:positionV>
                <wp:extent cx="1123950" cy="219075"/>
                <wp:effectExtent l="0" t="0" r="76200" b="47625"/>
                <wp:wrapNone/>
                <wp:docPr id="5" name="Прямая со стрелкой 12"/>
                <wp:cNvGraphicFramePr/>
                <a:graphic xmlns:a="http://schemas.openxmlformats.org/drawingml/2006/main">
                  <a:graphicData uri="http://schemas.microsoft.com/office/word/2010/wordprocessingShape">
                    <wps:wsp>
                      <wps:cNvCnPr/>
                      <wps:spPr bwMode="auto">
                        <a:xfrm>
                          <a:off x="0" y="0"/>
                          <a:ext cx="1123950" cy="219074"/>
                        </a:xfrm>
                        <a:prstGeom prst="bentConnector3">
                          <a:avLst>
                            <a:gd name="adj1" fmla="val 99682"/>
                          </a:avLst>
                        </a:prstGeom>
                        <a:noFill/>
                        <a:ln w="6350" cap="flat">
                          <a:solidFill>
                            <a:schemeClr val="tx1"/>
                          </a:solidFill>
                          <a:prstDash val="solid"/>
                          <a:round/>
                          <a:tailEnd type="triangl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shape id="shape 4" o:spid="_x0000_s4" o:spt="34" type="#_x0000_t34" style="position:absolute;z-index:251666944;o:allowoverlap:true;o:allowincell:true;mso-position-horizontal-relative:text;margin-left:325.80pt;mso-position-horizontal:absolute;mso-position-vertical-relative:text;margin-top:9.00pt;mso-position-vertical:absolute;width:88.50pt;height:17.25pt;mso-wrap-distance-left:9.00pt;mso-wrap-distance-top:0.00pt;mso-wrap-distance-right:9.00pt;mso-wrap-distance-bottom:0.00pt;visibility:visible;" filled="f" strokecolor="#000000" strokeweight="0.50pt">
                <v:stroke dashstyle="solid"/>
              </v:shape>
            </w:pict>
          </mc:Fallback>
        </mc:AlternateContent>
      </w:r>
    </w:p>
    <w:p w:rsidR="004174A9" w:rsidRDefault="005804DE">
      <w:pPr>
        <w:spacing w:after="0" w:line="240" w:lineRule="auto"/>
        <w:ind w:firstLine="708"/>
        <w:jc w:val="both"/>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87424" behindDoc="0" locked="0" layoutInCell="1" allowOverlap="1" wp14:anchorId="0F709C7A" wp14:editId="6E2FA878">
                <wp:simplePos x="0" y="0"/>
                <wp:positionH relativeFrom="column">
                  <wp:posOffset>1209040</wp:posOffset>
                </wp:positionH>
                <wp:positionV relativeFrom="paragraph">
                  <wp:posOffset>52705</wp:posOffset>
                </wp:positionV>
                <wp:extent cx="1252220" cy="381000"/>
                <wp:effectExtent l="76200" t="0" r="24130" b="57150"/>
                <wp:wrapNone/>
                <wp:docPr id="6" name="Прямая со стрелкой 12"/>
                <wp:cNvGraphicFramePr/>
                <a:graphic xmlns:a="http://schemas.openxmlformats.org/drawingml/2006/main">
                  <a:graphicData uri="http://schemas.microsoft.com/office/word/2010/wordprocessingShape">
                    <wps:wsp>
                      <wps:cNvCnPr/>
                      <wps:spPr bwMode="auto">
                        <a:xfrm rot="10800000" flipV="1">
                          <a:off x="0" y="0"/>
                          <a:ext cx="1252220" cy="381000"/>
                        </a:xfrm>
                        <a:prstGeom prst="bentConnector3">
                          <a:avLst>
                            <a:gd name="adj1" fmla="val 99788"/>
                          </a:avLst>
                        </a:prstGeom>
                        <a:noFill/>
                        <a:ln w="6350" cap="flat">
                          <a:solidFill>
                            <a:schemeClr val="tx1"/>
                          </a:solidFill>
                          <a:prstDash val="solid"/>
                          <a:round/>
                          <a:tailEnd type="triangl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shape id="shape 5" o:spid="_x0000_s5" o:spt="34" type="#_x0000_t34" style="position:absolute;z-index:251687424;o:allowoverlap:true;o:allowincell:true;mso-position-horizontal-relative:text;margin-left:95.20pt;mso-position-horizontal:absolute;mso-position-vertical-relative:text;margin-top:4.15pt;mso-position-vertical:absolute;width:98.60pt;height:30.00pt;mso-wrap-distance-left:9.00pt;mso-wrap-distance-top:0.00pt;mso-wrap-distance-right:9.00pt;mso-wrap-distance-bottom:0.00pt;rotation:180;flip:y;visibility:visible;" filled="f" strokecolor="#000000" strokeweight="0.50pt">
                <v:stroke dashstyle="solid"/>
              </v:shape>
            </w:pict>
          </mc:Fallback>
        </mc:AlternateContent>
      </w:r>
      <w:r>
        <w:rPr>
          <w:rFonts w:ascii="Times New Roman" w:hAnsi="Times New Roman" w:cs="Times New Roman"/>
          <w:noProof/>
        </w:rPr>
        <mc:AlternateContent>
          <mc:Choice Requires="wpg">
            <w:drawing>
              <wp:anchor distT="0" distB="0" distL="114300" distR="114300" simplePos="0" relativeHeight="251689472" behindDoc="0" locked="0" layoutInCell="1" allowOverlap="1" wp14:anchorId="355EED9E" wp14:editId="15CEA124">
                <wp:simplePos x="0" y="0"/>
                <wp:positionH relativeFrom="column">
                  <wp:posOffset>1250950</wp:posOffset>
                </wp:positionH>
                <wp:positionV relativeFrom="paragraph">
                  <wp:posOffset>100330</wp:posOffset>
                </wp:positionV>
                <wp:extent cx="1216660" cy="334010"/>
                <wp:effectExtent l="0" t="76200" r="0" b="27940"/>
                <wp:wrapNone/>
                <wp:docPr id="7" name="Прямая со стрелкой 15"/>
                <wp:cNvGraphicFramePr/>
                <a:graphic xmlns:a="http://schemas.openxmlformats.org/drawingml/2006/main">
                  <a:graphicData uri="http://schemas.microsoft.com/office/word/2010/wordprocessingShape">
                    <wps:wsp>
                      <wps:cNvCnPr/>
                      <wps:spPr bwMode="auto">
                        <a:xfrm flipV="1">
                          <a:off x="0" y="0"/>
                          <a:ext cx="1216660" cy="334010"/>
                        </a:xfrm>
                        <a:prstGeom prst="bentConnector3">
                          <a:avLst>
                            <a:gd name="adj1" fmla="val 221"/>
                          </a:avLst>
                        </a:prstGeom>
                        <a:noFill/>
                        <a:ln w="6350" cap="flat">
                          <a:solidFill>
                            <a:schemeClr val="tx1"/>
                          </a:solidFill>
                          <a:prstDash val="dash"/>
                          <a:round/>
                          <a:tailEnd type="triangl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shape id="shape 6" o:spid="_x0000_s6" o:spt="34" type="#_x0000_t34" style="position:absolute;z-index:251689472;o:allowoverlap:true;o:allowincell:true;mso-position-horizontal-relative:text;margin-left:98.50pt;mso-position-horizontal:absolute;mso-position-vertical-relative:text;margin-top:7.90pt;mso-position-vertical:absolute;width:95.80pt;height:26.30pt;mso-wrap-distance-left:9.00pt;mso-wrap-distance-top:0.00pt;mso-wrap-distance-right:9.00pt;mso-wrap-distance-bottom:0.00pt;flip:y;visibility:visible;" filled="f" strokecolor="#000000" strokeweight="0.50pt">
                <v:stroke dashstyle="dash"/>
              </v:shape>
            </w:pict>
          </mc:Fallback>
        </mc:AlternateContent>
      </w:r>
    </w:p>
    <w:p w:rsidR="004174A9" w:rsidRDefault="005804DE">
      <w:pPr>
        <w:spacing w:after="0" w:line="240" w:lineRule="auto"/>
        <w:ind w:firstLine="708"/>
        <w:jc w:val="both"/>
        <w:rPr>
          <w:rFonts w:ascii="Times New Roman" w:hAnsi="Times New Roman" w:cs="Times New Roman"/>
        </w:rPr>
      </w:pPr>
      <w:r>
        <w:rPr>
          <w:noProof/>
        </w:rPr>
        <mc:AlternateContent>
          <mc:Choice Requires="wps">
            <w:drawing>
              <wp:anchor distT="0" distB="0" distL="115200" distR="115200" simplePos="0" relativeHeight="251654656" behindDoc="0" locked="0" layoutInCell="1" allowOverlap="1" wp14:anchorId="33089448" wp14:editId="6B2D5C74">
                <wp:simplePos x="0" y="0"/>
                <wp:positionH relativeFrom="column">
                  <wp:posOffset>4338320</wp:posOffset>
                </wp:positionH>
                <wp:positionV relativeFrom="paragraph">
                  <wp:posOffset>8478</wp:posOffset>
                </wp:positionV>
                <wp:extent cx="1947545" cy="275590"/>
                <wp:effectExtent l="0" t="0" r="14604" b="10160"/>
                <wp:wrapNone/>
                <wp:docPr id="8" name="Прямоугольник 2"/>
                <wp:cNvGraphicFramePr/>
                <a:graphic xmlns:a="http://schemas.openxmlformats.org/drawingml/2006/main">
                  <a:graphicData uri="http://schemas.microsoft.com/office/word/2010/wordprocessingShape">
                    <wps:wsp>
                      <wps:cNvSpPr/>
                      <wps:spPr bwMode="auto">
                        <a:xfrm>
                          <a:off x="0" y="0"/>
                          <a:ext cx="1947545" cy="275590"/>
                        </a:xfrm>
                        <a:prstGeom prst="rect">
                          <a:avLst/>
                        </a:prstGeom>
                        <a:solidFill>
                          <a:schemeClr val="bg1"/>
                        </a:solidFill>
                        <a:ln w="6350"/>
                      </wps:spPr>
                      <wps:style>
                        <a:lnRef idx="2">
                          <a:schemeClr val="dk1"/>
                        </a:lnRef>
                        <a:fillRef idx="1">
                          <a:schemeClr val="lt1"/>
                        </a:fillRef>
                        <a:effectRef idx="0">
                          <a:schemeClr val="dk1"/>
                        </a:effectRef>
                        <a:fontRef idx="minor">
                          <a:schemeClr val="dk1"/>
                        </a:fontRef>
                      </wps:style>
                      <wps:txbx>
                        <w:txbxContent>
                          <w:p w:rsidR="000D4482" w:rsidRDefault="000D4482">
                            <w:pPr>
                              <w:jc w:val="center"/>
                              <w:rPr>
                                <w:rFonts w:ascii="Times New Roman" w:hAnsi="Times New Roman" w:cs="Times New Roman"/>
                                <w:b/>
                                <w:bCs/>
                                <w:sz w:val="20"/>
                                <w:szCs w:val="20"/>
                              </w:rPr>
                            </w:pPr>
                            <w:r>
                              <w:rPr>
                                <w:rFonts w:ascii="Times New Roman" w:hAnsi="Times New Roman" w:cs="Times New Roman"/>
                                <w:b/>
                                <w:bCs/>
                                <w:sz w:val="20"/>
                                <w:szCs w:val="20"/>
                              </w:rPr>
                              <w:t>Совет директоров</w:t>
                            </w:r>
                          </w:p>
                        </w:txbxContent>
                      </wps:txbx>
                      <wps:bodyPr wrap="square" anchor="ctr"/>
                    </wps:wsp>
                  </a:graphicData>
                </a:graphic>
                <wp14:sizeRelH relativeFrom="margin">
                  <wp14:pctWidth>0</wp14:pctWidth>
                </wp14:sizeRelH>
              </wp:anchor>
            </w:drawing>
          </mc:Choice>
          <mc:Fallback>
            <w:pict>
              <v:rect id="Прямоугольник 2" o:spid="_x0000_s1027" style="position:absolute;left:0;text-align:left;margin-left:341.6pt;margin-top:.65pt;width:153.35pt;height:21.7pt;z-index:251654656;visibility:visible;mso-wrap-style:square;mso-width-percent:0;mso-wrap-distance-left:3.2mm;mso-wrap-distance-top:0;mso-wrap-distance-right:3.2mm;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" fillcolor="white [3212]" strokecolor="black [3200]" strokeweight=".5pt">
                <v:textbox>
                  <w:txbxContent>
                    <w:p w:rsidR="000D4482" w:rsidRDefault="000D4482">
                      <w:pPr>
                        <w:jc w:val="center"/>
                        <w:rPr>
                          <w:rFonts w:ascii="Times New Roman" w:hAnsi="Times New Roman" w:cs="Times New Roman"/>
                          <w:b/>
                          <w:bCs/>
                          <w:sz w:val="20"/>
                          <w:szCs w:val="20"/>
                        </w:rPr>
                      </w:pPr>
                      <w:r>
                        <w:rPr>
                          <w:rFonts w:ascii="Times New Roman" w:hAnsi="Times New Roman" w:cs="Times New Roman"/>
                          <w:b/>
                          <w:bCs/>
                          <w:sz w:val="20"/>
                          <w:szCs w:val="20"/>
                        </w:rPr>
                        <w:t>Совет директоров</w:t>
                      </w:r>
                    </w:p>
                  </w:txbxContent>
                </v:textbox>
              </v:rect>
            </w:pict>
          </mc:Fallback>
        </mc:AlternateContent>
      </w:r>
      <w:r>
        <w:rPr>
          <w:rFonts w:ascii="Times New Roman" w:hAnsi="Times New Roman" w:cs="Times New Roman"/>
          <w:noProof/>
        </w:rPr>
        <mc:AlternateContent>
          <mc:Choice Requires="wpg">
            <w:drawing>
              <wp:anchor distT="0" distB="0" distL="114300" distR="114300" simplePos="0" relativeHeight="251691520" behindDoc="0" locked="0" layoutInCell="1" allowOverlap="1" wp14:anchorId="4640C73A" wp14:editId="3E27C3ED">
                <wp:simplePos x="0" y="0"/>
                <wp:positionH relativeFrom="column">
                  <wp:posOffset>1981200</wp:posOffset>
                </wp:positionH>
                <wp:positionV relativeFrom="paragraph">
                  <wp:posOffset>88265</wp:posOffset>
                </wp:positionV>
                <wp:extent cx="2353310" cy="184785"/>
                <wp:effectExtent l="0" t="76200" r="0" b="24765"/>
                <wp:wrapNone/>
                <wp:docPr id="9" name="Прямая со стрелкой 15"/>
                <wp:cNvGraphicFramePr/>
                <a:graphic xmlns:a="http://schemas.openxmlformats.org/drawingml/2006/main">
                  <a:graphicData uri="http://schemas.microsoft.com/office/word/2010/wordprocessingShape">
                    <wps:wsp>
                      <wps:cNvCnPr/>
                      <wps:spPr bwMode="auto">
                        <a:xfrm flipV="1">
                          <a:off x="0" y="0"/>
                          <a:ext cx="2353310" cy="184785"/>
                        </a:xfrm>
                        <a:prstGeom prst="bentConnector3">
                          <a:avLst>
                            <a:gd name="adj1" fmla="val 42"/>
                          </a:avLst>
                        </a:prstGeom>
                        <a:noFill/>
                        <a:ln w="6350" cap="flat">
                          <a:solidFill>
                            <a:schemeClr val="tx1"/>
                          </a:solidFill>
                          <a:prstDash val="dash"/>
                          <a:round/>
                          <a:tailEnd type="triangl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shape id="shape 8" o:spid="_x0000_s8" o:spt="34" type="#_x0000_t34" style="position:absolute;z-index:251691520;o:allowoverlap:true;o:allowincell:true;mso-position-horizontal-relative:text;margin-left:156.00pt;mso-position-horizontal:absolute;mso-position-vertical-relative:text;margin-top:6.95pt;mso-position-vertical:absolute;width:185.30pt;height:14.55pt;mso-wrap-distance-left:9.00pt;mso-wrap-distance-top:0.00pt;mso-wrap-distance-right:9.00pt;mso-wrap-distance-bottom:0.00pt;flip:y;visibility:visible;" filled="f" strokecolor="#000000" strokeweight="0.50pt">
                <v:stroke dashstyle="dash"/>
              </v:shape>
            </w:pict>
          </mc:Fallback>
        </mc:AlternateContent>
      </w:r>
    </w:p>
    <w:p w:rsidR="004174A9" w:rsidRDefault="005804DE">
      <w:pPr>
        <w:spacing w:after="0" w:line="240" w:lineRule="auto"/>
        <w:ind w:firstLine="708"/>
        <w:jc w:val="both"/>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95616" behindDoc="0" locked="0" layoutInCell="1" allowOverlap="1" wp14:anchorId="16943C5C" wp14:editId="4FDC400E">
                <wp:simplePos x="0" y="0"/>
                <wp:positionH relativeFrom="column">
                  <wp:posOffset>4276090</wp:posOffset>
                </wp:positionH>
                <wp:positionV relativeFrom="paragraph">
                  <wp:posOffset>129540</wp:posOffset>
                </wp:positionV>
                <wp:extent cx="839470" cy="160020"/>
                <wp:effectExtent l="0" t="0" r="36830" b="30480"/>
                <wp:wrapNone/>
                <wp:docPr id="10" name="Прямая со стрелкой 18"/>
                <wp:cNvGraphicFramePr/>
                <a:graphic xmlns:a="http://schemas.openxmlformats.org/drawingml/2006/main">
                  <a:graphicData uri="http://schemas.microsoft.com/office/word/2010/wordprocessingShape">
                    <wps:wsp>
                      <wps:cNvCnPr/>
                      <wps:spPr bwMode="auto">
                        <a:xfrm rot="10800000" flipV="1">
                          <a:off x="0" y="0"/>
                          <a:ext cx="839470" cy="160020"/>
                        </a:xfrm>
                        <a:prstGeom prst="bentConnector3">
                          <a:avLst>
                            <a:gd name="adj1" fmla="val -219"/>
                          </a:avLst>
                        </a:prstGeom>
                        <a:noFill/>
                        <a:ln w="6350" cap="flat">
                          <a:solidFill>
                            <a:schemeClr val="tx1"/>
                          </a:solidFill>
                          <a:prstDash val="solid"/>
                          <a:round/>
                          <a:tailEnd type="non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shape id="shape 9" o:spid="_x0000_s9" o:spt="34" type="#_x0000_t34" style="position:absolute;z-index:251695616;o:allowoverlap:true;o:allowincell:true;mso-position-horizontal-relative:text;margin-left:336.70pt;mso-position-horizontal:absolute;mso-position-vertical-relative:text;margin-top:10.20pt;mso-position-vertical:absolute;width:66.10pt;height:12.60pt;mso-wrap-distance-left:9.00pt;mso-wrap-distance-top:0.00pt;mso-wrap-distance-right:9.00pt;mso-wrap-distance-bottom:0.00pt;rotation:180;flip:y;visibility:visible;" filled="f" strokecolor="#000000" strokeweight="0.50pt">
                <v:stroke dashstyle="solid"/>
              </v:shape>
            </w:pict>
          </mc:Fallback>
        </mc:AlternateContent>
      </w:r>
      <w:r>
        <w:rPr>
          <w:rFonts w:ascii="Times New Roman" w:hAnsi="Times New Roman" w:cs="Times New Roman"/>
          <w:noProof/>
        </w:rPr>
        <mc:AlternateContent>
          <mc:Choice Requires="wpg">
            <w:drawing>
              <wp:anchor distT="0" distB="0" distL="114300" distR="114300" simplePos="0" relativeHeight="251708928" behindDoc="0" locked="0" layoutInCell="1" allowOverlap="1" wp14:anchorId="4F92407D" wp14:editId="38C0C85D">
                <wp:simplePos x="0" y="0"/>
                <wp:positionH relativeFrom="column">
                  <wp:posOffset>-178435</wp:posOffset>
                </wp:positionH>
                <wp:positionV relativeFrom="paragraph">
                  <wp:posOffset>113665</wp:posOffset>
                </wp:positionV>
                <wp:extent cx="1329690" cy="173990"/>
                <wp:effectExtent l="6350" t="0" r="29209" b="29209"/>
                <wp:wrapNone/>
                <wp:docPr id="11" name="Прямая со стрелкой 15"/>
                <wp:cNvGraphicFramePr/>
                <a:graphic xmlns:a="http://schemas.openxmlformats.org/drawingml/2006/main">
                  <a:graphicData uri="http://schemas.microsoft.com/office/word/2010/wordprocessingShape">
                    <wps:wsp>
                      <wps:cNvCnPr/>
                      <wps:spPr bwMode="auto">
                        <a:xfrm rot="16199998" flipH="1">
                          <a:off x="0" y="0"/>
                          <a:ext cx="1329690" cy="173990"/>
                        </a:xfrm>
                        <a:prstGeom prst="bentConnector3">
                          <a:avLst>
                            <a:gd name="adj1" fmla="val 100013"/>
                          </a:avLst>
                        </a:prstGeom>
                        <a:noFill/>
                        <a:ln w="6350" cap="flat">
                          <a:solidFill>
                            <a:schemeClr val="tx1"/>
                          </a:solidFill>
                          <a:prstDash val="dash"/>
                          <a:round/>
                          <a:tailEnd type="non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shape id="shape 10" o:spid="_x0000_s10" o:spt="34" type="#_x0000_t34" style="position:absolute;z-index:251708928;o:allowoverlap:true;o:allowincell:true;mso-position-horizontal-relative:text;margin-left:-14.05pt;mso-position-horizontal:absolute;mso-position-vertical-relative:text;margin-top:8.95pt;mso-position-vertical:absolute;width:104.70pt;height:13.70pt;mso-wrap-distance-left:9.00pt;mso-wrap-distance-top:0.00pt;mso-wrap-distance-right:9.00pt;mso-wrap-distance-bottom:0.00pt;rotation:269;flip:x;visibility:visible;" filled="f" strokecolor="#000000" strokeweight="0.50pt">
                <v:stroke dashstyle="dash"/>
              </v:shape>
            </w:pict>
          </mc:Fallback>
        </mc:AlternateContent>
      </w:r>
      <w:r>
        <w:rPr>
          <w:rFonts w:ascii="Times New Roman" w:hAnsi="Times New Roman" w:cs="Times New Roman"/>
          <w:noProof/>
        </w:rPr>
        <mc:AlternateContent>
          <mc:Choice Requires="wpg">
            <w:drawing>
              <wp:anchor distT="0" distB="0" distL="114300" distR="114300" simplePos="0" relativeHeight="251710976" behindDoc="0" locked="0" layoutInCell="1" allowOverlap="1" wp14:anchorId="56D3602A" wp14:editId="061D16EF">
                <wp:simplePos x="0" y="0"/>
                <wp:positionH relativeFrom="column">
                  <wp:posOffset>4220045</wp:posOffset>
                </wp:positionH>
                <wp:positionV relativeFrom="paragraph">
                  <wp:posOffset>129829</wp:posOffset>
                </wp:positionV>
                <wp:extent cx="568325" cy="93980"/>
                <wp:effectExtent l="0" t="38100" r="79375" b="20320"/>
                <wp:wrapNone/>
                <wp:docPr id="12" name="Прямая со стрелкой 15"/>
                <wp:cNvGraphicFramePr/>
                <a:graphic xmlns:a="http://schemas.openxmlformats.org/drawingml/2006/main">
                  <a:graphicData uri="http://schemas.microsoft.com/office/word/2010/wordprocessingShape">
                    <wps:wsp>
                      <wps:cNvCnPr/>
                      <wps:spPr bwMode="auto">
                        <a:xfrm flipV="1">
                          <a:off x="0" y="0"/>
                          <a:ext cx="568325" cy="93980"/>
                        </a:xfrm>
                        <a:prstGeom prst="bentConnector3">
                          <a:avLst>
                            <a:gd name="adj1" fmla="val 100149"/>
                          </a:avLst>
                        </a:prstGeom>
                        <a:noFill/>
                        <a:ln w="6350" cap="flat">
                          <a:solidFill>
                            <a:schemeClr val="tx1"/>
                          </a:solidFill>
                          <a:prstDash val="dash"/>
                          <a:round/>
                          <a:tailEnd type="triangl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shape id="shape 11" o:spid="_x0000_s11" o:spt="34" type="#_x0000_t34" style="position:absolute;z-index:251710976;o:allowoverlap:true;o:allowincell:true;mso-position-horizontal-relative:text;margin-left:332.29pt;mso-position-horizontal:absolute;mso-position-vertical-relative:text;margin-top:10.22pt;mso-position-vertical:absolute;width:44.75pt;height:7.40pt;mso-wrap-distance-left:9.00pt;mso-wrap-distance-top:0.00pt;mso-wrap-distance-right:9.00pt;mso-wrap-distance-bottom:0.00pt;flip:y;visibility:visible;" filled="f" strokecolor="#000000" strokeweight="0.50pt">
                <v:stroke dashstyle="dash"/>
              </v:shape>
            </w:pict>
          </mc:Fallback>
        </mc:AlternateContent>
      </w:r>
      <w:r>
        <w:rPr>
          <w:rFonts w:ascii="Times New Roman" w:hAnsi="Times New Roman" w:cs="Times New Roman"/>
          <w:noProof/>
        </w:rPr>
        <mc:AlternateContent>
          <mc:Choice Requires="wpg">
            <w:drawing>
              <wp:anchor distT="0" distB="0" distL="114300" distR="114300" simplePos="0" relativeHeight="251671040" behindDoc="0" locked="0" layoutInCell="1" allowOverlap="1" wp14:anchorId="250582FA" wp14:editId="5F7E747B">
                <wp:simplePos x="0" y="0"/>
                <wp:positionH relativeFrom="column">
                  <wp:posOffset>3287395</wp:posOffset>
                </wp:positionH>
                <wp:positionV relativeFrom="paragraph">
                  <wp:posOffset>21590</wp:posOffset>
                </wp:positionV>
                <wp:extent cx="1050925" cy="107315"/>
                <wp:effectExtent l="57150" t="0" r="15875" b="64135"/>
                <wp:wrapNone/>
                <wp:docPr id="13" name="Прямая со стрелкой 14"/>
                <wp:cNvGraphicFramePr/>
                <a:graphic xmlns:a="http://schemas.openxmlformats.org/drawingml/2006/main">
                  <a:graphicData uri="http://schemas.microsoft.com/office/word/2010/wordprocessingShape">
                    <wps:wsp>
                      <wps:cNvCnPr/>
                      <wps:spPr bwMode="auto">
                        <a:xfrm rot="10800000" flipV="1">
                          <a:off x="0" y="0"/>
                          <a:ext cx="1050925" cy="107315"/>
                        </a:xfrm>
                        <a:prstGeom prst="bentConnector3">
                          <a:avLst>
                            <a:gd name="adj1" fmla="val 100285"/>
                          </a:avLst>
                        </a:prstGeom>
                        <a:noFill/>
                        <a:ln w="6350" cap="flat">
                          <a:solidFill>
                            <a:schemeClr val="tx1"/>
                          </a:solidFill>
                          <a:prstDash val="solid"/>
                          <a:round/>
                          <a:tailEnd type="triangl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shape id="shape 12" o:spid="_x0000_s12" o:spt="34" type="#_x0000_t34" style="position:absolute;z-index:251671040;o:allowoverlap:true;o:allowincell:true;mso-position-horizontal-relative:text;margin-left:258.85pt;mso-position-horizontal:absolute;mso-position-vertical-relative:text;margin-top:1.70pt;mso-position-vertical:absolute;width:82.75pt;height:8.45pt;mso-wrap-distance-left:9.00pt;mso-wrap-distance-top:0.00pt;mso-wrap-distance-right:9.00pt;mso-wrap-distance-bottom:0.00pt;rotation:180;flip:y;visibility:visible;" filled="f" strokecolor="#000000" strokeweight="0.50pt">
                <v:stroke dashstyle="solid"/>
              </v:shape>
            </w:pict>
          </mc:Fallback>
        </mc:AlternateContent>
      </w:r>
      <w:r>
        <w:rPr>
          <w:rFonts w:ascii="Times New Roman" w:hAnsi="Times New Roman" w:cs="Times New Roman"/>
          <w:noProof/>
        </w:rPr>
        <mc:AlternateContent>
          <mc:Choice Requires="wpg">
            <w:drawing>
              <wp:anchor distT="0" distB="0" distL="114300" distR="114300" simplePos="0" relativeHeight="251673088" behindDoc="0" locked="0" layoutInCell="1" allowOverlap="1" wp14:anchorId="11476D5A" wp14:editId="7C3AC0ED">
                <wp:simplePos x="0" y="0"/>
                <wp:positionH relativeFrom="column">
                  <wp:posOffset>3335333</wp:posOffset>
                </wp:positionH>
                <wp:positionV relativeFrom="paragraph">
                  <wp:posOffset>64515</wp:posOffset>
                </wp:positionV>
                <wp:extent cx="1000125" cy="65314"/>
                <wp:effectExtent l="19050" t="76200" r="0" b="30480"/>
                <wp:wrapNone/>
                <wp:docPr id="14" name="Прямая со стрелкой 15"/>
                <wp:cNvGraphicFramePr/>
                <a:graphic xmlns:a="http://schemas.openxmlformats.org/drawingml/2006/main">
                  <a:graphicData uri="http://schemas.microsoft.com/office/word/2010/wordprocessingShape">
                    <wps:wsp>
                      <wps:cNvCnPr/>
                      <wps:spPr bwMode="auto">
                        <a:xfrm flipV="1">
                          <a:off x="0" y="0"/>
                          <a:ext cx="1000125" cy="65314"/>
                        </a:xfrm>
                        <a:prstGeom prst="bentConnector3">
                          <a:avLst>
                            <a:gd name="adj1" fmla="val -1057"/>
                          </a:avLst>
                        </a:prstGeom>
                        <a:noFill/>
                        <a:ln w="6350" cap="flat">
                          <a:solidFill>
                            <a:schemeClr val="tx1"/>
                          </a:solidFill>
                          <a:prstDash val="dash"/>
                          <a:round/>
                          <a:tailEnd type="triangl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shape id="shape 13" o:spid="_x0000_s13" o:spt="34" type="#_x0000_t34" style="position:absolute;z-index:251673088;o:allowoverlap:true;o:allowincell:true;mso-position-horizontal-relative:text;margin-left:262.62pt;mso-position-horizontal:absolute;mso-position-vertical-relative:text;margin-top:5.08pt;mso-position-vertical:absolute;width:78.75pt;height:5.14pt;mso-wrap-distance-left:9.00pt;mso-wrap-distance-top:0.00pt;mso-wrap-distance-right:9.00pt;mso-wrap-distance-bottom:0.00pt;flip:y;visibility:visible;" filled="f" strokecolor="#000000" strokeweight="0.50pt">
                <v:stroke dashstyle="dash"/>
              </v:shape>
            </w:pict>
          </mc:Fallback>
        </mc:AlternateContent>
      </w:r>
      <w:r>
        <w:rPr>
          <w:rFonts w:ascii="Times New Roman" w:hAnsi="Times New Roman" w:cs="Times New Roman"/>
          <w:noProof/>
        </w:rPr>
        <mc:AlternateContent>
          <mc:Choice Requires="wpg">
            <w:drawing>
              <wp:anchor distT="0" distB="0" distL="114300" distR="114300" simplePos="0" relativeHeight="251677184" behindDoc="0" locked="0" layoutInCell="1" allowOverlap="1" wp14:anchorId="75083CE1" wp14:editId="58147C72">
                <wp:simplePos x="0" y="0"/>
                <wp:positionH relativeFrom="column">
                  <wp:posOffset>5318125</wp:posOffset>
                </wp:positionH>
                <wp:positionV relativeFrom="paragraph">
                  <wp:posOffset>127635</wp:posOffset>
                </wp:positionV>
                <wp:extent cx="635" cy="219075"/>
                <wp:effectExtent l="76200" t="38100" r="75565" b="28575"/>
                <wp:wrapNone/>
                <wp:docPr id="15" name="Прямая со стрелкой 17"/>
                <wp:cNvGraphicFramePr/>
                <a:graphic xmlns:a="http://schemas.openxmlformats.org/drawingml/2006/main">
                  <a:graphicData uri="http://schemas.microsoft.com/office/word/2010/wordprocessingShape">
                    <wps:wsp>
                      <wps:cNvCnPr/>
                      <wps:spPr bwMode="auto">
                        <a:xfrm flipH="1" flipV="1">
                          <a:off x="0" y="0"/>
                          <a:ext cx="635" cy="219074"/>
                        </a:xfrm>
                        <a:prstGeom prst="straightConnector1">
                          <a:avLst/>
                        </a:prstGeom>
                        <a:noFill/>
                        <a:ln w="6350" cap="flat">
                          <a:solidFill>
                            <a:schemeClr val="tx1"/>
                          </a:solidFill>
                          <a:prstDash val="dash"/>
                          <a:round/>
                          <a:tailEnd type="triangl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shape id="shape 14" o:spid="_x0000_s14" o:spt="32" type="#_x0000_t32" style="position:absolute;z-index:251677184;o:allowoverlap:true;o:allowincell:true;mso-position-horizontal-relative:text;margin-left:418.75pt;mso-position-horizontal:absolute;mso-position-vertical-relative:text;margin-top:10.05pt;mso-position-vertical:absolute;width:0.05pt;height:17.25pt;mso-wrap-distance-left:9.00pt;mso-wrap-distance-top:0.00pt;mso-wrap-distance-right:9.00pt;mso-wrap-distance-bottom:0.00pt;flip:xy;visibility:visible;" filled="f" strokecolor="#000000" strokeweight="0.50pt">
                <v:stroke dashstyle="dash"/>
              </v:shape>
            </w:pict>
          </mc:Fallback>
        </mc:AlternateContent>
      </w:r>
      <w:r>
        <w:rPr>
          <w:rFonts w:ascii="Times New Roman" w:hAnsi="Times New Roman" w:cs="Times New Roman"/>
          <w:noProof/>
        </w:rPr>
        <mc:AlternateContent>
          <mc:Choice Requires="wpg">
            <w:drawing>
              <wp:anchor distT="0" distB="0" distL="114300" distR="114300" simplePos="0" relativeHeight="251675136" behindDoc="0" locked="0" layoutInCell="1" allowOverlap="1" wp14:anchorId="24F7133B" wp14:editId="35A994E7">
                <wp:simplePos x="0" y="0"/>
                <wp:positionH relativeFrom="column">
                  <wp:posOffset>5261610</wp:posOffset>
                </wp:positionH>
                <wp:positionV relativeFrom="paragraph">
                  <wp:posOffset>127635</wp:posOffset>
                </wp:positionV>
                <wp:extent cx="0" cy="219075"/>
                <wp:effectExtent l="76200" t="0" r="76200" b="47625"/>
                <wp:wrapNone/>
                <wp:docPr id="16" name="Прямая со стрелкой 16"/>
                <wp:cNvGraphicFramePr/>
                <a:graphic xmlns:a="http://schemas.openxmlformats.org/drawingml/2006/main">
                  <a:graphicData uri="http://schemas.microsoft.com/office/word/2010/wordprocessingShape">
                    <wps:wsp>
                      <wps:cNvCnPr/>
                      <wps:spPr bwMode="auto">
                        <a:xfrm>
                          <a:off x="0" y="0"/>
                          <a:ext cx="0" cy="219074"/>
                        </a:xfrm>
                        <a:prstGeom prst="straightConnector1">
                          <a:avLst/>
                        </a:prstGeom>
                        <a:noFill/>
                        <a:ln w="6350" cap="flat">
                          <a:solidFill>
                            <a:schemeClr val="tx1"/>
                          </a:solidFill>
                          <a:prstDash val="solid"/>
                          <a:round/>
                          <a:tailEnd type="triangl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shape id="shape 15" o:spid="_x0000_s15" o:spt="32" type="#_x0000_t32" style="position:absolute;z-index:251675136;o:allowoverlap:true;o:allowincell:true;mso-position-horizontal-relative:text;margin-left:414.30pt;mso-position-horizontal:absolute;mso-position-vertical-relative:text;margin-top:10.05pt;mso-position-vertical:absolute;width:0.00pt;height:17.25pt;mso-wrap-distance-left:9.00pt;mso-wrap-distance-top:0.00pt;mso-wrap-distance-right:9.00pt;mso-wrap-distance-bottom:0.00pt;visibility:visible;" filled="f" strokecolor="#000000" strokeweight="0.50pt">
                <v:stroke dashstyle="solid"/>
              </v:shape>
            </w:pict>
          </mc:Fallback>
        </mc:AlternateContent>
      </w:r>
      <w:r>
        <w:rPr>
          <w:noProof/>
        </w:rPr>
        <mc:AlternateContent>
          <mc:Choice Requires="wps">
            <w:drawing>
              <wp:anchor distT="0" distB="0" distL="115200" distR="115200" simplePos="0" relativeHeight="251658752" behindDoc="0" locked="0" layoutInCell="1" allowOverlap="1" wp14:anchorId="45C22CEC" wp14:editId="45422CC1">
                <wp:simplePos x="0" y="0"/>
                <wp:positionH relativeFrom="column">
                  <wp:posOffset>585470</wp:posOffset>
                </wp:positionH>
                <wp:positionV relativeFrom="paragraph">
                  <wp:posOffset>128905</wp:posOffset>
                </wp:positionV>
                <wp:extent cx="1666875" cy="275590"/>
                <wp:effectExtent l="0" t="0" r="28575" b="10160"/>
                <wp:wrapNone/>
                <wp:docPr id="17" name="Прямоугольник 6"/>
                <wp:cNvGraphicFramePr/>
                <a:graphic xmlns:a="http://schemas.openxmlformats.org/drawingml/2006/main">
                  <a:graphicData uri="http://schemas.microsoft.com/office/word/2010/wordprocessingShape">
                    <wps:wsp>
                      <wps:cNvSpPr/>
                      <wps:spPr bwMode="auto">
                        <a:xfrm>
                          <a:off x="0" y="0"/>
                          <a:ext cx="1666875" cy="275590"/>
                        </a:xfrm>
                        <a:prstGeom prst="rect">
                          <a:avLst/>
                        </a:prstGeom>
                        <a:solidFill>
                          <a:schemeClr val="bg1"/>
                        </a:solidFill>
                        <a:ln w="6350">
                          <a:round/>
                        </a:ln>
                      </wps:spPr>
                      <wps:style>
                        <a:lnRef idx="2">
                          <a:schemeClr val="dk1"/>
                        </a:lnRef>
                        <a:fillRef idx="1">
                          <a:schemeClr val="lt1"/>
                        </a:fillRef>
                        <a:effectRef idx="0">
                          <a:schemeClr val="dk1"/>
                        </a:effectRef>
                        <a:fontRef idx="minor">
                          <a:schemeClr val="dk1"/>
                        </a:fontRef>
                      </wps:style>
                      <wps:txbx>
                        <w:txbxContent>
                          <w:p w:rsidR="000D4482" w:rsidRDefault="000D4482">
                            <w:pPr>
                              <w:jc w:val="center"/>
                              <w:rPr>
                                <w:rFonts w:ascii="Times New Roman" w:hAnsi="Times New Roman" w:cs="Times New Roman"/>
                                <w:b/>
                                <w:bCs/>
                                <w:sz w:val="20"/>
                                <w:szCs w:val="20"/>
                              </w:rPr>
                            </w:pPr>
                            <w:r>
                              <w:rPr>
                                <w:rFonts w:ascii="Times New Roman" w:hAnsi="Times New Roman" w:cs="Times New Roman"/>
                                <w:b/>
                                <w:bCs/>
                                <w:sz w:val="20"/>
                                <w:szCs w:val="20"/>
                              </w:rPr>
                              <w:t>Ревизионная комиссия</w:t>
                            </w:r>
                          </w:p>
                        </w:txbxContent>
                      </wps:txbx>
                      <wps:bodyPr anchor="ctr"/>
                    </wps:wsp>
                  </a:graphicData>
                </a:graphic>
              </wp:anchor>
            </w:drawing>
          </mc:Choice>
          <mc:Fallback>
            <w:pict>
              <v:rect id="Прямоугольник 6" o:spid="_x0000_s1028" style="position:absolute;left:0;text-align:left;margin-left:46.1pt;margin-top:10.15pt;width:131.25pt;height:21.7pt;z-index:251658752;visibility:visible;mso-wrap-style:square;mso-wrap-distance-left:3.2mm;mso-wrap-distance-top:0;mso-wrap-distance-right:3.2mm;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" fillcolor="white [3212]" strokecolor="black [3200]" strokeweight=".5pt">
                <v:stroke joinstyle="round"/>
                <v:textbox>
                  <w:txbxContent>
                    <w:p w:rsidR="000D4482" w:rsidRDefault="000D4482">
                      <w:pPr>
                        <w:jc w:val="center"/>
                        <w:rPr>
                          <w:rFonts w:ascii="Times New Roman" w:hAnsi="Times New Roman" w:cs="Times New Roman"/>
                          <w:b/>
                          <w:bCs/>
                          <w:sz w:val="20"/>
                          <w:szCs w:val="20"/>
                        </w:rPr>
                      </w:pPr>
                      <w:r>
                        <w:rPr>
                          <w:rFonts w:ascii="Times New Roman" w:hAnsi="Times New Roman" w:cs="Times New Roman"/>
                          <w:b/>
                          <w:bCs/>
                          <w:sz w:val="20"/>
                          <w:szCs w:val="20"/>
                        </w:rPr>
                        <w:t>Ревизионная комиссия</w:t>
                      </w:r>
                    </w:p>
                  </w:txbxContent>
                </v:textbox>
              </v:rect>
            </w:pict>
          </mc:Fallback>
        </mc:AlternateContent>
      </w:r>
      <w:r>
        <w:rPr>
          <w:noProof/>
        </w:rPr>
        <mc:AlternateContent>
          <mc:Choice Requires="wps">
            <w:drawing>
              <wp:anchor distT="0" distB="0" distL="115200" distR="115200" simplePos="0" relativeHeight="251655680" behindDoc="0" locked="0" layoutInCell="1" allowOverlap="1" wp14:anchorId="16BBCBD8" wp14:editId="3D87EE3E">
                <wp:simplePos x="0" y="0"/>
                <wp:positionH relativeFrom="column">
                  <wp:posOffset>2470785</wp:posOffset>
                </wp:positionH>
                <wp:positionV relativeFrom="paragraph">
                  <wp:posOffset>128270</wp:posOffset>
                </wp:positionV>
                <wp:extent cx="1666875" cy="275590"/>
                <wp:effectExtent l="0" t="0" r="28575" b="10160"/>
                <wp:wrapNone/>
                <wp:docPr id="18" name="Прямоугольник 3"/>
                <wp:cNvGraphicFramePr/>
                <a:graphic xmlns:a="http://schemas.openxmlformats.org/drawingml/2006/main">
                  <a:graphicData uri="http://schemas.microsoft.com/office/word/2010/wordprocessingShape">
                    <wps:wsp>
                      <wps:cNvSpPr/>
                      <wps:spPr bwMode="auto">
                        <a:xfrm>
                          <a:off x="0" y="0"/>
                          <a:ext cx="1666874" cy="275589"/>
                        </a:xfrm>
                        <a:prstGeom prst="rect">
                          <a:avLst/>
                        </a:prstGeom>
                        <a:solidFill>
                          <a:schemeClr val="bg1"/>
                        </a:solidFill>
                        <a:ln w="6350"/>
                      </wps:spPr>
                      <wps:style>
                        <a:lnRef idx="2">
                          <a:schemeClr val="dk1"/>
                        </a:lnRef>
                        <a:fillRef idx="1">
                          <a:schemeClr val="lt1"/>
                        </a:fillRef>
                        <a:effectRef idx="0">
                          <a:schemeClr val="dk1"/>
                        </a:effectRef>
                        <a:fontRef idx="minor">
                          <a:schemeClr val="dk1"/>
                        </a:fontRef>
                      </wps:style>
                      <wps:txbx>
                        <w:txbxContent>
                          <w:p w:rsidR="000D4482" w:rsidRDefault="000D4482">
                            <w:pPr>
                              <w:jc w:val="center"/>
                              <w:rPr>
                                <w:b/>
                                <w:bCs/>
                              </w:rPr>
                            </w:pPr>
                            <w:r>
                              <w:rPr>
                                <w:rFonts w:ascii="Times New Roman" w:hAnsi="Times New Roman" w:cs="Times New Roman"/>
                                <w:b/>
                                <w:bCs/>
                                <w:sz w:val="20"/>
                                <w:szCs w:val="20"/>
                              </w:rPr>
                              <w:t>Президент Общества</w:t>
                            </w:r>
                            <w:r>
                              <w:rPr>
                                <w:b/>
                                <w:bCs/>
                              </w:rPr>
                              <w:t xml:space="preserve"> директоров</w:t>
                            </w:r>
                          </w:p>
                        </w:txbxContent>
                      </wps:txbx>
                      <wps:bodyPr wrap="square" anchor="ctr"/>
                    </wps:wsp>
                  </a:graphicData>
                </a:graphic>
              </wp:anchor>
            </w:drawing>
          </mc:Choice>
          <mc:Fallback>
            <w:pict>
              <v:rect id="Прямоугольник 3" o:spid="_x0000_s1029" style="position:absolute;left:0;text-align:left;margin-left:194.55pt;margin-top:10.1pt;width:131.25pt;height:21.7pt;z-index:251655680;visibility:visible;mso-wrap-style:square;mso-wrap-distance-left:3.2mm;mso-wrap-distance-top:0;mso-wrap-distance-right:3.2mm;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" fillcolor="white [3212]" strokecolor="black [3200]" strokeweight=".5pt">
                <v:textbox>
                  <w:txbxContent>
                    <w:p w:rsidR="000D4482" w:rsidRDefault="000D4482">
                      <w:pPr>
                        <w:jc w:val="center"/>
                        <w:rPr>
                          <w:b/>
                          <w:bCs/>
                        </w:rPr>
                      </w:pPr>
                      <w:r>
                        <w:rPr>
                          <w:rFonts w:ascii="Times New Roman" w:hAnsi="Times New Roman" w:cs="Times New Roman"/>
                          <w:b/>
                          <w:bCs/>
                          <w:sz w:val="20"/>
                          <w:szCs w:val="20"/>
                        </w:rPr>
                        <w:t>Президент Общества</w:t>
                      </w:r>
                      <w:r>
                        <w:rPr>
                          <w:b/>
                          <w:bCs/>
                        </w:rPr>
                        <w:t xml:space="preserve"> директоров</w:t>
                      </w:r>
                    </w:p>
                  </w:txbxContent>
                </v:textbox>
              </v:rect>
            </w:pict>
          </mc:Fallback>
        </mc:AlternateContent>
      </w:r>
    </w:p>
    <w:p w:rsidR="004174A9" w:rsidRDefault="005804DE">
      <w:pPr>
        <w:spacing w:after="0" w:line="240" w:lineRule="auto"/>
        <w:ind w:firstLine="708"/>
        <w:jc w:val="both"/>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713024" behindDoc="0" locked="0" layoutInCell="1" allowOverlap="1" wp14:anchorId="22CB9306" wp14:editId="76D40021">
                <wp:simplePos x="0" y="0"/>
                <wp:positionH relativeFrom="column">
                  <wp:posOffset>4199667</wp:posOffset>
                </wp:positionH>
                <wp:positionV relativeFrom="paragraph">
                  <wp:posOffset>64135</wp:posOffset>
                </wp:positionV>
                <wp:extent cx="495" cy="315594"/>
                <wp:effectExtent l="0" t="0" r="19050" b="27940"/>
                <wp:wrapNone/>
                <wp:docPr id="19" name="Прямая со стрелкой 23"/>
                <wp:cNvGraphicFramePr/>
                <a:graphic xmlns:a="http://schemas.openxmlformats.org/drawingml/2006/main">
                  <a:graphicData uri="http://schemas.microsoft.com/office/word/2010/wordprocessingShape">
                    <wps:wsp>
                      <wps:cNvCnPr/>
                      <wps:spPr bwMode="auto">
                        <a:xfrm flipH="1" flipV="1">
                          <a:off x="0" y="0"/>
                          <a:ext cx="495" cy="315594"/>
                        </a:xfrm>
                        <a:prstGeom prst="straightConnector1">
                          <a:avLst/>
                        </a:prstGeom>
                        <a:noFill/>
                        <a:ln w="6350" cap="flat">
                          <a:solidFill>
                            <a:schemeClr val="tx1"/>
                          </a:solidFill>
                          <a:prstDash val="dash"/>
                          <a:round/>
                          <a:tailEnd type="non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shape id="shape 18" o:spid="_x0000_s18" o:spt="32" type="#_x0000_t32" style="position:absolute;z-index:251713024;o:allowoverlap:true;o:allowincell:true;mso-position-horizontal-relative:text;margin-left:330.68pt;mso-position-horizontal:absolute;mso-position-vertical-relative:text;margin-top:5.05pt;mso-position-vertical:absolute;width:0.04pt;height:24.85pt;mso-wrap-distance-left:9.00pt;mso-wrap-distance-top:0.00pt;mso-wrap-distance-right:9.00pt;mso-wrap-distance-bottom:0.00pt;flip:xy;visibility:visible;" filled="f" strokecolor="#000000" strokeweight="0.50pt">
                <v:stroke dashstyle="dash"/>
              </v:shape>
            </w:pict>
          </mc:Fallback>
        </mc:AlternateContent>
      </w:r>
      <w:r>
        <w:rPr>
          <w:rFonts w:ascii="Times New Roman" w:hAnsi="Times New Roman" w:cs="Times New Roman"/>
          <w:noProof/>
        </w:rPr>
        <mc:AlternateContent>
          <mc:Choice Requires="wpg">
            <w:drawing>
              <wp:anchor distT="0" distB="0" distL="114300" distR="114300" simplePos="0" relativeHeight="251700736" behindDoc="0" locked="0" layoutInCell="1" allowOverlap="1" wp14:anchorId="3E15DF9C" wp14:editId="6830339E">
                <wp:simplePos x="0" y="0"/>
                <wp:positionH relativeFrom="column">
                  <wp:posOffset>2254679</wp:posOffset>
                </wp:positionH>
                <wp:positionV relativeFrom="paragraph">
                  <wp:posOffset>99802</wp:posOffset>
                </wp:positionV>
                <wp:extent cx="219693" cy="0"/>
                <wp:effectExtent l="0" t="76200" r="28575" b="95250"/>
                <wp:wrapNone/>
                <wp:docPr id="20" name="Прямая со стрелкой 11"/>
                <wp:cNvGraphicFramePr/>
                <a:graphic xmlns:a="http://schemas.openxmlformats.org/drawingml/2006/main">
                  <a:graphicData uri="http://schemas.microsoft.com/office/word/2010/wordprocessingShape">
                    <wps:wsp>
                      <wps:cNvCnPr/>
                      <wps:spPr bwMode="auto">
                        <a:xfrm>
                          <a:off x="0" y="0"/>
                          <a:ext cx="219693" cy="0"/>
                        </a:xfrm>
                        <a:prstGeom prst="straightConnector1">
                          <a:avLst/>
                        </a:prstGeom>
                        <a:noFill/>
                        <a:ln w="6350" cap="flat">
                          <a:solidFill>
                            <a:schemeClr val="tx1"/>
                          </a:solidFill>
                          <a:prstDash val="dash"/>
                          <a:round/>
                          <a:tailEnd type="triangl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shape id="shape 19" o:spid="_x0000_s19" o:spt="32" type="#_x0000_t32" style="position:absolute;z-index:251700736;o:allowoverlap:true;o:allowincell:true;mso-position-horizontal-relative:text;margin-left:177.53pt;mso-position-horizontal:absolute;mso-position-vertical-relative:text;margin-top:7.86pt;mso-position-vertical:absolute;width:17.30pt;height:0.00pt;mso-wrap-distance-left:9.00pt;mso-wrap-distance-top:0.00pt;mso-wrap-distance-right:9.00pt;mso-wrap-distance-bottom:0.00pt;visibility:visible;" filled="f" strokecolor="#000000" strokeweight="0.50pt">
                <v:stroke dashstyle="dash"/>
              </v:shape>
            </w:pict>
          </mc:Fallback>
        </mc:AlternateContent>
      </w:r>
    </w:p>
    <w:p w:rsidR="004174A9" w:rsidRDefault="005804DE">
      <w:r>
        <w:rPr>
          <w:rFonts w:ascii="Times New Roman" w:hAnsi="Times New Roman" w:cs="Times New Roman"/>
          <w:noProof/>
        </w:rPr>
        <mc:AlternateContent>
          <mc:Choice Requires="wpg">
            <w:drawing>
              <wp:anchor distT="0" distB="0" distL="114300" distR="114300" simplePos="0" relativeHeight="251725312" behindDoc="0" locked="0" layoutInCell="1" allowOverlap="1" wp14:anchorId="1C392D56" wp14:editId="588CF629">
                <wp:simplePos x="0" y="0"/>
                <wp:positionH relativeFrom="column">
                  <wp:posOffset>5603257</wp:posOffset>
                </wp:positionH>
                <wp:positionV relativeFrom="paragraph">
                  <wp:posOffset>260044</wp:posOffset>
                </wp:positionV>
                <wp:extent cx="1618618" cy="258209"/>
                <wp:effectExtent l="0" t="81597" r="33337" b="14288"/>
                <wp:wrapNone/>
                <wp:docPr id="21" name="Прямая со стрелкой 18"/>
                <wp:cNvGraphicFramePr/>
                <a:graphic xmlns:a="http://schemas.openxmlformats.org/drawingml/2006/main">
                  <a:graphicData uri="http://schemas.microsoft.com/office/word/2010/wordprocessingShape">
                    <wps:wsp>
                      <wps:cNvCnPr/>
                      <wps:spPr bwMode="auto">
                        <a:xfrm rot="16199998" flipH="1">
                          <a:off x="0" y="0"/>
                          <a:ext cx="1618618" cy="258209"/>
                        </a:xfrm>
                        <a:prstGeom prst="bentConnector3">
                          <a:avLst>
                            <a:gd name="adj1" fmla="val 110"/>
                          </a:avLst>
                        </a:prstGeom>
                        <a:noFill/>
                        <a:ln w="6350" cap="flat">
                          <a:solidFill>
                            <a:schemeClr val="tx1"/>
                          </a:solidFill>
                          <a:prstDash val="dash"/>
                          <a:round/>
                          <a:headEnd type="triangle"/>
                          <a:tailEnd type="non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shape id="shape 20" o:spid="_x0000_s20" o:spt="34" type="#_x0000_t34" style="position:absolute;z-index:251725312;o:allowoverlap:true;o:allowincell:true;mso-position-horizontal-relative:text;margin-left:441.20pt;mso-position-horizontal:absolute;mso-position-vertical-relative:text;margin-top:20.48pt;mso-position-vertical:absolute;width:127.45pt;height:20.33pt;mso-wrap-distance-left:9.00pt;mso-wrap-distance-top:0.00pt;mso-wrap-distance-right:9.00pt;mso-wrap-distance-bottom:0.00pt;rotation:269;flip:x;visibility:visible;" filled="f" strokecolor="#000000" strokeweight="0.50pt">
                <v:stroke dashstyle="dash"/>
              </v:shape>
            </w:pict>
          </mc:Fallback>
        </mc:AlternateContent>
      </w:r>
      <w:r>
        <w:rPr>
          <w:rFonts w:ascii="Times New Roman" w:hAnsi="Times New Roman" w:cs="Times New Roman"/>
          <w:noProof/>
        </w:rPr>
        <mc:AlternateContent>
          <mc:Choice Requires="wpg">
            <w:drawing>
              <wp:anchor distT="0" distB="0" distL="114300" distR="114300" simplePos="0" relativeHeight="251731456" behindDoc="0" locked="0" layoutInCell="1" allowOverlap="1" wp14:anchorId="32CC6C65" wp14:editId="67672EF0">
                <wp:simplePos x="0" y="0"/>
                <wp:positionH relativeFrom="column">
                  <wp:posOffset>5634990</wp:posOffset>
                </wp:positionH>
                <wp:positionV relativeFrom="paragraph">
                  <wp:posOffset>280670</wp:posOffset>
                </wp:positionV>
                <wp:extent cx="1524635" cy="213360"/>
                <wp:effectExtent l="7937" t="0" r="26352" b="26352"/>
                <wp:wrapNone/>
                <wp:docPr id="22" name="Прямая со стрелкой 12"/>
                <wp:cNvGraphicFramePr/>
                <a:graphic xmlns:a="http://schemas.openxmlformats.org/drawingml/2006/main">
                  <a:graphicData uri="http://schemas.microsoft.com/office/word/2010/wordprocessingShape">
                    <wps:wsp>
                      <wps:cNvCnPr/>
                      <wps:spPr bwMode="auto">
                        <a:xfrm rot="16199998" flipH="1">
                          <a:off x="0" y="0"/>
                          <a:ext cx="1524635" cy="213360"/>
                        </a:xfrm>
                        <a:prstGeom prst="bentConnector3">
                          <a:avLst>
                            <a:gd name="adj1" fmla="val 151"/>
                          </a:avLst>
                        </a:prstGeom>
                        <a:noFill/>
                        <a:ln w="6350" cap="flat">
                          <a:solidFill>
                            <a:schemeClr val="tx1"/>
                          </a:solidFill>
                          <a:prstDash val="solid"/>
                          <a:round/>
                          <a:tailEnd type="non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shape id="shape 21" o:spid="_x0000_s21" o:spt="34" type="#_x0000_t34" style="position:absolute;z-index:251731456;o:allowoverlap:true;o:allowincell:true;mso-position-horizontal-relative:text;margin-left:443.70pt;mso-position-horizontal:absolute;mso-position-vertical-relative:text;margin-top:22.10pt;mso-position-vertical:absolute;width:120.05pt;height:16.80pt;mso-wrap-distance-left:9.00pt;mso-wrap-distance-top:0.00pt;mso-wrap-distance-right:9.00pt;mso-wrap-distance-bottom:0.00pt;rotation:269;flip:x;visibility:visible;" filled="f" strokecolor="#000000" strokeweight="0.50pt">
                <v:stroke dashstyle="solid"/>
              </v:shape>
            </w:pict>
          </mc:Fallback>
        </mc:AlternateContent>
      </w:r>
      <w:r>
        <w:rPr>
          <w:rFonts w:ascii="Times New Roman" w:hAnsi="Times New Roman" w:cs="Times New Roman"/>
          <w:noProof/>
        </w:rPr>
        <mc:AlternateContent>
          <mc:Choice Requires="wpg">
            <w:drawing>
              <wp:anchor distT="0" distB="0" distL="114300" distR="114300" simplePos="0" relativeHeight="251693568" behindDoc="0" locked="0" layoutInCell="1" allowOverlap="1" wp14:anchorId="7C809BA1" wp14:editId="6CDF65A6">
                <wp:simplePos x="0" y="0"/>
                <wp:positionH relativeFrom="column">
                  <wp:posOffset>3900805</wp:posOffset>
                </wp:positionH>
                <wp:positionV relativeFrom="paragraph">
                  <wp:posOffset>193675</wp:posOffset>
                </wp:positionV>
                <wp:extent cx="589915" cy="140335"/>
                <wp:effectExtent l="15240" t="3810" r="34925" b="92075"/>
                <wp:wrapNone/>
                <wp:docPr id="23" name="Прямая со стрелкой 14"/>
                <wp:cNvGraphicFramePr/>
                <a:graphic xmlns:a="http://schemas.openxmlformats.org/drawingml/2006/main">
                  <a:graphicData uri="http://schemas.microsoft.com/office/word/2010/wordprocessingShape">
                    <wps:wsp>
                      <wps:cNvCnPr/>
                      <wps:spPr bwMode="auto">
                        <a:xfrm rot="5400000">
                          <a:off x="0" y="0"/>
                          <a:ext cx="589915" cy="140335"/>
                        </a:xfrm>
                        <a:prstGeom prst="bentConnector3">
                          <a:avLst>
                            <a:gd name="adj1" fmla="val 100247"/>
                          </a:avLst>
                        </a:prstGeom>
                        <a:noFill/>
                        <a:ln w="6350" cap="flat">
                          <a:solidFill>
                            <a:schemeClr val="tx1"/>
                          </a:solidFill>
                          <a:prstDash val="solid"/>
                          <a:round/>
                          <a:tailEnd type="triangl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shape id="shape 22" o:spid="_x0000_s22" o:spt="34" type="#_x0000_t34" style="position:absolute;z-index:251693568;o:allowoverlap:true;o:allowincell:true;mso-position-horizontal-relative:text;margin-left:307.15pt;mso-position-horizontal:absolute;mso-position-vertical-relative:text;margin-top:15.25pt;mso-position-vertical:absolute;width:46.45pt;height:11.05pt;mso-wrap-distance-left:9.00pt;mso-wrap-distance-top:0.00pt;mso-wrap-distance-right:9.00pt;mso-wrap-distance-bottom:0.00pt;rotation:90;visibility:visible;" filled="f" strokecolor="#000000" strokeweight="0.50pt">
                <v:stroke dashstyle="solid"/>
              </v:shape>
            </w:pict>
          </mc:Fallback>
        </mc:AlternateContent>
      </w:r>
      <w:r>
        <w:rPr>
          <w:rFonts w:ascii="Times New Roman" w:hAnsi="Times New Roman" w:cs="Times New Roman"/>
          <w:noProof/>
        </w:rPr>
        <mc:AlternateContent>
          <mc:Choice Requires="wpg">
            <w:drawing>
              <wp:anchor distT="0" distB="0" distL="114300" distR="114300" simplePos="0" relativeHeight="251729408" behindDoc="0" locked="0" layoutInCell="1" allowOverlap="1" wp14:anchorId="514B7C60" wp14:editId="57EF5E71">
                <wp:simplePos x="0" y="0"/>
                <wp:positionH relativeFrom="column">
                  <wp:posOffset>5835427</wp:posOffset>
                </wp:positionH>
                <wp:positionV relativeFrom="paragraph">
                  <wp:posOffset>196850</wp:posOffset>
                </wp:positionV>
                <wp:extent cx="1026160" cy="119380"/>
                <wp:effectExtent l="0" t="3810" r="36830" b="17780"/>
                <wp:wrapNone/>
                <wp:docPr id="24" name="Прямая со стрелкой 14"/>
                <wp:cNvGraphicFramePr/>
                <a:graphic xmlns:a="http://schemas.openxmlformats.org/drawingml/2006/main">
                  <a:graphicData uri="http://schemas.microsoft.com/office/word/2010/wordprocessingShape">
                    <wps:wsp>
                      <wps:cNvCnPr/>
                      <wps:spPr bwMode="auto">
                        <a:xfrm rot="16199998" flipH="1">
                          <a:off x="0" y="0"/>
                          <a:ext cx="1026160" cy="119380"/>
                        </a:xfrm>
                        <a:prstGeom prst="bentConnector3">
                          <a:avLst>
                            <a:gd name="adj1" fmla="val 238"/>
                          </a:avLst>
                        </a:prstGeom>
                        <a:noFill/>
                        <a:ln w="6350" cap="flat">
                          <a:solidFill>
                            <a:schemeClr val="tx1"/>
                          </a:solidFill>
                          <a:prstDash val="solid"/>
                          <a:round/>
                          <a:tailEnd type="non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shape id="shape 23" o:spid="_x0000_s23" o:spt="34" type="#_x0000_t34" style="position:absolute;z-index:251729408;o:allowoverlap:true;o:allowincell:true;mso-position-horizontal-relative:text;margin-left:459.48pt;mso-position-horizontal:absolute;mso-position-vertical-relative:text;margin-top:15.50pt;mso-position-vertical:absolute;width:80.80pt;height:9.40pt;mso-wrap-distance-left:9.00pt;mso-wrap-distance-top:0.00pt;mso-wrap-distance-right:9.00pt;mso-wrap-distance-bottom:0.00pt;rotation:269;flip:x;visibility:visible;" filled="f" strokecolor="#000000" strokeweight="0.50pt">
                <v:stroke dashstyle="solid"/>
              </v:shape>
            </w:pict>
          </mc:Fallback>
        </mc:AlternateContent>
      </w:r>
      <w:r>
        <w:rPr>
          <w:rFonts w:ascii="Times New Roman" w:hAnsi="Times New Roman" w:cs="Times New Roman"/>
          <w:noProof/>
        </w:rPr>
        <mc:AlternateContent>
          <mc:Choice Requires="wpg">
            <w:drawing>
              <wp:anchor distT="0" distB="0" distL="114300" distR="114300" simplePos="0" relativeHeight="251683328" behindDoc="0" locked="0" layoutInCell="1" allowOverlap="1" wp14:anchorId="150700A7" wp14:editId="48B0B3D9">
                <wp:simplePos x="0" y="0"/>
                <wp:positionH relativeFrom="column">
                  <wp:posOffset>5810568</wp:posOffset>
                </wp:positionH>
                <wp:positionV relativeFrom="paragraph">
                  <wp:posOffset>183420</wp:posOffset>
                </wp:positionV>
                <wp:extent cx="1113884" cy="151982"/>
                <wp:effectExtent l="0" t="71438" r="14923" b="0"/>
                <wp:wrapNone/>
                <wp:docPr id="25" name="Прямая со стрелкой 18"/>
                <wp:cNvGraphicFramePr/>
                <a:graphic xmlns:a="http://schemas.openxmlformats.org/drawingml/2006/main">
                  <a:graphicData uri="http://schemas.microsoft.com/office/word/2010/wordprocessingShape">
                    <wps:wsp>
                      <wps:cNvCnPr/>
                      <wps:spPr bwMode="auto">
                        <a:xfrm rot="16199998" flipH="1">
                          <a:off x="0" y="0"/>
                          <a:ext cx="1113884" cy="151982"/>
                        </a:xfrm>
                        <a:prstGeom prst="bentConnector3">
                          <a:avLst>
                            <a:gd name="adj1" fmla="val -112"/>
                          </a:avLst>
                        </a:prstGeom>
                        <a:noFill/>
                        <a:ln w="6350" cap="flat">
                          <a:solidFill>
                            <a:schemeClr val="tx1"/>
                          </a:solidFill>
                          <a:prstDash val="dash"/>
                          <a:round/>
                          <a:headEnd type="triangle"/>
                          <a:tailEnd type="non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shape id="shape 24" o:spid="_x0000_s24" o:spt="34" type="#_x0000_t34" style="position:absolute;z-index:251683328;o:allowoverlap:true;o:allowincell:true;mso-position-horizontal-relative:text;margin-left:457.53pt;mso-position-horizontal:absolute;mso-position-vertical-relative:text;margin-top:14.44pt;mso-position-vertical:absolute;width:87.71pt;height:11.97pt;mso-wrap-distance-left:9.00pt;mso-wrap-distance-top:0.00pt;mso-wrap-distance-right:9.00pt;mso-wrap-distance-bottom:0.00pt;rotation:269;flip:x;visibility:visible;" filled="f" strokecolor="#000000" strokeweight="0.50pt">
                <v:stroke dashstyle="dash"/>
              </v:shape>
            </w:pict>
          </mc:Fallback>
        </mc:AlternateContent>
      </w:r>
      <w:r>
        <w:rPr>
          <w:noProof/>
        </w:rPr>
        <mc:AlternateContent>
          <mc:Choice Requires="wps">
            <w:drawing>
              <wp:anchor distT="0" distB="0" distL="115200" distR="115200" simplePos="0" relativeHeight="251656704" behindDoc="0" locked="0" layoutInCell="1" allowOverlap="1" wp14:anchorId="3DF079FA" wp14:editId="4D84461C">
                <wp:simplePos x="0" y="0"/>
                <wp:positionH relativeFrom="column">
                  <wp:posOffset>4338320</wp:posOffset>
                </wp:positionH>
                <wp:positionV relativeFrom="paragraph">
                  <wp:posOffset>22225</wp:posOffset>
                </wp:positionV>
                <wp:extent cx="1947545" cy="523240"/>
                <wp:effectExtent l="0" t="0" r="14604" b="10160"/>
                <wp:wrapNone/>
                <wp:docPr id="26" name="Прямоугольник 4"/>
                <wp:cNvGraphicFramePr/>
                <a:graphic xmlns:a="http://schemas.openxmlformats.org/drawingml/2006/main">
                  <a:graphicData uri="http://schemas.microsoft.com/office/word/2010/wordprocessingShape">
                    <wps:wsp>
                      <wps:cNvSpPr/>
                      <wps:spPr bwMode="auto">
                        <a:xfrm>
                          <a:off x="0" y="0"/>
                          <a:ext cx="1947545" cy="523240"/>
                        </a:xfrm>
                        <a:prstGeom prst="rect">
                          <a:avLst/>
                        </a:prstGeom>
                        <a:solidFill>
                          <a:schemeClr val="bg1"/>
                        </a:solidFill>
                        <a:ln w="6350">
                          <a:round/>
                        </a:ln>
                      </wps:spPr>
                      <wps:style>
                        <a:lnRef idx="2">
                          <a:schemeClr val="dk1"/>
                        </a:lnRef>
                        <a:fillRef idx="1">
                          <a:schemeClr val="lt1"/>
                        </a:fillRef>
                        <a:effectRef idx="0">
                          <a:schemeClr val="dk1"/>
                        </a:effectRef>
                        <a:fontRef idx="minor">
                          <a:schemeClr val="dk1"/>
                        </a:fontRef>
                      </wps:style>
                      <wps:txbx>
                        <w:txbxContent>
                          <w:p w:rsidR="000D4482" w:rsidRDefault="000D4482">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Комитет по стратегическому планированию и инвестициям</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30" style="position:absolute;margin-left:341.6pt;margin-top:1.75pt;width:153.35pt;height:41.2pt;z-index:251656704;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" fillcolor="white [3212]" strokecolor="black [3200]" strokeweight=".5pt">
                <v:stroke joinstyle="round"/>
                <v:textbox>
                  <w:txbxContent>
                    <w:p w:rsidR="000D4482" w:rsidRDefault="000D4482">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Комитет по стратегическому планированию и инвестициям</w:t>
                      </w:r>
                    </w:p>
                  </w:txbxContent>
                </v:textbox>
              </v:rect>
            </w:pict>
          </mc:Fallback>
        </mc:AlternateContent>
      </w:r>
      <w:r>
        <w:rPr>
          <w:rFonts w:ascii="Times New Roman" w:hAnsi="Times New Roman" w:cs="Times New Roman"/>
          <w:noProof/>
        </w:rPr>
        <mc:AlternateContent>
          <mc:Choice Requires="wpg">
            <w:drawing>
              <wp:anchor distT="0" distB="0" distL="114300" distR="114300" simplePos="0" relativeHeight="251715072" behindDoc="0" locked="0" layoutInCell="1" allowOverlap="1" wp14:anchorId="6682754A" wp14:editId="35DA7EE9">
                <wp:simplePos x="0" y="0"/>
                <wp:positionH relativeFrom="column">
                  <wp:posOffset>1405255</wp:posOffset>
                </wp:positionH>
                <wp:positionV relativeFrom="paragraph">
                  <wp:posOffset>217805</wp:posOffset>
                </wp:positionV>
                <wp:extent cx="2790190" cy="143510"/>
                <wp:effectExtent l="19050" t="0" r="10160" b="27940"/>
                <wp:wrapNone/>
                <wp:docPr id="27" name="Прямая со стрелкой 15"/>
                <wp:cNvGraphicFramePr/>
                <a:graphic xmlns:a="http://schemas.openxmlformats.org/drawingml/2006/main">
                  <a:graphicData uri="http://schemas.microsoft.com/office/word/2010/wordprocessingShape">
                    <wps:wsp>
                      <wps:cNvCnPr/>
                      <wps:spPr bwMode="auto">
                        <a:xfrm flipV="1">
                          <a:off x="0" y="0"/>
                          <a:ext cx="2790190" cy="143510"/>
                        </a:xfrm>
                        <a:prstGeom prst="bentConnector3">
                          <a:avLst>
                            <a:gd name="adj1" fmla="val -9"/>
                          </a:avLst>
                        </a:prstGeom>
                        <a:noFill/>
                        <a:ln w="6350" cap="flat">
                          <a:solidFill>
                            <a:schemeClr val="tx1"/>
                          </a:solidFill>
                          <a:prstDash val="dash"/>
                          <a:round/>
                          <a:tailEnd type="non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shape id="shape 26" o:spid="_x0000_s26" o:spt="34" type="#_x0000_t34" style="position:absolute;z-index:251715072;o:allowoverlap:true;o:allowincell:true;mso-position-horizontal-relative:text;margin-left:110.65pt;mso-position-horizontal:absolute;mso-position-vertical-relative:text;margin-top:17.15pt;mso-position-vertical:absolute;width:219.70pt;height:11.30pt;mso-wrap-distance-left:9.00pt;mso-wrap-distance-top:0.00pt;mso-wrap-distance-right:9.00pt;mso-wrap-distance-bottom:0.00pt;flip:y;visibility:visible;" filled="f" strokecolor="#000000" strokeweight="0.50pt">
                <v:stroke dashstyle="dash"/>
              </v:shape>
            </w:pict>
          </mc:Fallback>
        </mc:AlternateContent>
      </w:r>
      <w:r>
        <w:rPr>
          <w:rFonts w:ascii="Times New Roman" w:hAnsi="Times New Roman" w:cs="Times New Roman"/>
          <w:noProof/>
        </w:rPr>
        <mc:AlternateContent>
          <mc:Choice Requires="wpg">
            <w:drawing>
              <wp:anchor distT="0" distB="0" distL="114300" distR="114300" simplePos="0" relativeHeight="251719168" behindDoc="0" locked="0" layoutInCell="1" allowOverlap="1" wp14:anchorId="1A43811F" wp14:editId="2ABD38E3">
                <wp:simplePos x="0" y="0"/>
                <wp:positionH relativeFrom="column">
                  <wp:posOffset>3727219</wp:posOffset>
                </wp:positionH>
                <wp:positionV relativeFrom="paragraph">
                  <wp:posOffset>218217</wp:posOffset>
                </wp:positionV>
                <wp:extent cx="0" cy="136830"/>
                <wp:effectExtent l="0" t="0" r="19050" b="15875"/>
                <wp:wrapNone/>
                <wp:docPr id="28" name="Прямая со стрелкой 23"/>
                <wp:cNvGraphicFramePr/>
                <a:graphic xmlns:a="http://schemas.openxmlformats.org/drawingml/2006/main">
                  <a:graphicData uri="http://schemas.microsoft.com/office/word/2010/wordprocessingShape">
                    <wps:wsp>
                      <wps:cNvCnPr/>
                      <wps:spPr bwMode="auto">
                        <a:xfrm flipV="1">
                          <a:off x="0" y="0"/>
                          <a:ext cx="0" cy="136830"/>
                        </a:xfrm>
                        <a:prstGeom prst="straightConnector1">
                          <a:avLst/>
                        </a:prstGeom>
                        <a:noFill/>
                        <a:ln w="6350" cap="flat">
                          <a:solidFill>
                            <a:schemeClr val="tx1"/>
                          </a:solidFill>
                          <a:prstDash val="dash"/>
                          <a:round/>
                          <a:tailEnd type="non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shape id="shape 27" o:spid="_x0000_s27" o:spt="32" type="#_x0000_t32" style="position:absolute;z-index:251719168;o:allowoverlap:true;o:allowincell:true;mso-position-horizontal-relative:text;margin-left:293.48pt;mso-position-horizontal:absolute;mso-position-vertical-relative:text;margin-top:17.18pt;mso-position-vertical:absolute;width:0.00pt;height:10.77pt;mso-wrap-distance-left:9.00pt;mso-wrap-distance-top:0.00pt;mso-wrap-distance-right:9.00pt;mso-wrap-distance-bottom:0.00pt;flip:y;visibility:visible;" filled="f" strokecolor="#000000" strokeweight="0.50pt">
                <v:stroke dashstyle="dash"/>
              </v:shape>
            </w:pict>
          </mc:Fallback>
        </mc:AlternateContent>
      </w:r>
      <w:r>
        <w:rPr>
          <w:rFonts w:ascii="Times New Roman" w:hAnsi="Times New Roman" w:cs="Times New Roman"/>
          <w:noProof/>
        </w:rPr>
        <mc:AlternateContent>
          <mc:Choice Requires="wpg">
            <w:drawing>
              <wp:anchor distT="0" distB="0" distL="114300" distR="114300" simplePos="0" relativeHeight="251717120" behindDoc="0" locked="0" layoutInCell="1" allowOverlap="1" wp14:anchorId="383C1FE7" wp14:editId="75A0A6AC">
                <wp:simplePos x="0" y="0"/>
                <wp:positionH relativeFrom="column">
                  <wp:posOffset>3287831</wp:posOffset>
                </wp:positionH>
                <wp:positionV relativeFrom="paragraph">
                  <wp:posOffset>81652</wp:posOffset>
                </wp:positionV>
                <wp:extent cx="1" cy="279069"/>
                <wp:effectExtent l="76200" t="38100" r="57150" b="26034"/>
                <wp:wrapNone/>
                <wp:docPr id="29" name="Прямая со стрелкой 11"/>
                <wp:cNvGraphicFramePr/>
                <a:graphic xmlns:a="http://schemas.openxmlformats.org/drawingml/2006/main">
                  <a:graphicData uri="http://schemas.microsoft.com/office/word/2010/wordprocessingShape">
                    <wps:wsp>
                      <wps:cNvCnPr/>
                      <wps:spPr bwMode="auto">
                        <a:xfrm flipV="1">
                          <a:off x="0" y="0"/>
                          <a:ext cx="1" cy="279069"/>
                        </a:xfrm>
                        <a:prstGeom prst="straightConnector1">
                          <a:avLst/>
                        </a:prstGeom>
                        <a:noFill/>
                        <a:ln w="6350" cap="flat">
                          <a:solidFill>
                            <a:schemeClr val="tx1"/>
                          </a:solidFill>
                          <a:prstDash val="dash"/>
                          <a:round/>
                          <a:tailEnd type="triangl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shape id="shape 28" o:spid="_x0000_s28" o:spt="32" type="#_x0000_t32" style="position:absolute;z-index:251717120;o:allowoverlap:true;o:allowincell:true;mso-position-horizontal-relative:text;margin-left:258.88pt;mso-position-horizontal:absolute;mso-position-vertical-relative:text;margin-top:6.43pt;mso-position-vertical:absolute;width:0.00pt;height:21.97pt;mso-wrap-distance-left:9.00pt;mso-wrap-distance-top:0.00pt;mso-wrap-distance-right:9.00pt;mso-wrap-distance-bottom:0.00pt;flip:y;visibility:visible;" filled="f" strokecolor="#000000" strokeweight="0.50pt">
                <v:stroke dashstyle="dash"/>
              </v:shape>
            </w:pict>
          </mc:Fallback>
        </mc:AlternateContent>
      </w:r>
    </w:p>
    <w:p w:rsidR="004174A9" w:rsidRDefault="005804DE">
      <w:pPr>
        <w:spacing w:after="0" w:line="240" w:lineRule="auto"/>
        <w:ind w:firstLine="708"/>
        <w:jc w:val="both"/>
        <w:rPr>
          <w:rFonts w:ascii="Times New Roman" w:hAnsi="Times New Roman" w:cs="Times New Roman"/>
        </w:rPr>
      </w:pPr>
      <w:r>
        <w:rPr>
          <w:rFonts w:ascii="Times New Roman" w:hAnsi="Times New Roman" w:cs="Times New Roman"/>
          <w:noProof/>
        </w:rPr>
        <mc:AlternateContent>
          <mc:Choice Requires="wps">
            <w:drawing>
              <wp:anchor distT="0" distB="0" distL="115200" distR="115200" simplePos="0" relativeHeight="251661824" behindDoc="0" locked="0" layoutInCell="1" allowOverlap="1" wp14:anchorId="2F2718CF" wp14:editId="09EF8E80">
                <wp:simplePos x="0" y="0"/>
                <wp:positionH relativeFrom="column">
                  <wp:posOffset>2462497</wp:posOffset>
                </wp:positionH>
                <wp:positionV relativeFrom="paragraph">
                  <wp:posOffset>37507</wp:posOffset>
                </wp:positionV>
                <wp:extent cx="1676400" cy="375928"/>
                <wp:effectExtent l="0" t="0" r="19050" b="24130"/>
                <wp:wrapNone/>
                <wp:docPr id="30" name="Прямоугольник 9"/>
                <wp:cNvGraphicFramePr/>
                <a:graphic xmlns:a="http://schemas.openxmlformats.org/drawingml/2006/main">
                  <a:graphicData uri="http://schemas.microsoft.com/office/word/2010/wordprocessingShape">
                    <wps:wsp>
                      <wps:cNvSpPr/>
                      <wps:spPr bwMode="auto">
                        <a:xfrm>
                          <a:off x="0" y="0"/>
                          <a:ext cx="1676400" cy="375928"/>
                        </a:xfrm>
                        <a:prstGeom prst="rect">
                          <a:avLst/>
                        </a:prstGeom>
                        <a:solidFill>
                          <a:schemeClr val="bg1"/>
                        </a:solidFill>
                        <a:ln w="6350"/>
                      </wps:spPr>
                      <wps:style>
                        <a:lnRef idx="2">
                          <a:schemeClr val="dk1"/>
                        </a:lnRef>
                        <a:fillRef idx="1">
                          <a:schemeClr val="lt1"/>
                        </a:fillRef>
                        <a:effectRef idx="0">
                          <a:schemeClr val="dk1"/>
                        </a:effectRef>
                        <a:fontRef idx="minor">
                          <a:schemeClr val="dk1"/>
                        </a:fontRef>
                      </wps:style>
                      <wps:txbx>
                        <w:txbxContent>
                          <w:p w:rsidR="000D4482" w:rsidRDefault="000D4482">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Служба внутреннего аудита</w:t>
                            </w:r>
                          </w:p>
                        </w:txbxContent>
                      </wps:txbx>
                      <wps:bodyPr wrap="square" anchor="ctr">
                        <a:noAutofit/>
                      </wps:bodyPr>
                    </wps:wsp>
                  </a:graphicData>
                </a:graphic>
                <wp14:sizeRelV relativeFrom="margin">
                  <wp14:pctHeight>0</wp14:pctHeight>
                </wp14:sizeRelV>
              </wp:anchor>
            </w:drawing>
          </mc:Choice>
          <mc:Fallback>
            <w:pict>
              <v:rect id="Прямоугольник 9" o:spid="_x0000_s1031" style="position:absolute;left:0;text-align:left;margin-left:193.9pt;margin-top:2.95pt;width:132pt;height:29.6pt;z-index:251661824;visibility:visible;mso-wrap-style:square;mso-height-percent:0;mso-wrap-distance-left:3.2mm;mso-wrap-distance-top:0;mso-wrap-distance-right:3.2mm;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" fillcolor="white [3212]" strokecolor="black [3200]" strokeweight=".5pt">
                <v:textbox>
                  <w:txbxContent>
                    <w:p w:rsidR="000D4482" w:rsidRDefault="000D4482">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Служба внутреннего аудита</w:t>
                      </w:r>
                    </w:p>
                  </w:txbxContent>
                </v:textbox>
              </v:rect>
            </w:pict>
          </mc:Fallback>
        </mc:AlternateContent>
      </w:r>
      <w:r>
        <w:rPr>
          <w:noProof/>
        </w:rPr>
        <mc:AlternateContent>
          <mc:Choice Requires="wps">
            <w:drawing>
              <wp:anchor distT="0" distB="0" distL="115200" distR="115200" simplePos="0" relativeHeight="251657728" behindDoc="0" locked="0" layoutInCell="1" allowOverlap="1" wp14:anchorId="463A7B0C" wp14:editId="4C8F5E30">
                <wp:simplePos x="0" y="0"/>
                <wp:positionH relativeFrom="column">
                  <wp:posOffset>584835</wp:posOffset>
                </wp:positionH>
                <wp:positionV relativeFrom="paragraph">
                  <wp:posOffset>36830</wp:posOffset>
                </wp:positionV>
                <wp:extent cx="1666875" cy="275590"/>
                <wp:effectExtent l="0" t="0" r="28575" b="10160"/>
                <wp:wrapNone/>
                <wp:docPr id="31" name="Прямоугольник 5"/>
                <wp:cNvGraphicFramePr/>
                <a:graphic xmlns:a="http://schemas.openxmlformats.org/drawingml/2006/main">
                  <a:graphicData uri="http://schemas.microsoft.com/office/word/2010/wordprocessingShape">
                    <wps:wsp>
                      <wps:cNvSpPr/>
                      <wps:spPr bwMode="auto">
                        <a:xfrm>
                          <a:off x="0" y="0"/>
                          <a:ext cx="1666875" cy="275590"/>
                        </a:xfrm>
                        <a:prstGeom prst="rect">
                          <a:avLst/>
                        </a:prstGeom>
                        <a:solidFill>
                          <a:schemeClr val="bg1"/>
                        </a:solidFill>
                        <a:ln w="6350">
                          <a:round/>
                        </a:ln>
                      </wps:spPr>
                      <wps:style>
                        <a:lnRef idx="2">
                          <a:schemeClr val="dk1"/>
                        </a:lnRef>
                        <a:fillRef idx="1">
                          <a:schemeClr val="lt1"/>
                        </a:fillRef>
                        <a:effectRef idx="0">
                          <a:schemeClr val="dk1"/>
                        </a:effectRef>
                        <a:fontRef idx="minor">
                          <a:schemeClr val="dk1"/>
                        </a:fontRef>
                      </wps:style>
                      <wps:txbx>
                        <w:txbxContent>
                          <w:p w:rsidR="000D4482" w:rsidRDefault="000D4482">
                            <w:pPr>
                              <w:jc w:val="center"/>
                              <w:rPr>
                                <w:rFonts w:ascii="Times New Roman" w:hAnsi="Times New Roman" w:cs="Times New Roman"/>
                                <w:b/>
                                <w:bCs/>
                                <w:sz w:val="20"/>
                                <w:szCs w:val="20"/>
                              </w:rPr>
                            </w:pPr>
                            <w:r>
                              <w:rPr>
                                <w:rFonts w:ascii="Times New Roman" w:hAnsi="Times New Roman" w:cs="Times New Roman"/>
                                <w:b/>
                                <w:bCs/>
                                <w:sz w:val="20"/>
                                <w:szCs w:val="20"/>
                              </w:rPr>
                              <w:t>Аудитор</w:t>
                            </w:r>
                          </w:p>
                        </w:txbxContent>
                      </wps:txbx>
                      <wps:bodyPr wrap="square" anchor="ctr"/>
                    </wps:wsp>
                  </a:graphicData>
                </a:graphic>
                <wp14:sizeRelH relativeFrom="margin">
                  <wp14:pctWidth>0</wp14:pctWidth>
                </wp14:sizeRelH>
              </wp:anchor>
            </w:drawing>
          </mc:Choice>
          <mc:Fallback>
            <w:pict>
              <v:rect id="Прямоугольник 5" o:spid="_x0000_s1032" style="position:absolute;left:0;text-align:left;margin-left:46.05pt;margin-top:2.9pt;width:131.25pt;height:21.7pt;z-index:251657728;visibility:visible;mso-wrap-style:square;mso-width-percent:0;mso-wrap-distance-left:3.2mm;mso-wrap-distance-top:0;mso-wrap-distance-right:3.2mm;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" fillcolor="white [3212]" strokecolor="black [3200]" strokeweight=".5pt">
                <v:stroke joinstyle="round"/>
                <v:textbox>
                  <w:txbxContent>
                    <w:p w:rsidR="000D4482" w:rsidRDefault="000D4482">
                      <w:pPr>
                        <w:jc w:val="center"/>
                        <w:rPr>
                          <w:rFonts w:ascii="Times New Roman" w:hAnsi="Times New Roman" w:cs="Times New Roman"/>
                          <w:b/>
                          <w:bCs/>
                          <w:sz w:val="20"/>
                          <w:szCs w:val="20"/>
                        </w:rPr>
                      </w:pPr>
                      <w:r>
                        <w:rPr>
                          <w:rFonts w:ascii="Times New Roman" w:hAnsi="Times New Roman" w:cs="Times New Roman"/>
                          <w:b/>
                          <w:bCs/>
                          <w:sz w:val="20"/>
                          <w:szCs w:val="20"/>
                        </w:rPr>
                        <w:t>Аудитор</w:t>
                      </w:r>
                    </w:p>
                  </w:txbxContent>
                </v:textbox>
              </v:rect>
            </w:pict>
          </mc:Fallback>
        </mc:AlternateContent>
      </w:r>
    </w:p>
    <w:p w:rsidR="004174A9" w:rsidRDefault="005804DE">
      <w:pPr>
        <w:spacing w:after="0" w:line="240" w:lineRule="auto"/>
        <w:ind w:firstLine="708"/>
        <w:jc w:val="both"/>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721216" behindDoc="0" locked="0" layoutInCell="1" allowOverlap="1" wp14:anchorId="331D47AE" wp14:editId="0553BBCD">
                <wp:simplePos x="0" y="0"/>
                <wp:positionH relativeFrom="column">
                  <wp:posOffset>389890</wp:posOffset>
                </wp:positionH>
                <wp:positionV relativeFrom="paragraph">
                  <wp:posOffset>61595</wp:posOffset>
                </wp:positionV>
                <wp:extent cx="2879090" cy="302895"/>
                <wp:effectExtent l="0" t="0" r="16510" b="20955"/>
                <wp:wrapNone/>
                <wp:docPr id="32" name="Прямая со стрелкой 11"/>
                <wp:cNvGraphicFramePr/>
                <a:graphic xmlns:a="http://schemas.openxmlformats.org/drawingml/2006/main">
                  <a:graphicData uri="http://schemas.microsoft.com/office/word/2010/wordprocessingShape">
                    <wps:wsp>
                      <wps:cNvCnPr/>
                      <wps:spPr bwMode="auto">
                        <a:xfrm rot="10800000">
                          <a:off x="0" y="0"/>
                          <a:ext cx="2879090" cy="302895"/>
                        </a:xfrm>
                        <a:prstGeom prst="bentConnector3">
                          <a:avLst>
                            <a:gd name="adj1" fmla="val 99909"/>
                          </a:avLst>
                        </a:prstGeom>
                        <a:noFill/>
                        <a:ln w="6350" cap="flat">
                          <a:solidFill>
                            <a:schemeClr val="tx1"/>
                          </a:solidFill>
                          <a:prstDash val="dash"/>
                          <a:round/>
                          <a:tailEnd type="non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shape id="shape 31" o:spid="_x0000_s31" o:spt="34" type="#_x0000_t34" style="position:absolute;z-index:251721216;o:allowoverlap:true;o:allowincell:true;mso-position-horizontal-relative:text;margin-left:30.70pt;mso-position-horizontal:absolute;mso-position-vertical-relative:text;margin-top:4.85pt;mso-position-vertical:absolute;width:226.70pt;height:23.85pt;mso-wrap-distance-left:9.00pt;mso-wrap-distance-top:0.00pt;mso-wrap-distance-right:9.00pt;mso-wrap-distance-bottom:0.00pt;rotation:180;visibility:visible;" filled="f" strokecolor="#000000" strokeweight="0.50pt">
                <v:stroke dashstyle="dash"/>
              </v:shape>
            </w:pict>
          </mc:Fallback>
        </mc:AlternateContent>
      </w:r>
      <w:r>
        <w:rPr>
          <w:rFonts w:ascii="Times New Roman" w:hAnsi="Times New Roman" w:cs="Times New Roman"/>
          <w:noProof/>
        </w:rPr>
        <mc:AlternateContent>
          <mc:Choice Requires="wpg">
            <w:drawing>
              <wp:anchor distT="0" distB="0" distL="114300" distR="114300" simplePos="0" relativeHeight="251704832" behindDoc="0" locked="0" layoutInCell="1" allowOverlap="1" wp14:anchorId="785855ED" wp14:editId="6FE5569D">
                <wp:simplePos x="0" y="0"/>
                <wp:positionH relativeFrom="column">
                  <wp:posOffset>443692</wp:posOffset>
                </wp:positionH>
                <wp:positionV relativeFrom="paragraph">
                  <wp:posOffset>6887</wp:posOffset>
                </wp:positionV>
                <wp:extent cx="142504" cy="593"/>
                <wp:effectExtent l="0" t="76200" r="29209" b="95250"/>
                <wp:wrapNone/>
                <wp:docPr id="33" name="Прямая со стрелкой 21"/>
                <wp:cNvGraphicFramePr/>
                <a:graphic xmlns:a="http://schemas.openxmlformats.org/drawingml/2006/main">
                  <a:graphicData uri="http://schemas.microsoft.com/office/word/2010/wordprocessingShape">
                    <wps:wsp>
                      <wps:cNvCnPr/>
                      <wps:spPr bwMode="auto">
                        <a:xfrm flipV="1">
                          <a:off x="0" y="0"/>
                          <a:ext cx="142504" cy="593"/>
                        </a:xfrm>
                        <a:prstGeom prst="straightConnector1">
                          <a:avLst/>
                        </a:prstGeom>
                        <a:noFill/>
                        <a:ln w="6350" cap="flat">
                          <a:solidFill>
                            <a:schemeClr val="tx1"/>
                          </a:solidFill>
                          <a:prstDash val="solid"/>
                          <a:round/>
                          <a:tailEnd type="triangl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shape id="shape 32" o:spid="_x0000_s32" o:spt="32" type="#_x0000_t32" style="position:absolute;z-index:251704832;o:allowoverlap:true;o:allowincell:true;mso-position-horizontal-relative:text;margin-left:34.94pt;mso-position-horizontal:absolute;mso-position-vertical-relative:text;margin-top:0.54pt;mso-position-vertical:absolute;width:11.22pt;height:0.05pt;mso-wrap-distance-left:9.00pt;mso-wrap-distance-top:0.00pt;mso-wrap-distance-right:9.00pt;mso-wrap-distance-bottom:0.00pt;flip:y;visibility:visible;" filled="f" strokecolor="#000000" strokeweight="0.50pt">
                <v:stroke dashstyle="solid"/>
              </v:shape>
            </w:pict>
          </mc:Fallback>
        </mc:AlternateContent>
      </w:r>
    </w:p>
    <w:p w:rsidR="004174A9" w:rsidRDefault="005804DE">
      <w:r>
        <w:rPr>
          <w:noProof/>
        </w:rPr>
        <mc:AlternateContent>
          <mc:Choice Requires="wps">
            <w:drawing>
              <wp:anchor distT="0" distB="0" distL="115200" distR="115200" simplePos="0" relativeHeight="251659776" behindDoc="0" locked="0" layoutInCell="1" allowOverlap="1" wp14:anchorId="4C38A611" wp14:editId="3447BCB5">
                <wp:simplePos x="0" y="0"/>
                <wp:positionH relativeFrom="column">
                  <wp:posOffset>4338320</wp:posOffset>
                </wp:positionH>
                <wp:positionV relativeFrom="paragraph">
                  <wp:posOffset>5303</wp:posOffset>
                </wp:positionV>
                <wp:extent cx="1947545" cy="275590"/>
                <wp:effectExtent l="0" t="0" r="14604" b="10160"/>
                <wp:wrapNone/>
                <wp:docPr id="34" name="Прямоугольник 7"/>
                <wp:cNvGraphicFramePr/>
                <a:graphic xmlns:a="http://schemas.openxmlformats.org/drawingml/2006/main">
                  <a:graphicData uri="http://schemas.microsoft.com/office/word/2010/wordprocessingShape">
                    <wps:wsp>
                      <wps:cNvSpPr/>
                      <wps:spPr bwMode="auto">
                        <a:xfrm>
                          <a:off x="0" y="0"/>
                          <a:ext cx="1947545" cy="275590"/>
                        </a:xfrm>
                        <a:prstGeom prst="rect">
                          <a:avLst/>
                        </a:prstGeom>
                        <a:solidFill>
                          <a:schemeClr val="bg1"/>
                        </a:solidFill>
                        <a:ln w="6350">
                          <a:round/>
                        </a:ln>
                      </wps:spPr>
                      <wps:style>
                        <a:lnRef idx="2">
                          <a:schemeClr val="dk1"/>
                        </a:lnRef>
                        <a:fillRef idx="1">
                          <a:schemeClr val="lt1"/>
                        </a:fillRef>
                        <a:effectRef idx="0">
                          <a:schemeClr val="dk1"/>
                        </a:effectRef>
                        <a:fontRef idx="minor">
                          <a:schemeClr val="dk1"/>
                        </a:fontRef>
                      </wps:style>
                      <wps:txbx>
                        <w:txbxContent>
                          <w:p w:rsidR="000D4482" w:rsidRDefault="000D4482">
                            <w:pPr>
                              <w:jc w:val="center"/>
                              <w:rPr>
                                <w:rFonts w:ascii="Times New Roman" w:hAnsi="Times New Roman" w:cs="Times New Roman"/>
                                <w:b/>
                                <w:bCs/>
                                <w:sz w:val="20"/>
                                <w:szCs w:val="20"/>
                              </w:rPr>
                            </w:pPr>
                            <w:r>
                              <w:rPr>
                                <w:rFonts w:ascii="Times New Roman" w:hAnsi="Times New Roman" w:cs="Times New Roman"/>
                                <w:b/>
                                <w:bCs/>
                                <w:sz w:val="20"/>
                                <w:szCs w:val="20"/>
                              </w:rPr>
                              <w:t>Комитет по аудиту</w:t>
                            </w:r>
                          </w:p>
                        </w:txbxContent>
                      </wps:txbx>
                      <wps:bodyPr wrap="square" anchor="ctr"/>
                    </wps:wsp>
                  </a:graphicData>
                </a:graphic>
                <wp14:sizeRelH relativeFrom="margin">
                  <wp14:pctWidth>0</wp14:pctWidth>
                </wp14:sizeRelH>
              </wp:anchor>
            </w:drawing>
          </mc:Choice>
          <mc:Fallback>
            <w:pict>
              <v:rect id="Прямоугольник 7" o:spid="_x0000_s1033" style="position:absolute;margin-left:341.6pt;margin-top:.4pt;width:153.35pt;height:21.7pt;z-index:251659776;visibility:visible;mso-wrap-style:square;mso-width-percent:0;mso-wrap-distance-left:3.2mm;mso-wrap-distance-top:0;mso-wrap-distance-right:3.2mm;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" fillcolor="white [3212]" strokecolor="black [3200]" strokeweight=".5pt">
                <v:stroke joinstyle="round"/>
                <v:textbox>
                  <w:txbxContent>
                    <w:p w:rsidR="000D4482" w:rsidRDefault="000D4482">
                      <w:pPr>
                        <w:jc w:val="center"/>
                        <w:rPr>
                          <w:rFonts w:ascii="Times New Roman" w:hAnsi="Times New Roman" w:cs="Times New Roman"/>
                          <w:b/>
                          <w:bCs/>
                          <w:sz w:val="20"/>
                          <w:szCs w:val="20"/>
                        </w:rPr>
                      </w:pPr>
                      <w:r>
                        <w:rPr>
                          <w:rFonts w:ascii="Times New Roman" w:hAnsi="Times New Roman" w:cs="Times New Roman"/>
                          <w:b/>
                          <w:bCs/>
                          <w:sz w:val="20"/>
                          <w:szCs w:val="20"/>
                        </w:rPr>
                        <w:t>Комитет по аудиту</w:t>
                      </w:r>
                    </w:p>
                  </w:txbxContent>
                </v:textbox>
              </v:rect>
            </w:pict>
          </mc:Fallback>
        </mc:AlternateContent>
      </w:r>
      <w:r>
        <w:rPr>
          <w:rFonts w:ascii="Times New Roman" w:hAnsi="Times New Roman" w:cs="Times New Roman"/>
          <w:noProof/>
        </w:rPr>
        <mc:AlternateContent>
          <mc:Choice Requires="wpg">
            <w:drawing>
              <wp:anchor distT="0" distB="0" distL="114300" distR="114300" simplePos="0" relativeHeight="251681280" behindDoc="0" locked="0" layoutInCell="1" allowOverlap="1" wp14:anchorId="3F1F4020" wp14:editId="2CEBD355">
                <wp:simplePos x="0" y="0"/>
                <wp:positionH relativeFrom="column">
                  <wp:posOffset>6288405</wp:posOffset>
                </wp:positionH>
                <wp:positionV relativeFrom="paragraph">
                  <wp:posOffset>125730</wp:posOffset>
                </wp:positionV>
                <wp:extent cx="122555" cy="0"/>
                <wp:effectExtent l="38100" t="76200" r="10795" b="95250"/>
                <wp:wrapNone/>
                <wp:docPr id="35" name="Прямая со стрелкой 21"/>
                <wp:cNvGraphicFramePr/>
                <a:graphic xmlns:a="http://schemas.openxmlformats.org/drawingml/2006/main">
                  <a:graphicData uri="http://schemas.microsoft.com/office/word/2010/wordprocessingShape">
                    <wps:wsp>
                      <wps:cNvCnPr/>
                      <wps:spPr bwMode="auto">
                        <a:xfrm flipH="1">
                          <a:off x="0" y="0"/>
                          <a:ext cx="122555" cy="0"/>
                        </a:xfrm>
                        <a:prstGeom prst="straightConnector1">
                          <a:avLst/>
                        </a:prstGeom>
                        <a:noFill/>
                        <a:ln w="6350" cap="flat">
                          <a:solidFill>
                            <a:schemeClr val="tx1"/>
                          </a:solidFill>
                          <a:prstDash val="solid"/>
                          <a:round/>
                          <a:tailEnd type="triangl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shape id="shape 34" o:spid="_x0000_s34" o:spt="32" type="#_x0000_t32" style="position:absolute;z-index:251681280;o:allowoverlap:true;o:allowincell:true;mso-position-horizontal-relative:text;margin-left:495.15pt;mso-position-horizontal:absolute;mso-position-vertical-relative:text;margin-top:9.90pt;mso-position-vertical:absolute;width:9.65pt;height:0.00pt;mso-wrap-distance-left:9.00pt;mso-wrap-distance-top:0.00pt;mso-wrap-distance-right:9.00pt;mso-wrap-distance-bottom:0.00pt;flip:x;visibility:visible;" filled="f" strokecolor="#000000" strokeweight="0.50pt">
                <v:stroke dashstyle="solid"/>
              </v:shape>
            </w:pict>
          </mc:Fallback>
        </mc:AlternateContent>
      </w:r>
      <w:r>
        <w:rPr>
          <w:rFonts w:ascii="Times New Roman" w:hAnsi="Times New Roman" w:cs="Times New Roman"/>
          <w:noProof/>
        </w:rPr>
        <mc:AlternateContent>
          <mc:Choice Requires="wpg">
            <w:drawing>
              <wp:anchor distT="0" distB="0" distL="114300" distR="114300" simplePos="0" relativeHeight="251685376" behindDoc="0" locked="0" layoutInCell="1" allowOverlap="1" wp14:anchorId="6E173732" wp14:editId="0BAD78C5">
                <wp:simplePos x="0" y="0"/>
                <wp:positionH relativeFrom="column">
                  <wp:posOffset>6294755</wp:posOffset>
                </wp:positionH>
                <wp:positionV relativeFrom="paragraph">
                  <wp:posOffset>167417</wp:posOffset>
                </wp:positionV>
                <wp:extent cx="151765" cy="1905"/>
                <wp:effectExtent l="0" t="0" r="19685" b="36195"/>
                <wp:wrapNone/>
                <wp:docPr id="36" name="Прямая со стрелкой 23"/>
                <wp:cNvGraphicFramePr/>
                <a:graphic xmlns:a="http://schemas.openxmlformats.org/drawingml/2006/main">
                  <a:graphicData uri="http://schemas.microsoft.com/office/word/2010/wordprocessingShape">
                    <wps:wsp>
                      <wps:cNvCnPr/>
                      <wps:spPr bwMode="auto">
                        <a:xfrm flipV="1">
                          <a:off x="0" y="0"/>
                          <a:ext cx="151765" cy="1905"/>
                        </a:xfrm>
                        <a:prstGeom prst="straightConnector1">
                          <a:avLst/>
                        </a:prstGeom>
                        <a:noFill/>
                        <a:ln w="6350" cap="flat">
                          <a:solidFill>
                            <a:schemeClr val="tx1"/>
                          </a:solidFill>
                          <a:prstDash val="dash"/>
                          <a:round/>
                          <a:tailEnd type="non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shape id="shape 35" o:spid="_x0000_s35" o:spt="32" type="#_x0000_t32" style="position:absolute;z-index:251685376;o:allowoverlap:true;o:allowincell:true;mso-position-horizontal-relative:text;margin-left:495.65pt;mso-position-horizontal:absolute;mso-position-vertical-relative:text;margin-top:13.18pt;mso-position-vertical:absolute;width:11.95pt;height:0.15pt;mso-wrap-distance-left:9.00pt;mso-wrap-distance-top:0.00pt;mso-wrap-distance-right:9.00pt;mso-wrap-distance-bottom:0.00pt;flip:y;visibility:visible;" filled="f" strokecolor="#000000" strokeweight="0.50pt">
                <v:stroke dashstyle="dash"/>
              </v:shape>
            </w:pict>
          </mc:Fallback>
        </mc:AlternateContent>
      </w:r>
      <w:r>
        <w:rPr>
          <w:rFonts w:ascii="Times New Roman" w:hAnsi="Times New Roman" w:cs="Times New Roman"/>
          <w:noProof/>
        </w:rPr>
        <mc:AlternateContent>
          <mc:Choice Requires="wpg">
            <w:drawing>
              <wp:anchor distT="0" distB="0" distL="114300" distR="114300" simplePos="0" relativeHeight="251698688" behindDoc="0" locked="0" layoutInCell="1" allowOverlap="1" wp14:anchorId="18FEDDEF" wp14:editId="0494CE6E">
                <wp:simplePos x="0" y="0"/>
                <wp:positionH relativeFrom="column">
                  <wp:posOffset>3287395</wp:posOffset>
                </wp:positionH>
                <wp:positionV relativeFrom="paragraph">
                  <wp:posOffset>90170</wp:posOffset>
                </wp:positionV>
                <wp:extent cx="1046480" cy="112395"/>
                <wp:effectExtent l="19050" t="0" r="77470" b="97155"/>
                <wp:wrapNone/>
                <wp:docPr id="37" name="Прямая со стрелкой 15"/>
                <wp:cNvGraphicFramePr/>
                <a:graphic xmlns:a="http://schemas.openxmlformats.org/drawingml/2006/main">
                  <a:graphicData uri="http://schemas.microsoft.com/office/word/2010/wordprocessingShape">
                    <wps:wsp>
                      <wps:cNvCnPr/>
                      <wps:spPr bwMode="auto">
                        <a:xfrm>
                          <a:off x="0" y="0"/>
                          <a:ext cx="1046480" cy="112395"/>
                        </a:xfrm>
                        <a:prstGeom prst="bentConnector3">
                          <a:avLst>
                            <a:gd name="adj1" fmla="val -498"/>
                          </a:avLst>
                        </a:prstGeom>
                        <a:noFill/>
                        <a:ln w="6350" cap="flat">
                          <a:solidFill>
                            <a:schemeClr val="tx1"/>
                          </a:solidFill>
                          <a:prstDash val="dash"/>
                          <a:round/>
                          <a:tailEnd type="triangl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shape id="shape 36" o:spid="_x0000_s36" o:spt="34" type="#_x0000_t34" style="position:absolute;z-index:251698688;o:allowoverlap:true;o:allowincell:true;mso-position-horizontal-relative:text;margin-left:258.85pt;mso-position-horizontal:absolute;mso-position-vertical-relative:text;margin-top:7.10pt;mso-position-vertical:absolute;width:82.40pt;height:8.85pt;mso-wrap-distance-left:9.00pt;mso-wrap-distance-top:0.00pt;mso-wrap-distance-right:9.00pt;mso-wrap-distance-bottom:0.00pt;visibility:visible;" filled="f" strokecolor="#000000" strokeweight="0.50pt">
                <v:stroke dashstyle="dash"/>
              </v:shape>
            </w:pict>
          </mc:Fallback>
        </mc:AlternateContent>
      </w:r>
    </w:p>
    <w:p w:rsidR="004174A9" w:rsidRDefault="005804DE">
      <w:pPr>
        <w:spacing w:after="0" w:line="240" w:lineRule="auto"/>
        <w:ind w:firstLine="1418"/>
        <w:jc w:val="both"/>
      </w:pPr>
      <w:r>
        <w:rPr>
          <w:rFonts w:ascii="Times New Roman" w:hAnsi="Times New Roman" w:cs="Times New Roman"/>
        </w:rPr>
        <w:t xml:space="preserve">назначение/избрание </w:t>
      </w:r>
      <w:r>
        <w:rPr>
          <w:rFonts w:ascii="Times New Roman" w:hAnsi="Times New Roman" w:cs="Times New Roman"/>
          <w:noProof/>
        </w:rPr>
        <mc:AlternateContent>
          <mc:Choice Requires="wpg">
            <w:drawing>
              <wp:anchor distT="0" distB="0" distL="114300" distR="114300" simplePos="0" relativeHeight="251662848" behindDoc="0" locked="0" layoutInCell="1" allowOverlap="1" wp14:anchorId="5BBFF2B4" wp14:editId="6DCECBB0">
                <wp:simplePos x="0" y="0"/>
                <wp:positionH relativeFrom="column">
                  <wp:posOffset>537210</wp:posOffset>
                </wp:positionH>
                <wp:positionV relativeFrom="paragraph">
                  <wp:posOffset>83185</wp:posOffset>
                </wp:positionV>
                <wp:extent cx="266700" cy="0"/>
                <wp:effectExtent l="0" t="76200" r="19050" b="95250"/>
                <wp:wrapNone/>
                <wp:docPr id="38" name="Прямая со стрелкой 10"/>
                <wp:cNvGraphicFramePr/>
                <a:graphic xmlns:a="http://schemas.openxmlformats.org/drawingml/2006/main">
                  <a:graphicData uri="http://schemas.microsoft.com/office/word/2010/wordprocessingShape">
                    <wps:wsp>
                      <wps:cNvCnPr/>
                      <wps:spPr bwMode="auto">
                        <a:xfrm>
                          <a:off x="0" y="0"/>
                          <a:ext cx="266700" cy="0"/>
                        </a:xfrm>
                        <a:prstGeom prst="straightConnector1">
                          <a:avLst/>
                        </a:prstGeom>
                        <a:noFill/>
                        <a:ln w="6350" cap="flat">
                          <a:solidFill>
                            <a:schemeClr val="tx1"/>
                          </a:solidFill>
                          <a:prstDash val="solid"/>
                          <a:round/>
                          <a:tailEnd type="triangl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shape id="shape 37" o:spid="_x0000_s37" o:spt="32" type="#_x0000_t32" style="position:absolute;z-index:251662848;o:allowoverlap:true;o:allowincell:true;mso-position-horizontal-relative:text;margin-left:42.30pt;mso-position-horizontal:absolute;mso-position-vertical-relative:text;margin-top:6.55pt;mso-position-vertical:absolute;width:21.00pt;height:0.00pt;mso-wrap-distance-left:9.00pt;mso-wrap-distance-top:0.00pt;mso-wrap-distance-right:9.00pt;mso-wrap-distance-bottom:0.00pt;visibility:visible;" filled="f" strokecolor="#000000" strokeweight="0.50pt">
                <v:stroke dashstyle="solid"/>
              </v:shape>
            </w:pict>
          </mc:Fallback>
        </mc:AlternateContent>
      </w:r>
      <w:r>
        <w:rPr>
          <w:noProof/>
        </w:rPr>
        <mc:AlternateContent>
          <mc:Choice Requires="wps">
            <w:drawing>
              <wp:anchor distT="0" distB="0" distL="115200" distR="115200" simplePos="0" relativeHeight="251723264" behindDoc="0" locked="0" layoutInCell="1" allowOverlap="1" wp14:anchorId="31691926" wp14:editId="27F6842C">
                <wp:simplePos x="0" y="0"/>
                <wp:positionH relativeFrom="column">
                  <wp:posOffset>4336415</wp:posOffset>
                </wp:positionH>
                <wp:positionV relativeFrom="paragraph">
                  <wp:posOffset>82962</wp:posOffset>
                </wp:positionV>
                <wp:extent cx="1948025" cy="275590"/>
                <wp:effectExtent l="0" t="0" r="14604" b="10160"/>
                <wp:wrapNone/>
                <wp:docPr id="39" name="Прямоугольник 7"/>
                <wp:cNvGraphicFramePr/>
                <a:graphic xmlns:a="http://schemas.openxmlformats.org/drawingml/2006/main">
                  <a:graphicData uri="http://schemas.microsoft.com/office/word/2010/wordprocessingShape">
                    <wps:wsp>
                      <wps:cNvSpPr/>
                      <wps:spPr bwMode="auto">
                        <a:xfrm>
                          <a:off x="0" y="0"/>
                          <a:ext cx="1948025" cy="275590"/>
                        </a:xfrm>
                        <a:prstGeom prst="rect">
                          <a:avLst/>
                        </a:prstGeom>
                        <a:solidFill>
                          <a:schemeClr val="bg1"/>
                        </a:solidFill>
                        <a:ln w="6350"/>
                      </wps:spPr>
                      <wps:style>
                        <a:lnRef idx="2">
                          <a:schemeClr val="dk1"/>
                        </a:lnRef>
                        <a:fillRef idx="1">
                          <a:schemeClr val="lt1"/>
                        </a:fillRef>
                        <a:effectRef idx="0">
                          <a:schemeClr val="dk1"/>
                        </a:effectRef>
                        <a:fontRef idx="minor">
                          <a:schemeClr val="dk1"/>
                        </a:fontRef>
                      </wps:style>
                      <wps:txbx>
                        <w:txbxContent>
                          <w:p w:rsidR="000D4482" w:rsidRDefault="000D4482">
                            <w:pPr>
                              <w:jc w:val="center"/>
                              <w:rPr>
                                <w:rFonts w:ascii="Times New Roman" w:hAnsi="Times New Roman" w:cs="Times New Roman"/>
                                <w:b/>
                                <w:bCs/>
                                <w:sz w:val="20"/>
                                <w:szCs w:val="20"/>
                              </w:rPr>
                            </w:pPr>
                            <w:r>
                              <w:rPr>
                                <w:rFonts w:ascii="Times New Roman" w:hAnsi="Times New Roman" w:cs="Times New Roman"/>
                                <w:b/>
                                <w:bCs/>
                                <w:sz w:val="20"/>
                                <w:szCs w:val="20"/>
                              </w:rPr>
                              <w:t>Секретарь Совета директоров</w:t>
                            </w:r>
                          </w:p>
                        </w:txbxContent>
                      </wps:txbx>
                      <wps:bodyPr wrap="square" anchor="ctr"/>
                    </wps:wsp>
                  </a:graphicData>
                </a:graphic>
                <wp14:sizeRelH relativeFrom="margin">
                  <wp14:pctWidth>0</wp14:pctWidth>
                </wp14:sizeRelH>
              </wp:anchor>
            </w:drawing>
          </mc:Choice>
          <mc:Fallback>
            <w:pict>
              <v:rect id="_x0000_s1034" style="position:absolute;left:0;text-align:left;margin-left:341.45pt;margin-top:6.55pt;width:153.4pt;height:21.7pt;z-index:251723264;visibility:visible;mso-wrap-style:square;mso-width-percent:0;mso-wrap-distance-left:3.2mm;mso-wrap-distance-top:0;mso-wrap-distance-right:3.2mm;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" fillcolor="white [3212]" strokecolor="black [3200]" strokeweight=".5pt">
                <v:textbox>
                  <w:txbxContent>
                    <w:p w:rsidR="000D4482" w:rsidRDefault="000D4482">
                      <w:pPr>
                        <w:jc w:val="center"/>
                        <w:rPr>
                          <w:rFonts w:ascii="Times New Roman" w:hAnsi="Times New Roman" w:cs="Times New Roman"/>
                          <w:b/>
                          <w:bCs/>
                          <w:sz w:val="20"/>
                          <w:szCs w:val="20"/>
                        </w:rPr>
                      </w:pPr>
                      <w:r>
                        <w:rPr>
                          <w:rFonts w:ascii="Times New Roman" w:hAnsi="Times New Roman" w:cs="Times New Roman"/>
                          <w:b/>
                          <w:bCs/>
                          <w:sz w:val="20"/>
                          <w:szCs w:val="20"/>
                        </w:rPr>
                        <w:t>Секретарь Совета директоров</w:t>
                      </w:r>
                    </w:p>
                  </w:txbxContent>
                </v:textbox>
              </v:rect>
            </w:pict>
          </mc:Fallback>
        </mc:AlternateContent>
      </w:r>
    </w:p>
    <w:p w:rsidR="004174A9" w:rsidRDefault="005804DE">
      <w:pPr>
        <w:spacing w:before="60" w:after="0" w:line="228" w:lineRule="auto"/>
        <w:ind w:firstLine="1418"/>
        <w:jc w:val="both"/>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64896" behindDoc="0" locked="0" layoutInCell="1" allowOverlap="1" wp14:anchorId="37395CC2" wp14:editId="2EA850F9">
                <wp:simplePos x="0" y="0"/>
                <wp:positionH relativeFrom="column">
                  <wp:posOffset>537210</wp:posOffset>
                </wp:positionH>
                <wp:positionV relativeFrom="paragraph">
                  <wp:posOffset>118522</wp:posOffset>
                </wp:positionV>
                <wp:extent cx="266700" cy="0"/>
                <wp:effectExtent l="0" t="76200" r="19050" b="95250"/>
                <wp:wrapNone/>
                <wp:docPr id="40" name="Прямая со стрелкой 11"/>
                <wp:cNvGraphicFramePr/>
                <a:graphic xmlns:a="http://schemas.openxmlformats.org/drawingml/2006/main">
                  <a:graphicData uri="http://schemas.microsoft.com/office/word/2010/wordprocessingShape">
                    <wps:wsp>
                      <wps:cNvCnPr/>
                      <wps:spPr bwMode="auto">
                        <a:xfrm>
                          <a:off x="0" y="0"/>
                          <a:ext cx="266700" cy="0"/>
                        </a:xfrm>
                        <a:prstGeom prst="straightConnector1">
                          <a:avLst/>
                        </a:prstGeom>
                        <a:noFill/>
                        <a:ln w="6350" cap="flat">
                          <a:solidFill>
                            <a:schemeClr val="tx1"/>
                          </a:solidFill>
                          <a:prstDash val="dash"/>
                          <a:round/>
                          <a:tailEnd type="triangl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shape id="shape 39" o:spid="_x0000_s39" o:spt="32" type="#_x0000_t32" style="position:absolute;z-index:251664896;o:allowoverlap:true;o:allowincell:true;mso-position-horizontal-relative:text;margin-left:42.30pt;mso-position-horizontal:absolute;mso-position-vertical-relative:text;margin-top:9.33pt;mso-position-vertical:absolute;width:21.00pt;height:0.00pt;mso-wrap-distance-left:9.00pt;mso-wrap-distance-top:0.00pt;mso-wrap-distance-right:9.00pt;mso-wrap-distance-bottom:0.00pt;visibility:visible;" filled="f" strokecolor="#000000" strokeweight="0.50pt">
                <v:stroke dashstyle="dash"/>
              </v:shape>
            </w:pict>
          </mc:Fallback>
        </mc:AlternateContent>
      </w:r>
      <w:r>
        <w:rPr>
          <w:rFonts w:ascii="Times New Roman" w:hAnsi="Times New Roman" w:cs="Times New Roman"/>
          <w:noProof/>
        </w:rPr>
        <mc:AlternateContent>
          <mc:Choice Requires="wpg">
            <w:drawing>
              <wp:anchor distT="0" distB="0" distL="114300" distR="114300" simplePos="0" relativeHeight="251733504" behindDoc="0" locked="0" layoutInCell="1" allowOverlap="1" wp14:anchorId="0A3739C6" wp14:editId="03B02831">
                <wp:simplePos x="0" y="0"/>
                <wp:positionH relativeFrom="column">
                  <wp:posOffset>6292215</wp:posOffset>
                </wp:positionH>
                <wp:positionV relativeFrom="paragraph">
                  <wp:posOffset>59913</wp:posOffset>
                </wp:positionV>
                <wp:extent cx="242921" cy="1"/>
                <wp:effectExtent l="0" t="0" r="0" b="19050"/>
                <wp:wrapNone/>
                <wp:docPr id="41" name="Прямая со стрелкой 11"/>
                <wp:cNvGraphicFramePr/>
                <a:graphic xmlns:a="http://schemas.openxmlformats.org/drawingml/2006/main">
                  <a:graphicData uri="http://schemas.microsoft.com/office/word/2010/wordprocessingShape">
                    <wps:wsp>
                      <wps:cNvCnPr/>
                      <wps:spPr bwMode="auto">
                        <a:xfrm>
                          <a:off x="0" y="0"/>
                          <a:ext cx="242921" cy="1"/>
                        </a:xfrm>
                        <a:prstGeom prst="straightConnector1">
                          <a:avLst/>
                        </a:prstGeom>
                        <a:noFill/>
                        <a:ln w="6350" cap="flat">
                          <a:solidFill>
                            <a:schemeClr val="tx1"/>
                          </a:solidFill>
                          <a:prstDash val="dash"/>
                          <a:round/>
                          <a:tailEnd type="non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shape id="shape 40" o:spid="_x0000_s40" o:spt="32" type="#_x0000_t32" style="position:absolute;z-index:251733504;o:allowoverlap:true;o:allowincell:true;mso-position-horizontal-relative:text;margin-left:495.45pt;mso-position-horizontal:absolute;mso-position-vertical-relative:text;margin-top:4.72pt;mso-position-vertical:absolute;width:19.13pt;height:0.00pt;mso-wrap-distance-left:9.00pt;mso-wrap-distance-top:0.00pt;mso-wrap-distance-right:9.00pt;mso-wrap-distance-bottom:0.00pt;visibility:visible;" filled="f" strokecolor="#000000" strokeweight="0.50pt">
                <v:stroke dashstyle="dash"/>
              </v:shape>
            </w:pict>
          </mc:Fallback>
        </mc:AlternateContent>
      </w:r>
      <w:r>
        <w:rPr>
          <w:rFonts w:ascii="Times New Roman" w:hAnsi="Times New Roman" w:cs="Times New Roman"/>
          <w:noProof/>
        </w:rPr>
        <mc:AlternateContent>
          <mc:Choice Requires="wpg">
            <w:drawing>
              <wp:anchor distT="0" distB="0" distL="114300" distR="114300" simplePos="0" relativeHeight="251735552" behindDoc="0" locked="0" layoutInCell="1" allowOverlap="1" wp14:anchorId="18028950" wp14:editId="345A8DAB">
                <wp:simplePos x="0" y="0"/>
                <wp:positionH relativeFrom="column">
                  <wp:posOffset>6292289</wp:posOffset>
                </wp:positionH>
                <wp:positionV relativeFrom="paragraph">
                  <wp:posOffset>12510</wp:posOffset>
                </wp:positionV>
                <wp:extent cx="209918" cy="0"/>
                <wp:effectExtent l="38100" t="76200" r="0" b="95250"/>
                <wp:wrapNone/>
                <wp:docPr id="42" name="Прямая со стрелкой 10"/>
                <wp:cNvGraphicFramePr/>
                <a:graphic xmlns:a="http://schemas.openxmlformats.org/drawingml/2006/main">
                  <a:graphicData uri="http://schemas.microsoft.com/office/word/2010/wordprocessingShape">
                    <wps:wsp>
                      <wps:cNvCnPr/>
                      <wps:spPr bwMode="auto">
                        <a:xfrm>
                          <a:off x="0" y="0"/>
                          <a:ext cx="209918" cy="0"/>
                        </a:xfrm>
                        <a:prstGeom prst="straightConnector1">
                          <a:avLst/>
                        </a:prstGeom>
                        <a:noFill/>
                        <a:ln w="6350" cap="flat">
                          <a:solidFill>
                            <a:schemeClr val="tx1"/>
                          </a:solidFill>
                          <a:prstDash val="solid"/>
                          <a:round/>
                          <a:headEnd type="triangle"/>
                          <a:tailEnd type="none"/>
                        </a:ln>
                      </wps:spPr>
                      <wps:style>
                        <a:lnRef idx="0">
                          <a:srgbClr val="000000"/>
                        </a:lnRef>
                        <a:fillRef idx="0">
                          <a:srgbClr val="000000"/>
                        </a:fillRef>
                        <a:effectRef idx="0">
                          <a:srgbClr val="000000"/>
                        </a:effectRef>
                        <a:fontRef idx="none"/>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shape id="shape 41" o:spid="_x0000_s41" o:spt="32" type="#_x0000_t32" style="position:absolute;z-index:251735552;o:allowoverlap:true;o:allowincell:true;mso-position-horizontal-relative:text;margin-left:495.46pt;mso-position-horizontal:absolute;mso-position-vertical-relative:text;margin-top:0.99pt;mso-position-vertical:absolute;width:16.53pt;height:0.00pt;mso-wrap-distance-left:9.00pt;mso-wrap-distance-top:0.00pt;mso-wrap-distance-right:9.00pt;mso-wrap-distance-bottom:0.00pt;visibility:visible;" filled="f" strokecolor="#000000" strokeweight="0.50pt">
                <v:stroke dashstyle="solid"/>
              </v:shape>
            </w:pict>
          </mc:Fallback>
        </mc:AlternateContent>
      </w:r>
      <w:r>
        <w:rPr>
          <w:rFonts w:ascii="Times New Roman" w:hAnsi="Times New Roman" w:cs="Times New Roman"/>
        </w:rPr>
        <w:t xml:space="preserve">предоставление материалов, отчетов, заключений, </w:t>
      </w:r>
    </w:p>
    <w:p w:rsidR="004174A9" w:rsidRDefault="005804DE">
      <w:pPr>
        <w:spacing w:after="0" w:line="240" w:lineRule="auto"/>
        <w:ind w:firstLine="1418"/>
        <w:jc w:val="both"/>
        <w:rPr>
          <w:rFonts w:ascii="Times New Roman" w:hAnsi="Times New Roman" w:cs="Times New Roman"/>
        </w:rPr>
      </w:pPr>
      <w:r>
        <w:rPr>
          <w:rFonts w:ascii="Times New Roman" w:hAnsi="Times New Roman" w:cs="Times New Roman"/>
        </w:rPr>
        <w:t>рекомендаций, мнений</w:t>
      </w:r>
    </w:p>
    <w:p w:rsidR="004174A9" w:rsidRDefault="004174A9">
      <w:pPr>
        <w:spacing w:after="0" w:line="240" w:lineRule="auto"/>
        <w:ind w:firstLine="708"/>
        <w:jc w:val="both"/>
        <w:rPr>
          <w:rFonts w:ascii="Times New Roman" w:hAnsi="Times New Roman" w:cs="Times New Roman"/>
        </w:rPr>
      </w:pPr>
    </w:p>
    <w:p w:rsidR="004174A9" w:rsidRDefault="005804DE">
      <w:pPr>
        <w:spacing w:after="0" w:line="240" w:lineRule="auto"/>
        <w:ind w:firstLine="708"/>
        <w:jc w:val="both"/>
        <w:rPr>
          <w:rFonts w:ascii="Times New Roman" w:hAnsi="Times New Roman" w:cs="Times New Roman"/>
          <w:b/>
          <w:bCs/>
        </w:rPr>
      </w:pPr>
      <w:r>
        <w:rPr>
          <w:rFonts w:ascii="Times New Roman" w:hAnsi="Times New Roman" w:cs="Times New Roman"/>
          <w:b/>
          <w:bCs/>
        </w:rPr>
        <w:t xml:space="preserve">Основные элементы системы корпоративного управления в Обществе: </w:t>
      </w:r>
    </w:p>
    <w:p w:rsidR="004174A9" w:rsidRDefault="005804DE">
      <w:pPr>
        <w:spacing w:after="0" w:line="240" w:lineRule="auto"/>
        <w:ind w:firstLine="708"/>
        <w:jc w:val="both"/>
        <w:rPr>
          <w:rFonts w:ascii="Times New Roman" w:eastAsia="Times New Roman" w:hAnsi="Times New Roman" w:cs="Times New Roman"/>
        </w:rPr>
      </w:pPr>
      <w:r>
        <w:rPr>
          <w:rFonts w:ascii="Times New Roman" w:hAnsi="Times New Roman" w:cs="Times New Roman"/>
        </w:rPr>
        <w:t xml:space="preserve">- </w:t>
      </w:r>
      <w:r>
        <w:rPr>
          <w:rFonts w:ascii="Times New Roman" w:hAnsi="Times New Roman" w:cs="Times New Roman"/>
          <w:b/>
          <w:bCs/>
          <w:i/>
          <w:iCs/>
        </w:rPr>
        <w:t>Общее собрание акционеров</w:t>
      </w:r>
      <w:r>
        <w:rPr>
          <w:rFonts w:ascii="Times New Roman" w:hAnsi="Times New Roman" w:cs="Times New Roman"/>
        </w:rPr>
        <w:t xml:space="preserve"> - высший орган управления, через который акционеры реализуют свое право на управление Обществом (в 2023 году было проведено 1 годовое и 2 внеочередных общих собрания акционеров, в заочной форме, кворум по каждому из которых составил 69,17 %, соответственно, на которых рассматривались вопросы участия Общества в объединении коммерческих организаций, одобрения сделок, в совершении которых имелась заинтересованность, утверждения годовой бухгалтерской (финансовой) отчетности, годового отчета, распределения прибыли, избрания членов Совета директоров, Ревизионной комиссии, утверждения аудитора; сведения об общем количестве акционеров и лицах, владеющих 5% и более голосующих (обыкновенных) акций Общества указаны в разделе 16 настоящего годового отчета, информация о вознаграждениях/компенсациях содержится в разделе 13 настоящего годового отчета);</w:t>
      </w:r>
    </w:p>
    <w:p w:rsidR="004174A9" w:rsidRDefault="005804DE">
      <w:pPr>
        <w:spacing w:after="0" w:line="240" w:lineRule="auto"/>
        <w:ind w:firstLine="708"/>
        <w:jc w:val="both"/>
        <w:rPr>
          <w:rFonts w:ascii="Times New Roman" w:eastAsia="Times New Roman" w:hAnsi="Times New Roman" w:cs="Times New Roman"/>
        </w:rPr>
      </w:pPr>
      <w:r>
        <w:rPr>
          <w:rFonts w:ascii="Times New Roman" w:hAnsi="Times New Roman" w:cs="Times New Roman"/>
        </w:rPr>
        <w:t xml:space="preserve">- </w:t>
      </w:r>
      <w:r>
        <w:rPr>
          <w:rFonts w:ascii="Times New Roman" w:hAnsi="Times New Roman" w:cs="Times New Roman"/>
          <w:b/>
          <w:bCs/>
          <w:i/>
          <w:iCs/>
        </w:rPr>
        <w:t>Совет директоров Общества</w:t>
      </w:r>
      <w:r>
        <w:rPr>
          <w:rFonts w:ascii="Times New Roman" w:hAnsi="Times New Roman" w:cs="Times New Roman"/>
        </w:rPr>
        <w:t xml:space="preserve"> – коллегиальный орган управления, осуществляет стратегическое управление, определяет основные принципы и подходы к организации в Обществе системы корпоративного управления (включая системы управления рисками и внутреннего контроля), дает рекомендации исполнительным органам Общества и контролирует их деятельность (сведения о персональном составе, сформированных комитетах, проведенных заседаниях, самооценке и итогах работы в отчетном периоде приведены в разделе 11 настоящего годового отчета); </w:t>
      </w:r>
    </w:p>
    <w:p w:rsidR="004174A9" w:rsidRDefault="005804DE">
      <w:pPr>
        <w:spacing w:after="0" w:line="240" w:lineRule="auto"/>
        <w:ind w:firstLine="708"/>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i/>
          <w:iCs/>
        </w:rPr>
        <w:t>Президент Общества</w:t>
      </w:r>
      <w:r>
        <w:rPr>
          <w:rFonts w:ascii="Times New Roman" w:hAnsi="Times New Roman" w:cs="Times New Roman"/>
          <w:b/>
          <w:bCs/>
        </w:rPr>
        <w:t xml:space="preserve"> </w:t>
      </w:r>
      <w:r>
        <w:rPr>
          <w:rFonts w:ascii="Times New Roman" w:hAnsi="Times New Roman" w:cs="Times New Roman"/>
        </w:rPr>
        <w:t>- исполнительный орган Общества, осуществляющий текущее руководство деятельностью Общества (сведения приведены в разделе 12 настоящего годового отчета, информация о вознаграждениях/компенсациях содержится в разделе 13 настоящего годового отчета);</w:t>
      </w:r>
    </w:p>
    <w:p w:rsidR="004174A9" w:rsidRDefault="005804DE">
      <w:pPr>
        <w:spacing w:after="0" w:line="240" w:lineRule="auto"/>
        <w:ind w:firstLine="708"/>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i/>
          <w:iCs/>
        </w:rPr>
        <w:t>Ревизионная комиссия</w:t>
      </w:r>
      <w:r>
        <w:rPr>
          <w:rFonts w:ascii="Times New Roman" w:hAnsi="Times New Roman" w:cs="Times New Roman"/>
        </w:rPr>
        <w:t xml:space="preserve"> – орган контроля и надзора за финансово-хозяйственной деятельностью Общества, избирается ежегодно общим собранием акционеров в составе 3 членов (персональный состав в отчетном периоде: </w:t>
      </w:r>
      <w:proofErr w:type="spellStart"/>
      <w:r>
        <w:rPr>
          <w:rFonts w:ascii="Times New Roman" w:hAnsi="Times New Roman" w:cs="Times New Roman"/>
        </w:rPr>
        <w:t>Львицина</w:t>
      </w:r>
      <w:proofErr w:type="spellEnd"/>
      <w:r>
        <w:rPr>
          <w:rFonts w:ascii="Times New Roman" w:hAnsi="Times New Roman" w:cs="Times New Roman"/>
        </w:rPr>
        <w:t xml:space="preserve"> Оксана Михайловна (председатель), </w:t>
      </w:r>
      <w:proofErr w:type="spellStart"/>
      <w:r>
        <w:rPr>
          <w:rFonts w:ascii="Times New Roman" w:hAnsi="Times New Roman" w:cs="Times New Roman"/>
        </w:rPr>
        <w:t>Чиркова</w:t>
      </w:r>
      <w:proofErr w:type="spellEnd"/>
      <w:r>
        <w:rPr>
          <w:rFonts w:ascii="Times New Roman" w:hAnsi="Times New Roman" w:cs="Times New Roman"/>
        </w:rPr>
        <w:t xml:space="preserve"> Ольга Михайловна, Трембовельская Елена Ростиславовна);</w:t>
      </w:r>
    </w:p>
    <w:p w:rsidR="004174A9" w:rsidRDefault="005804DE">
      <w:pPr>
        <w:spacing w:after="0" w:line="240" w:lineRule="auto"/>
        <w:ind w:firstLine="708"/>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i/>
        </w:rPr>
        <w:t>Служба внутреннего аудита</w:t>
      </w:r>
      <w:r>
        <w:rPr>
          <w:rFonts w:ascii="Times New Roman" w:hAnsi="Times New Roman" w:cs="Times New Roman"/>
        </w:rPr>
        <w:t xml:space="preserve"> - подразделение, возглавляемое назначаемым Советом директоров руководителем, осуществляющее оценку надежности и эффективности управления рисками и внутреннего контроля, </w:t>
      </w:r>
      <w:r w:rsidR="005A6C2D">
        <w:rPr>
          <w:rFonts w:ascii="Times New Roman" w:hAnsi="Times New Roman" w:cs="Times New Roman"/>
        </w:rPr>
        <w:t xml:space="preserve">оценку </w:t>
      </w:r>
      <w:r>
        <w:rPr>
          <w:rFonts w:ascii="Times New Roman" w:hAnsi="Times New Roman" w:cs="Times New Roman"/>
        </w:rPr>
        <w:t>практики корпоративного управления, результаты оценки которых были приняты Советом директоров к сведению (по результатам оценки процесса проведения внутреннего аудита Комитетом по аудиту отмечено, что он является в достаточной степени эффективным);</w:t>
      </w:r>
    </w:p>
    <w:p w:rsidR="004174A9" w:rsidRDefault="005804DE">
      <w:pPr>
        <w:spacing w:after="0" w:line="240" w:lineRule="auto"/>
        <w:ind w:firstLine="708"/>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i/>
          <w:iCs/>
        </w:rPr>
        <w:t xml:space="preserve">Аудитор </w:t>
      </w:r>
      <w:r>
        <w:rPr>
          <w:rFonts w:ascii="Times New Roman" w:hAnsi="Times New Roman" w:cs="Times New Roman"/>
        </w:rPr>
        <w:t>– независимая аудиторская организация, утверждаемая ежегодно решением годового общего собрания акционеров, осуществляющая проверку консолидированной финансовой отчетности по Международным стандартам финансовой отчетности (МСФО) и бухгалтерской (финансовой отчетности Общества по российским стандартам бухгалтерского учета (РСБУ) (по результатам оценки процесса проведения внешнего аудита Комитетом по аудиту отмечено, что он является в достаточной степени эффективным);</w:t>
      </w:r>
    </w:p>
    <w:p w:rsidR="004174A9" w:rsidRDefault="005804DE">
      <w:pPr>
        <w:spacing w:after="0" w:line="240" w:lineRule="auto"/>
        <w:ind w:firstLine="708"/>
        <w:jc w:val="both"/>
        <w:rPr>
          <w:rFonts w:ascii="Times New Roman" w:eastAsia="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b/>
          <w:bCs/>
          <w:i/>
          <w:iCs/>
        </w:rPr>
        <w:t>Секретарь Совета директоров</w:t>
      </w:r>
      <w:r>
        <w:rPr>
          <w:rFonts w:ascii="Times New Roman" w:hAnsi="Times New Roman" w:cs="Times New Roman"/>
        </w:rPr>
        <w:t xml:space="preserve"> – избираемое Советом директоров должностное лицо, выполняющее частично функции корпоративного секретаря Общества (секретарем Совета директоров избрана Надденная Мария Анатольевна, начальник Правового управления, сведения о лице размещаются на сайте Общества в сети «Интернет» </w:t>
      </w:r>
      <w:hyperlink r:id="rId13" w:tooltip="http://www.rosinter.ru" w:history="1">
        <w:r>
          <w:rPr>
            <w:rStyle w:val="af3"/>
            <w:rFonts w:ascii="Times New Roman" w:hAnsi="Times New Roman" w:cs="Times New Roman"/>
          </w:rPr>
          <w:t>www.rosinter.ru</w:t>
        </w:r>
      </w:hyperlink>
      <w:r>
        <w:rPr>
          <w:rFonts w:ascii="Times New Roman" w:hAnsi="Times New Roman" w:cs="Times New Roman"/>
        </w:rPr>
        <w:t>).</w:t>
      </w:r>
    </w:p>
    <w:p w:rsidR="004174A9" w:rsidRDefault="004174A9">
      <w:pPr>
        <w:spacing w:after="0" w:line="240" w:lineRule="auto"/>
        <w:ind w:firstLine="708"/>
        <w:jc w:val="both"/>
        <w:rPr>
          <w:rFonts w:ascii="Times New Roman" w:eastAsia="Times New Roman" w:hAnsi="Times New Roman" w:cs="Times New Roman"/>
        </w:rPr>
      </w:pPr>
    </w:p>
    <w:p w:rsidR="004174A9" w:rsidRDefault="004174A9">
      <w:pPr>
        <w:spacing w:after="0" w:line="240" w:lineRule="auto"/>
        <w:ind w:firstLine="708"/>
        <w:jc w:val="both"/>
        <w:rPr>
          <w:rFonts w:ascii="Times New Roman" w:eastAsia="Times New Roman" w:hAnsi="Times New Roman" w:cs="Times New Roman"/>
        </w:rPr>
      </w:pPr>
    </w:p>
    <w:p w:rsidR="004174A9" w:rsidRDefault="005804DE">
      <w:pPr>
        <w:spacing w:after="0"/>
        <w:ind w:firstLine="708"/>
        <w:jc w:val="both"/>
        <w:rPr>
          <w:rFonts w:ascii="Times New Roman" w:eastAsia="Times New Roman" w:hAnsi="Times New Roman" w:cs="Times New Roman"/>
          <w:b/>
          <w:bCs/>
        </w:rPr>
      </w:pPr>
      <w:r>
        <w:rPr>
          <w:rFonts w:ascii="Times New Roman" w:eastAsia="Times New Roman" w:hAnsi="Times New Roman" w:cs="Times New Roman"/>
          <w:b/>
          <w:bCs/>
        </w:rPr>
        <w:t>Принципы и подходы Общества  к корпоративному управлению</w:t>
      </w:r>
    </w:p>
    <w:p w:rsidR="004174A9" w:rsidRDefault="004174A9">
      <w:pPr>
        <w:spacing w:after="0" w:line="240" w:lineRule="auto"/>
        <w:ind w:firstLine="708"/>
        <w:jc w:val="both"/>
        <w:rPr>
          <w:rFonts w:ascii="Times New Roman" w:hAnsi="Times New Roman" w:cs="Times New Roman"/>
          <w:b/>
          <w:bCs/>
          <w:i/>
        </w:rPr>
      </w:pPr>
    </w:p>
    <w:p w:rsidR="004174A9" w:rsidRDefault="005804DE">
      <w:pPr>
        <w:spacing w:after="0" w:line="240" w:lineRule="auto"/>
        <w:ind w:firstLine="708"/>
        <w:jc w:val="both"/>
        <w:rPr>
          <w:rFonts w:ascii="Times New Roman" w:hAnsi="Times New Roman" w:cs="Times New Roman"/>
        </w:rPr>
      </w:pPr>
      <w:r>
        <w:rPr>
          <w:rFonts w:ascii="Times New Roman" w:hAnsi="Times New Roman" w:cs="Times New Roman"/>
          <w:b/>
          <w:bCs/>
          <w:i/>
          <w:iCs/>
        </w:rPr>
        <w:t xml:space="preserve">Уважение законных интересов собственников акций Общества, обеспечение равенства прав и справедливого отношения для всех акционеров </w:t>
      </w:r>
      <w:r>
        <w:rPr>
          <w:rFonts w:ascii="Times New Roman" w:hAnsi="Times New Roman" w:cs="Times New Roman"/>
        </w:rPr>
        <w:t xml:space="preserve"> - владельцев акций одинаковой категории (типа) независимо от количества принадлежащих им акций и одинаковое недискриминационное отношение к ним со стороны Общества, создание механизмов, способствующих реализации и защите прав акционеров.  </w:t>
      </w:r>
    </w:p>
    <w:p w:rsidR="004174A9" w:rsidRDefault="005804DE">
      <w:pPr>
        <w:spacing w:after="0" w:line="240" w:lineRule="auto"/>
        <w:ind w:firstLine="708"/>
        <w:jc w:val="both"/>
        <w:rPr>
          <w:rFonts w:ascii="Times New Roman" w:hAnsi="Times New Roman" w:cs="Times New Roman"/>
        </w:rPr>
      </w:pPr>
      <w:r>
        <w:rPr>
          <w:rFonts w:ascii="Times New Roman" w:hAnsi="Times New Roman" w:cs="Times New Roman"/>
        </w:rPr>
        <w:t xml:space="preserve">Порядок сообщения о проведении Общего собрания Общества  и предоставления материалов к нему дает акционерам возможность надлежащим образом подготовиться к участию в собрании. Сообщение о проведении собрания акционеров делается не позднее, чем за 30 до даты его проведения дней (за исключением случаев, когда Федеральным законом «Об акционерных обществах» предусмотрен больший срок). Указанное сообщение размещается на сайте Общества информационно - телекоммуникационной сети «Интернет». Общество предоставляет акционерам возможности знакомиться с информацией, подлежащей предоставлению при подготовке к проведению Общего собрания акционеров, посредством публикации на сайте Общества в информационно-телекоммуникационной сети «Интернет». </w:t>
      </w:r>
    </w:p>
    <w:p w:rsidR="004174A9" w:rsidRDefault="005804DE">
      <w:pPr>
        <w:spacing w:after="0" w:line="240" w:lineRule="auto"/>
        <w:ind w:firstLine="708"/>
        <w:jc w:val="both"/>
        <w:rPr>
          <w:rFonts w:ascii="Times New Roman" w:hAnsi="Times New Roman" w:cs="Times New Roman"/>
        </w:rPr>
      </w:pPr>
      <w:r>
        <w:rPr>
          <w:rFonts w:ascii="Times New Roman" w:hAnsi="Times New Roman" w:cs="Times New Roman"/>
        </w:rPr>
        <w:t xml:space="preserve">С 2023 года Общество ввело информационный канал коммуникации с акционерами, инвесторами, по которому принимаются вопросы, мнения, пожелания, по адресу электронной почты: </w:t>
      </w:r>
      <w:hyperlink r:id="rId14" w:tooltip="mailto:ir@rosinter.ru." w:history="1">
        <w:r>
          <w:rPr>
            <w:rStyle w:val="af3"/>
            <w:rFonts w:ascii="Times New Roman" w:hAnsi="Times New Roman" w:cs="Times New Roman"/>
          </w:rPr>
          <w:t>ir@rosinter.ru.</w:t>
        </w:r>
      </w:hyperlink>
    </w:p>
    <w:p w:rsidR="004174A9" w:rsidRDefault="005804DE">
      <w:pPr>
        <w:spacing w:after="0" w:line="240" w:lineRule="auto"/>
        <w:ind w:firstLine="708"/>
        <w:jc w:val="both"/>
        <w:rPr>
          <w:rFonts w:ascii="Times New Roman" w:eastAsia="Times New Roman" w:hAnsi="Times New Roman" w:cs="Times New Roman"/>
        </w:rPr>
      </w:pPr>
      <w:r>
        <w:rPr>
          <w:rFonts w:ascii="Times New Roman" w:hAnsi="Times New Roman" w:cs="Times New Roman"/>
        </w:rPr>
        <w:t>Надежность и эффективность учета прав на акции обеспечивается посредством передачи ведения реестра владельцев именных ценных бумаг Общества, а также осуществления функций счетной комиссии независимому регистратору. Акционерам (акционеру) Общества, владеющим определенным законодательством количеством голосующих акций, предоставлена возможность вынести вопрос на Общее собрание акционеров, выдвинуть кандидатов для избрания в соответствующие органы, а также потребовать созыва Общего собрания акционеров без предоставления выписки из реестра акционеров, а в случае если права на акции учитываются на счете депо, предоставление выписки с такого счета является достаточным для осуществления вышеуказанных прав. Каждый акционер Общества имеет возможность беспрепятственно реализовать свое право голоса путем направления заполненного бюллетеня для голосования, либо, в случае проведения Общего собрания акционеров в форме собрания, проголосовать бюллетенем для голосования непосредственно на собрании. Устав Общества не содержит каких-либо ограничений и условий, связанных с продажей акционерами своих акций третьим лицам, что обеспечивает акционерам возможность свободного и необременительного отчуждения принадлежащих им акций.</w:t>
      </w:r>
    </w:p>
    <w:p w:rsidR="004174A9" w:rsidRDefault="005804DE">
      <w:pPr>
        <w:spacing w:after="0" w:line="240" w:lineRule="auto"/>
        <w:ind w:firstLine="708"/>
        <w:jc w:val="both"/>
        <w:rPr>
          <w:rFonts w:ascii="Times New Roman" w:hAnsi="Times New Roman" w:cs="Times New Roman"/>
        </w:rPr>
      </w:pPr>
      <w:r>
        <w:rPr>
          <w:rFonts w:ascii="Times New Roman" w:hAnsi="Times New Roman" w:cs="Times New Roman"/>
        </w:rPr>
        <w:t>Эффективное взаимодействие с акционерами, координация действий Общества по защите прав и интересов акционеров, поддержка эффективной работы Совета директоров обеспечиваются подразделением по взаимодействию с инвесторами, а также Секретарем Совета директоров, которому в Обществе поручены обязанности корпоративного секретаря. Вопрос назначения Секретаря Совета директоров относится к компетенции Совета директоров Общества.</w:t>
      </w:r>
    </w:p>
    <w:p w:rsidR="004174A9" w:rsidRDefault="004174A9">
      <w:pPr>
        <w:spacing w:after="0" w:line="240" w:lineRule="auto"/>
        <w:ind w:firstLine="708"/>
        <w:jc w:val="both"/>
        <w:rPr>
          <w:rFonts w:ascii="Times New Roman" w:eastAsia="Times New Roman" w:hAnsi="Times New Roman" w:cs="Times New Roman"/>
        </w:rPr>
      </w:pPr>
    </w:p>
    <w:p w:rsidR="004174A9" w:rsidRDefault="005804DE">
      <w:pPr>
        <w:spacing w:after="0" w:line="240" w:lineRule="auto"/>
        <w:ind w:firstLine="708"/>
        <w:jc w:val="both"/>
        <w:rPr>
          <w:rFonts w:ascii="Times New Roman" w:hAnsi="Times New Roman" w:cs="Times New Roman"/>
          <w:b/>
          <w:bCs/>
          <w:i/>
        </w:rPr>
      </w:pPr>
      <w:r>
        <w:rPr>
          <w:rFonts w:ascii="Times New Roman" w:hAnsi="Times New Roman" w:cs="Times New Roman"/>
          <w:b/>
          <w:bCs/>
          <w:i/>
          <w:iCs/>
        </w:rPr>
        <w:t xml:space="preserve">Ключевая роль подотчетного общему собранию акционеров Совета директоров в стратегическом управлении, определении системы управления рисками и внутреннего контроля, обеспечении контроля за деятельностью исполнительных органов. </w:t>
      </w:r>
      <w:r>
        <w:rPr>
          <w:rFonts w:ascii="Times New Roman" w:hAnsi="Times New Roman" w:cs="Times New Roman"/>
        </w:rPr>
        <w:t xml:space="preserve">В соответствии с уставом Общества Совет директоров подотчетен Общему собранию акционеров, ему предоставлены полномочия по определению приоритетных направлений деятельности, утверждению стратегии и контролю за ее исполнением, а также осуществлению контроля за финансово-экономическими показателями Общества. Совет директоров избирает Президента Общества, определяет срок его полномочий (в трудовом договоре), а также принимает решение о досрочном прекращении полномочий (в том числе в связи с ненадлежащим исполнением ими своих обязанностей), осуществляет контроль деятельности органов Общества. </w:t>
      </w:r>
    </w:p>
    <w:p w:rsidR="004174A9" w:rsidRDefault="005804DE">
      <w:pPr>
        <w:spacing w:after="0" w:line="240" w:lineRule="auto"/>
        <w:ind w:firstLine="708"/>
        <w:jc w:val="both"/>
        <w:rPr>
          <w:rFonts w:ascii="Times New Roman" w:eastAsia="Times New Roman" w:hAnsi="Times New Roman" w:cs="Times New Roman"/>
        </w:rPr>
      </w:pPr>
      <w:r>
        <w:rPr>
          <w:rFonts w:ascii="Times New Roman" w:hAnsi="Times New Roman" w:cs="Times New Roman"/>
        </w:rPr>
        <w:t xml:space="preserve">Все члены Совета директоров обладают знаниями, навыками и опытом, необходимыми для принятия решений, и требуемыми для эффективного осуществления функций Совета директоров, кроме того члены Совета директоров активно участвуют в заседаниях. </w:t>
      </w:r>
    </w:p>
    <w:p w:rsidR="004174A9" w:rsidRDefault="005804DE">
      <w:pPr>
        <w:spacing w:after="0" w:line="240" w:lineRule="auto"/>
        <w:ind w:firstLine="708"/>
        <w:jc w:val="both"/>
        <w:rPr>
          <w:rFonts w:ascii="Times New Roman" w:eastAsia="Times New Roman" w:hAnsi="Times New Roman" w:cs="Times New Roman"/>
        </w:rPr>
      </w:pPr>
      <w:r>
        <w:rPr>
          <w:rFonts w:ascii="Times New Roman" w:hAnsi="Times New Roman" w:cs="Times New Roman"/>
        </w:rPr>
        <w:lastRenderedPageBreak/>
        <w:t xml:space="preserve">Для систематической независимой оценки надежности и эффективности системы управления рисками и внутреннего контроля, и практики корпоративного управления Обществом с 2017 года организована служба внутреннего аудита. Решение о привлечении для проведения внутреннего аудита внешней организации, либо о назначении/увольнении руководителя службы внутреннего аудита Общества, а также определение размера их вознаграждения может быть принято только по согласованию с Председателем Совета директоров Общества. </w:t>
      </w:r>
      <w:r>
        <w:rPr>
          <w:rFonts w:ascii="Times New Roman" w:eastAsia="Times New Roman" w:hAnsi="Times New Roman" w:cs="Times New Roman"/>
        </w:rPr>
        <w:t xml:space="preserve">По результатам рассмотрения итогов оценки внутренним аудитом надежности и эффективности системы управления рисками и </w:t>
      </w:r>
      <w:proofErr w:type="spellStart"/>
      <w:r>
        <w:rPr>
          <w:rFonts w:ascii="Times New Roman" w:eastAsia="Times New Roman" w:hAnsi="Times New Roman" w:cs="Times New Roman"/>
        </w:rPr>
        <w:t>внутрннего</w:t>
      </w:r>
      <w:proofErr w:type="spellEnd"/>
      <w:r>
        <w:rPr>
          <w:rFonts w:ascii="Times New Roman" w:eastAsia="Times New Roman" w:hAnsi="Times New Roman" w:cs="Times New Roman"/>
        </w:rPr>
        <w:t xml:space="preserve"> контроля Общества, определено, что </w:t>
      </w:r>
    </w:p>
    <w:p w:rsidR="004174A9" w:rsidRDefault="005804DE">
      <w:pPr>
        <w:spacing w:after="0" w:line="240" w:lineRule="auto"/>
        <w:ind w:firstLine="708"/>
        <w:jc w:val="both"/>
        <w:rPr>
          <w:rFonts w:ascii="Times New Roman" w:eastAsia="Times New Roman" w:hAnsi="Times New Roman" w:cs="Times New Roman"/>
        </w:rPr>
      </w:pPr>
      <w:r>
        <w:rPr>
          <w:rFonts w:ascii="Times New Roman" w:hAnsi="Times New Roman" w:cs="Times New Roman"/>
        </w:rPr>
        <w:t>С целью защиты прав и законных интересов акционеров в Обществе создан специальный орган – Ревизионная комиссия, которая избирается общим собранием акционеров. Деятельность Ревизионной комиссии регламентируется уставом и утвержденным общим собранием акционеров Положением о Ревизионной комиссии.</w:t>
      </w:r>
    </w:p>
    <w:p w:rsidR="004174A9" w:rsidRDefault="005804DE">
      <w:pPr>
        <w:spacing w:after="0" w:line="240" w:lineRule="auto"/>
        <w:ind w:firstLine="708"/>
        <w:jc w:val="both"/>
        <w:rPr>
          <w:rFonts w:ascii="Times New Roman" w:hAnsi="Times New Roman" w:cs="Times New Roman"/>
        </w:rPr>
      </w:pPr>
      <w:r>
        <w:rPr>
          <w:rFonts w:ascii="Times New Roman" w:hAnsi="Times New Roman" w:cs="Times New Roman"/>
        </w:rPr>
        <w:t>В целях проверки и подтверждения достоверности финансовой (бухгалтерской) отчетности, подготовленной как по российским, так и по международным стандартам, Обществом привлекается независимая аудиторская организация, кандидатура которого ежегодно утверждаются годовым общим собранием акционеров по предложению Совета директоров.</w:t>
      </w:r>
    </w:p>
    <w:p w:rsidR="004174A9" w:rsidRDefault="004174A9">
      <w:pPr>
        <w:spacing w:after="0" w:line="240" w:lineRule="auto"/>
        <w:ind w:firstLine="708"/>
        <w:jc w:val="both"/>
        <w:rPr>
          <w:rFonts w:ascii="Times New Roman" w:eastAsia="Times New Roman" w:hAnsi="Times New Roman" w:cs="Times New Roman"/>
        </w:rPr>
      </w:pPr>
    </w:p>
    <w:p w:rsidR="004174A9" w:rsidRDefault="005804DE">
      <w:pPr>
        <w:spacing w:after="0" w:line="240" w:lineRule="auto"/>
        <w:ind w:firstLine="708"/>
        <w:jc w:val="both"/>
        <w:rPr>
          <w:rFonts w:ascii="Times New Roman" w:hAnsi="Times New Roman" w:cs="Times New Roman"/>
        </w:rPr>
      </w:pPr>
      <w:r>
        <w:rPr>
          <w:rFonts w:ascii="Times New Roman" w:hAnsi="Times New Roman" w:cs="Times New Roman"/>
          <w:b/>
          <w:bCs/>
          <w:i/>
          <w:iCs/>
        </w:rPr>
        <w:t>Обеспечение прозрачности деятельности Общества для акционеров, инвесторов и иных заинтересованных лиц, взаимодействия с ними и раскрытия полной и достоверной информации</w:t>
      </w:r>
      <w:r>
        <w:rPr>
          <w:rFonts w:ascii="Times New Roman" w:hAnsi="Times New Roman" w:cs="Times New Roman"/>
        </w:rPr>
        <w:t xml:space="preserve"> в соответствии с требованиями законодательства Российской Федерации и внутренними документами. В Обществе утверждено Положение об информационной политике и инсайдерской информации ПАО «РОСИНТЕР РЕСТОРАНТС ХОЛДИНГ», в котором определены основные принципы информационной политики Общества, перечень информации и документов, подлежащих раскрытию, а также порядок предоставления информации и документов акционерам (лицам, осуществляющим права по ценным бумагам) и иным заинтересованным лицам. В Обществе осуществляется соблюдение конфиденциальности, а также охрана и контроль за использованием сведений, составляющих коммерческую тайну, и/или инсайдерскую информацию.</w:t>
      </w:r>
    </w:p>
    <w:p w:rsidR="004174A9" w:rsidRDefault="004174A9">
      <w:pPr>
        <w:spacing w:after="0" w:line="240" w:lineRule="auto"/>
        <w:ind w:firstLine="708"/>
        <w:jc w:val="both"/>
        <w:rPr>
          <w:rFonts w:ascii="Times New Roman" w:eastAsia="Times New Roman" w:hAnsi="Times New Roman" w:cs="Times New Roman"/>
        </w:rPr>
      </w:pPr>
    </w:p>
    <w:p w:rsidR="004174A9" w:rsidRDefault="005804DE">
      <w:pPr>
        <w:spacing w:after="0" w:line="240" w:lineRule="auto"/>
        <w:ind w:firstLine="708"/>
        <w:jc w:val="both"/>
        <w:rPr>
          <w:rFonts w:ascii="Times New Roman" w:hAnsi="Times New Roman" w:cs="Times New Roman"/>
        </w:rPr>
      </w:pPr>
      <w:r>
        <w:rPr>
          <w:rFonts w:ascii="Times New Roman" w:eastAsia="Times New Roman" w:hAnsi="Times New Roman" w:cs="Times New Roman"/>
          <w:b/>
          <w:bCs/>
          <w:i/>
          <w:iCs/>
        </w:rPr>
        <w:t xml:space="preserve">Создание предпосылок и основ для </w:t>
      </w:r>
      <w:r w:rsidR="00696606">
        <w:rPr>
          <w:rFonts w:ascii="Times New Roman" w:eastAsia="Times New Roman" w:hAnsi="Times New Roman" w:cs="Times New Roman"/>
          <w:b/>
          <w:bCs/>
          <w:i/>
          <w:iCs/>
        </w:rPr>
        <w:t>повышения</w:t>
      </w:r>
      <w:r w:rsidR="00696606" w:rsidRPr="00696606">
        <w:rPr>
          <w:rFonts w:ascii="Times New Roman" w:eastAsia="Times New Roman" w:hAnsi="Times New Roman" w:cs="Times New Roman"/>
          <w:b/>
          <w:bCs/>
          <w:i/>
          <w:iCs/>
        </w:rPr>
        <w:t xml:space="preserve"> рыночной капитализации и акционерной стоимости</w:t>
      </w:r>
      <w:r w:rsidR="00696606">
        <w:rPr>
          <w:rFonts w:ascii="Times New Roman" w:eastAsia="Times New Roman" w:hAnsi="Times New Roman" w:cs="Times New Roman"/>
          <w:b/>
          <w:bCs/>
          <w:i/>
          <w:iCs/>
        </w:rPr>
        <w:t xml:space="preserve"> </w:t>
      </w:r>
      <w:r>
        <w:rPr>
          <w:rFonts w:ascii="Times New Roman" w:eastAsia="Times New Roman" w:hAnsi="Times New Roman" w:cs="Times New Roman"/>
          <w:b/>
          <w:bCs/>
          <w:i/>
          <w:iCs/>
        </w:rPr>
        <w:t>Компани</w:t>
      </w:r>
      <w:r w:rsidR="00696606">
        <w:rPr>
          <w:rFonts w:ascii="Times New Roman" w:eastAsia="Times New Roman" w:hAnsi="Times New Roman" w:cs="Times New Roman"/>
          <w:b/>
          <w:bCs/>
          <w:i/>
          <w:iCs/>
        </w:rPr>
        <w:t>и</w:t>
      </w:r>
      <w:r>
        <w:rPr>
          <w:rFonts w:ascii="Times New Roman" w:eastAsia="Times New Roman" w:hAnsi="Times New Roman" w:cs="Times New Roman"/>
          <w:b/>
          <w:bCs/>
          <w:i/>
          <w:iCs/>
        </w:rPr>
        <w:t>, ответственного, надежного, устойчивого и эффективного роста.</w:t>
      </w:r>
      <w:r>
        <w:t xml:space="preserve"> </w:t>
      </w:r>
      <w:r>
        <w:rPr>
          <w:rFonts w:ascii="Times New Roman" w:hAnsi="Times New Roman" w:cs="Times New Roman"/>
        </w:rPr>
        <w:t xml:space="preserve">Группа Общества стремится обеспечить баланс стратегических целями повышения стоимости Компании и достижения долгосрочного устойчивого развития и эффективного значимого роста компаний Группы Общества со стабильностью и надежностью деятельности на основе взвешенного и ответственного подхода с соблюдением действующего законодательства и нормативных требований, внимательным отношением к вопросам охраны окружающей среды и общественным интересам местных сообществ. </w:t>
      </w:r>
    </w:p>
    <w:p w:rsidR="004174A9" w:rsidRDefault="004174A9">
      <w:pPr>
        <w:spacing w:after="0" w:line="240" w:lineRule="auto"/>
        <w:ind w:firstLine="708"/>
        <w:jc w:val="both"/>
        <w:rPr>
          <w:rFonts w:ascii="Times New Roman" w:hAnsi="Times New Roman" w:cs="Times New Roman"/>
        </w:rPr>
      </w:pPr>
    </w:p>
    <w:p w:rsidR="004174A9" w:rsidRDefault="005804DE">
      <w:pPr>
        <w:spacing w:after="0" w:line="240" w:lineRule="auto"/>
        <w:ind w:firstLine="708"/>
        <w:jc w:val="both"/>
        <w:rPr>
          <w:rFonts w:ascii="Times New Roman" w:hAnsi="Times New Roman" w:cs="Times New Roman"/>
        </w:rPr>
      </w:pPr>
      <w:r>
        <w:rPr>
          <w:rFonts w:ascii="Times New Roman" w:hAnsi="Times New Roman" w:cs="Times New Roman"/>
          <w:b/>
          <w:bCs/>
        </w:rPr>
        <w:t>Оценка соблюдения Обществом принципов и рекомендаций Кодекса корпоративного управления</w:t>
      </w:r>
      <w:r>
        <w:rPr>
          <w:rFonts w:ascii="Times New Roman" w:hAnsi="Times New Roman" w:cs="Times New Roman"/>
        </w:rPr>
        <w:t xml:space="preserve"> проводится Обществом ежегодно с использованием методологии, приведенной письмом Банка России от 27.12.2021 г. № ИН-06-28/102 «О раскрытии в годовом отчете публичного акционерного общества отчета о соблюдении принципов и рекомендаций Кодекса корпоративного управления». </w:t>
      </w:r>
      <w:r>
        <w:rPr>
          <w:rFonts w:ascii="Times New Roman" w:eastAsia="Times New Roman" w:hAnsi="Times New Roman" w:cs="Times New Roman"/>
        </w:rPr>
        <w:t xml:space="preserve">Результаты такой оценки содержатся в Отчете о соблюдении принципов и рекомендаций  кодекса корпоративного управления (Приложении № 2 к настоящему годовому отчету). </w:t>
      </w:r>
    </w:p>
    <w:p w:rsidR="004174A9" w:rsidRDefault="004174A9">
      <w:pPr>
        <w:pStyle w:val="ConsPlusNormal"/>
        <w:jc w:val="both"/>
        <w:rPr>
          <w:rFonts w:ascii="Times New Roman" w:hAnsi="Times New Roman" w:cs="Times New Roman"/>
          <w:sz w:val="22"/>
          <w:szCs w:val="22"/>
        </w:rPr>
      </w:pPr>
    </w:p>
    <w:p w:rsidR="004174A9" w:rsidRDefault="004174A9">
      <w:pPr>
        <w:pStyle w:val="ConsPlusNormal"/>
        <w:jc w:val="both"/>
        <w:rPr>
          <w:rFonts w:ascii="Times New Roman" w:hAnsi="Times New Roman" w:cs="Times New Roman"/>
          <w:sz w:val="22"/>
          <w:szCs w:val="22"/>
        </w:rPr>
      </w:pPr>
    </w:p>
    <w:p w:rsidR="004174A9" w:rsidRDefault="004174A9">
      <w:pPr>
        <w:pStyle w:val="ConsPlusNormal"/>
        <w:jc w:val="both"/>
        <w:rPr>
          <w:rFonts w:ascii="Times New Roman" w:hAnsi="Times New Roman" w:cs="Times New Roman"/>
          <w:sz w:val="22"/>
          <w:szCs w:val="22"/>
        </w:rPr>
      </w:pPr>
    </w:p>
    <w:p w:rsidR="004174A9" w:rsidRDefault="005804DE">
      <w:pPr>
        <w:widowControl w:val="0"/>
        <w:spacing w:after="0" w:line="480" w:lineRule="auto"/>
        <w:jc w:val="center"/>
        <w:outlineLvl w:val="1"/>
        <w:rPr>
          <w:rStyle w:val="afa"/>
          <w:rFonts w:ascii="Times New Roman" w:hAnsi="Times New Roman" w:cs="Times New Roman"/>
          <w:b/>
          <w:bCs/>
        </w:rPr>
      </w:pPr>
      <w:bookmarkStart w:id="48" w:name="_Toc167094236"/>
      <w:r>
        <w:rPr>
          <w:rStyle w:val="afa"/>
          <w:rFonts w:ascii="Times New Roman" w:hAnsi="Times New Roman" w:cs="Times New Roman"/>
          <w:b/>
          <w:bCs/>
        </w:rPr>
        <w:t>РАЗДЕЛ 15. СВЕДЕНИЯ ОБ АУДИТОРЕ ОБЩЕСТВА</w:t>
      </w:r>
      <w:bookmarkEnd w:id="48"/>
    </w:p>
    <w:p w:rsidR="004174A9" w:rsidRDefault="005804DE">
      <w:pPr>
        <w:pStyle w:val="30"/>
        <w:ind w:firstLine="709"/>
        <w:jc w:val="both"/>
        <w:rPr>
          <w:rStyle w:val="afa"/>
          <w:rFonts w:ascii="Times New Roman" w:hAnsi="Times New Roman" w:cs="Times New Roman"/>
          <w:color w:val="auto"/>
        </w:rPr>
      </w:pPr>
      <w:bookmarkStart w:id="49" w:name="_Toc167094237"/>
      <w:r>
        <w:rPr>
          <w:rStyle w:val="afa"/>
          <w:rFonts w:ascii="Times New Roman" w:hAnsi="Times New Roman" w:cs="Times New Roman"/>
          <w:color w:val="auto"/>
        </w:rPr>
        <w:t>15.1. Сведения об аудиторе (аудиторской организации) Общества и размере вознаграждения.</w:t>
      </w:r>
      <w:bookmarkEnd w:id="49"/>
      <w:r>
        <w:rPr>
          <w:rStyle w:val="afa"/>
          <w:rFonts w:ascii="Times New Roman" w:hAnsi="Times New Roman" w:cs="Times New Roman"/>
          <w:color w:val="auto"/>
        </w:rPr>
        <w:t xml:space="preserve"> </w:t>
      </w:r>
    </w:p>
    <w:p w:rsidR="004174A9" w:rsidRDefault="004174A9">
      <w:pPr>
        <w:widowControl w:val="0"/>
        <w:spacing w:after="0" w:line="240" w:lineRule="auto"/>
        <w:ind w:firstLine="708"/>
        <w:jc w:val="both"/>
        <w:rPr>
          <w:rStyle w:val="afa"/>
          <w:rFonts w:ascii="Times New Roman" w:hAnsi="Times New Roman" w:cs="Times New Roman"/>
        </w:rPr>
      </w:pPr>
    </w:p>
    <w:p w:rsidR="004174A9" w:rsidRDefault="005804DE">
      <w:pPr>
        <w:widowControl w:val="0"/>
        <w:spacing w:after="0" w:line="240" w:lineRule="auto"/>
        <w:ind w:firstLine="708"/>
        <w:jc w:val="both"/>
        <w:rPr>
          <w:rStyle w:val="afa"/>
          <w:rFonts w:ascii="Times New Roman" w:eastAsia="Times New Roman" w:hAnsi="Times New Roman" w:cs="Times New Roman"/>
          <w:b/>
          <w:bCs/>
        </w:rPr>
      </w:pPr>
      <w:r>
        <w:rPr>
          <w:rStyle w:val="afa"/>
          <w:rFonts w:ascii="Times New Roman" w:hAnsi="Times New Roman" w:cs="Times New Roman"/>
        </w:rPr>
        <w:t xml:space="preserve">Указанный в настоящем пункте аудитор провел аудит финансовой отчетности Общества МСФО за 2014-2023 годы и аудит бухгалтерской (финансовой) отчетности Общества по российским стандартам за 2017-2023 годы. </w:t>
      </w:r>
    </w:p>
    <w:p w:rsidR="004174A9" w:rsidRDefault="005804DE">
      <w:pPr>
        <w:widowControl w:val="0"/>
        <w:spacing w:after="0" w:line="240" w:lineRule="auto"/>
        <w:ind w:firstLine="708"/>
        <w:jc w:val="both"/>
      </w:pPr>
      <w:r>
        <w:rPr>
          <w:rStyle w:val="afa"/>
          <w:rFonts w:ascii="Times New Roman" w:hAnsi="Times New Roman" w:cs="Times New Roman"/>
        </w:rPr>
        <w:lastRenderedPageBreak/>
        <w:t>Полное фирменное наименование:</w:t>
      </w:r>
      <w:r>
        <w:rPr>
          <w:rStyle w:val="afa"/>
          <w:rFonts w:ascii="Times New Roman" w:hAnsi="Times New Roman" w:cs="Times New Roman"/>
          <w:b/>
          <w:bCs/>
          <w:i/>
          <w:iCs/>
        </w:rPr>
        <w:t xml:space="preserve"> </w:t>
      </w:r>
      <w:r>
        <w:rPr>
          <w:rFonts w:ascii="Times New Roman" w:hAnsi="Times New Roman" w:cs="Times New Roman"/>
          <w:b/>
          <w:i/>
        </w:rPr>
        <w:t>Общество с ограниченной ответственностью Аудиторская компания «С.В.М. Аудит».</w:t>
      </w:r>
    </w:p>
    <w:p w:rsidR="004174A9" w:rsidRDefault="005804DE">
      <w:pPr>
        <w:widowControl w:val="0"/>
        <w:spacing w:after="0" w:line="240" w:lineRule="auto"/>
        <w:ind w:firstLine="708"/>
        <w:jc w:val="both"/>
      </w:pPr>
      <w:r>
        <w:rPr>
          <w:rStyle w:val="afa"/>
          <w:rFonts w:ascii="Times New Roman" w:hAnsi="Times New Roman" w:cs="Times New Roman"/>
        </w:rPr>
        <w:t>Сокращенное фирменное наименование:</w:t>
      </w:r>
      <w:r>
        <w:rPr>
          <w:rStyle w:val="afa"/>
          <w:rFonts w:ascii="Times New Roman" w:hAnsi="Times New Roman" w:cs="Times New Roman"/>
          <w:b/>
          <w:bCs/>
          <w:i/>
          <w:iCs/>
        </w:rPr>
        <w:t xml:space="preserve"> </w:t>
      </w:r>
      <w:r>
        <w:rPr>
          <w:rFonts w:ascii="Times New Roman" w:hAnsi="Times New Roman" w:cs="Times New Roman"/>
          <w:b/>
          <w:i/>
        </w:rPr>
        <w:t>ООО «С.В.М. Аудит».</w:t>
      </w:r>
      <w:r>
        <w:t xml:space="preserve"> </w:t>
      </w:r>
    </w:p>
    <w:p w:rsidR="004174A9" w:rsidRDefault="005804DE">
      <w:pPr>
        <w:widowControl w:val="0"/>
        <w:spacing w:after="40" w:line="240" w:lineRule="auto"/>
        <w:ind w:firstLine="708"/>
        <w:jc w:val="both"/>
        <w:rPr>
          <w:rStyle w:val="afa"/>
          <w:rFonts w:ascii="Times New Roman" w:hAnsi="Times New Roman" w:cs="Times New Roman"/>
          <w:b/>
          <w:bCs/>
          <w:i/>
          <w:iCs/>
        </w:rPr>
      </w:pPr>
      <w:r>
        <w:rPr>
          <w:rStyle w:val="afa"/>
          <w:rFonts w:ascii="Times New Roman" w:hAnsi="Times New Roman" w:cs="Times New Roman"/>
        </w:rPr>
        <w:t xml:space="preserve">Место нахождения: </w:t>
      </w:r>
      <w:r>
        <w:rPr>
          <w:rFonts w:ascii="Times New Roman" w:hAnsi="Times New Roman" w:cs="Times New Roman"/>
          <w:b/>
          <w:i/>
        </w:rPr>
        <w:t>Российская Федерация,</w:t>
      </w:r>
      <w:r>
        <w:rPr>
          <w:rFonts w:ascii="Times New Roman" w:hAnsi="Times New Roman" w:cs="Times New Roman"/>
        </w:rPr>
        <w:t xml:space="preserve"> </w:t>
      </w:r>
      <w:r>
        <w:rPr>
          <w:rFonts w:ascii="Times New Roman" w:hAnsi="Times New Roman" w:cs="Times New Roman"/>
          <w:b/>
          <w:i/>
        </w:rPr>
        <w:t xml:space="preserve">109028, </w:t>
      </w:r>
      <w:proofErr w:type="spellStart"/>
      <w:r>
        <w:rPr>
          <w:rFonts w:ascii="Times New Roman" w:hAnsi="Times New Roman" w:cs="Times New Roman"/>
          <w:b/>
          <w:i/>
        </w:rPr>
        <w:t>г.Москва</w:t>
      </w:r>
      <w:proofErr w:type="spellEnd"/>
      <w:r>
        <w:rPr>
          <w:rFonts w:ascii="Times New Roman" w:hAnsi="Times New Roman" w:cs="Times New Roman"/>
          <w:b/>
          <w:i/>
        </w:rPr>
        <w:t xml:space="preserve">, </w:t>
      </w:r>
      <w:proofErr w:type="spellStart"/>
      <w:r>
        <w:rPr>
          <w:rFonts w:ascii="Times New Roman" w:hAnsi="Times New Roman" w:cs="Times New Roman"/>
          <w:b/>
          <w:i/>
        </w:rPr>
        <w:t>вн.тер.г</w:t>
      </w:r>
      <w:proofErr w:type="spellEnd"/>
      <w:r>
        <w:rPr>
          <w:rFonts w:ascii="Times New Roman" w:hAnsi="Times New Roman" w:cs="Times New Roman"/>
          <w:b/>
          <w:i/>
        </w:rPr>
        <w:t xml:space="preserve">. муниципальный округ Таганский, пер </w:t>
      </w:r>
      <w:proofErr w:type="spellStart"/>
      <w:r>
        <w:rPr>
          <w:rFonts w:ascii="Times New Roman" w:hAnsi="Times New Roman" w:cs="Times New Roman"/>
          <w:b/>
          <w:i/>
        </w:rPr>
        <w:t>Тессинский</w:t>
      </w:r>
      <w:proofErr w:type="spellEnd"/>
      <w:r>
        <w:rPr>
          <w:rFonts w:ascii="Times New Roman" w:hAnsi="Times New Roman" w:cs="Times New Roman"/>
          <w:b/>
          <w:i/>
        </w:rPr>
        <w:t xml:space="preserve">, д. 5, стр. 1, этаж 3, </w:t>
      </w:r>
      <w:proofErr w:type="spellStart"/>
      <w:r>
        <w:rPr>
          <w:rFonts w:ascii="Times New Roman" w:hAnsi="Times New Roman" w:cs="Times New Roman"/>
          <w:b/>
          <w:i/>
        </w:rPr>
        <w:t>помещ</w:t>
      </w:r>
      <w:proofErr w:type="spellEnd"/>
      <w:r>
        <w:rPr>
          <w:rFonts w:ascii="Times New Roman" w:hAnsi="Times New Roman" w:cs="Times New Roman"/>
          <w:b/>
          <w:i/>
        </w:rPr>
        <w:t>./ком. II/8</w:t>
      </w:r>
      <w:r>
        <w:rPr>
          <w:rStyle w:val="afa"/>
          <w:rFonts w:ascii="Times New Roman" w:hAnsi="Times New Roman" w:cs="Times New Roman"/>
          <w:b/>
          <w:bCs/>
          <w:i/>
          <w:iCs/>
        </w:rPr>
        <w:t>, 25-27</w:t>
      </w:r>
    </w:p>
    <w:p w:rsidR="004174A9" w:rsidRDefault="005804DE">
      <w:pPr>
        <w:widowControl w:val="0"/>
        <w:spacing w:after="40" w:line="240" w:lineRule="auto"/>
        <w:ind w:firstLine="708"/>
        <w:jc w:val="both"/>
        <w:rPr>
          <w:rStyle w:val="afa"/>
          <w:rFonts w:ascii="Times New Roman" w:eastAsia="Times New Roman" w:hAnsi="Times New Roman" w:cs="Times New Roman"/>
        </w:rPr>
      </w:pPr>
      <w:r>
        <w:rPr>
          <w:rStyle w:val="afa"/>
          <w:rFonts w:ascii="Times New Roman" w:hAnsi="Times New Roman" w:cs="Times New Roman"/>
        </w:rPr>
        <w:t>ИНН </w:t>
      </w:r>
      <w:r>
        <w:rPr>
          <w:rStyle w:val="afa"/>
          <w:rFonts w:ascii="Times New Roman" w:hAnsi="Times New Roman" w:cs="Times New Roman"/>
          <w:b/>
          <w:bCs/>
          <w:i/>
          <w:iCs/>
        </w:rPr>
        <w:t xml:space="preserve">7722740945, </w:t>
      </w:r>
      <w:r>
        <w:rPr>
          <w:rStyle w:val="afa"/>
          <w:rFonts w:ascii="Times New Roman" w:hAnsi="Times New Roman" w:cs="Times New Roman"/>
        </w:rPr>
        <w:t>ОГРН </w:t>
      </w:r>
      <w:r>
        <w:rPr>
          <w:rStyle w:val="afa"/>
          <w:rFonts w:ascii="Times New Roman" w:hAnsi="Times New Roman" w:cs="Times New Roman"/>
          <w:b/>
          <w:bCs/>
          <w:i/>
          <w:iCs/>
        </w:rPr>
        <w:t xml:space="preserve"> 1117746158507</w:t>
      </w:r>
    </w:p>
    <w:p w:rsidR="004174A9" w:rsidRDefault="005804DE">
      <w:pPr>
        <w:widowControl w:val="0"/>
        <w:spacing w:after="40" w:line="240" w:lineRule="auto"/>
        <w:ind w:firstLine="708"/>
        <w:jc w:val="both"/>
        <w:rPr>
          <w:rStyle w:val="afa"/>
          <w:rFonts w:ascii="Times New Roman" w:eastAsia="Times New Roman" w:hAnsi="Times New Roman" w:cs="Times New Roman"/>
        </w:rPr>
      </w:pPr>
      <w:r>
        <w:rPr>
          <w:rStyle w:val="afa"/>
          <w:rFonts w:ascii="Times New Roman" w:hAnsi="Times New Roman" w:cs="Times New Roman"/>
        </w:rPr>
        <w:t>Телефон:</w:t>
      </w:r>
      <w:r>
        <w:rPr>
          <w:rStyle w:val="afa"/>
          <w:rFonts w:ascii="Times New Roman" w:hAnsi="Times New Roman" w:cs="Times New Roman"/>
          <w:b/>
          <w:bCs/>
          <w:i/>
          <w:iCs/>
        </w:rPr>
        <w:t xml:space="preserve"> +7</w:t>
      </w:r>
      <w:r>
        <w:rPr>
          <w:rStyle w:val="afa"/>
          <w:rFonts w:ascii="Times New Roman" w:hAnsi="Times New Roman" w:cs="Times New Roman"/>
          <w:b/>
          <w:bCs/>
          <w:i/>
          <w:iCs/>
          <w:lang w:val="en-US"/>
        </w:rPr>
        <w:t> </w:t>
      </w:r>
      <w:r>
        <w:rPr>
          <w:rStyle w:val="afa"/>
          <w:rFonts w:ascii="Times New Roman" w:hAnsi="Times New Roman" w:cs="Times New Roman"/>
          <w:b/>
          <w:bCs/>
          <w:i/>
          <w:iCs/>
        </w:rPr>
        <w:t>(495)</w:t>
      </w:r>
      <w:r>
        <w:rPr>
          <w:rStyle w:val="afa"/>
          <w:rFonts w:ascii="Times New Roman" w:hAnsi="Times New Roman" w:cs="Times New Roman"/>
          <w:b/>
          <w:bCs/>
          <w:i/>
          <w:iCs/>
          <w:lang w:val="en-US"/>
        </w:rPr>
        <w:t> </w:t>
      </w:r>
      <w:r>
        <w:rPr>
          <w:rStyle w:val="afa"/>
          <w:rFonts w:ascii="Times New Roman" w:hAnsi="Times New Roman" w:cs="Times New Roman"/>
          <w:b/>
          <w:bCs/>
          <w:i/>
          <w:iCs/>
        </w:rPr>
        <w:t>189</w:t>
      </w:r>
      <w:r>
        <w:rPr>
          <w:rStyle w:val="afa"/>
          <w:rFonts w:ascii="Times New Roman" w:hAnsi="Times New Roman" w:cs="Times New Roman"/>
          <w:b/>
          <w:bCs/>
          <w:i/>
          <w:iCs/>
          <w:lang w:val="en-US"/>
        </w:rPr>
        <w:t> </w:t>
      </w:r>
      <w:r>
        <w:rPr>
          <w:rStyle w:val="afa"/>
          <w:rFonts w:ascii="Times New Roman" w:hAnsi="Times New Roman" w:cs="Times New Roman"/>
          <w:b/>
          <w:bCs/>
          <w:i/>
          <w:iCs/>
        </w:rPr>
        <w:t>73</w:t>
      </w:r>
      <w:r>
        <w:rPr>
          <w:rStyle w:val="afa"/>
          <w:rFonts w:ascii="Times New Roman" w:hAnsi="Times New Roman" w:cs="Times New Roman"/>
          <w:b/>
          <w:bCs/>
          <w:i/>
          <w:iCs/>
          <w:lang w:val="en-US"/>
        </w:rPr>
        <w:t> </w:t>
      </w:r>
      <w:r>
        <w:rPr>
          <w:rStyle w:val="afa"/>
          <w:rFonts w:ascii="Times New Roman" w:hAnsi="Times New Roman" w:cs="Times New Roman"/>
          <w:b/>
          <w:bCs/>
          <w:i/>
          <w:iCs/>
        </w:rPr>
        <w:t>32</w:t>
      </w:r>
    </w:p>
    <w:p w:rsidR="004174A9" w:rsidRDefault="005804DE">
      <w:pPr>
        <w:widowControl w:val="0"/>
        <w:spacing w:after="40" w:line="240" w:lineRule="auto"/>
        <w:ind w:firstLine="708"/>
        <w:jc w:val="both"/>
        <w:rPr>
          <w:rStyle w:val="Hyperlink3"/>
          <w:rFonts w:eastAsia="Arial Unicode MS"/>
          <w:sz w:val="22"/>
          <w:szCs w:val="22"/>
        </w:rPr>
      </w:pPr>
      <w:r>
        <w:rPr>
          <w:rStyle w:val="afa"/>
          <w:rFonts w:ascii="Times New Roman" w:hAnsi="Times New Roman" w:cs="Times New Roman"/>
        </w:rPr>
        <w:t xml:space="preserve">Адрес сайта в сети Интернет: </w:t>
      </w:r>
      <w:hyperlink r:id="rId15" w:tooltip="http://www.svm-audit.com" w:history="1">
        <w:r>
          <w:rPr>
            <w:rStyle w:val="Hyperlink3"/>
            <w:rFonts w:eastAsia="Arial Unicode MS"/>
            <w:sz w:val="22"/>
            <w:szCs w:val="22"/>
          </w:rPr>
          <w:t>www.svm-audit.com</w:t>
        </w:r>
      </w:hyperlink>
    </w:p>
    <w:p w:rsidR="004174A9" w:rsidRDefault="005804DE">
      <w:pPr>
        <w:widowControl w:val="0"/>
        <w:spacing w:after="0" w:line="240" w:lineRule="auto"/>
        <w:ind w:firstLine="708"/>
        <w:jc w:val="both"/>
        <w:rPr>
          <w:rStyle w:val="afa"/>
          <w:rFonts w:ascii="Times New Roman" w:eastAsia="Times New Roman" w:hAnsi="Times New Roman" w:cs="Times New Roman"/>
        </w:rPr>
      </w:pPr>
      <w:r>
        <w:rPr>
          <w:rStyle w:val="afa"/>
          <w:rFonts w:ascii="Times New Roman" w:hAnsi="Times New Roman" w:cs="Times New Roman"/>
        </w:rPr>
        <w:t xml:space="preserve">Данные о саморегулируемой организации аудиторов, членом которой является (являлся, являлась) аудитор (аудиторская организация): </w:t>
      </w:r>
      <w:r>
        <w:rPr>
          <w:rStyle w:val="afa"/>
          <w:rFonts w:ascii="Times New Roman" w:hAnsi="Times New Roman" w:cs="Times New Roman"/>
          <w:b/>
          <w:bCs/>
          <w:i/>
          <w:iCs/>
        </w:rPr>
        <w:t xml:space="preserve">саморегулируемая организация аудиторов Ассоциация «Содружество», </w:t>
      </w:r>
      <w:r>
        <w:rPr>
          <w:rStyle w:val="afa"/>
          <w:rFonts w:ascii="Times New Roman" w:hAnsi="Times New Roman" w:cs="Times New Roman"/>
        </w:rPr>
        <w:t xml:space="preserve">место нахождения: </w:t>
      </w:r>
      <w:r>
        <w:rPr>
          <w:rStyle w:val="afa"/>
          <w:rFonts w:ascii="Times New Roman" w:hAnsi="Times New Roman" w:cs="Times New Roman"/>
          <w:b/>
          <w:bCs/>
          <w:i/>
          <w:iCs/>
        </w:rPr>
        <w:t xml:space="preserve">119192, г. Москва, Мичуринский проспект, дом 21, корпус 4. </w:t>
      </w:r>
      <w:r>
        <w:rPr>
          <w:rStyle w:val="afa"/>
          <w:rFonts w:ascii="Times New Roman" w:hAnsi="Times New Roman" w:cs="Times New Roman"/>
        </w:rPr>
        <w:t xml:space="preserve">Дополнительная информация: </w:t>
      </w:r>
      <w:r>
        <w:rPr>
          <w:rStyle w:val="afa"/>
          <w:rFonts w:ascii="Times New Roman" w:hAnsi="Times New Roman" w:cs="Times New Roman"/>
          <w:b/>
          <w:bCs/>
          <w:i/>
          <w:iCs/>
        </w:rPr>
        <w:t xml:space="preserve">членство в саморегулируемой организации: саморегулируемая организация аудиторов Ассоциация «Содружество» основной регистрационный номер записи 12006093587. </w:t>
      </w:r>
    </w:p>
    <w:p w:rsidR="004174A9" w:rsidRDefault="005804DE">
      <w:pPr>
        <w:widowControl w:val="0"/>
        <w:spacing w:after="40" w:line="240" w:lineRule="auto"/>
        <w:ind w:firstLine="708"/>
        <w:jc w:val="both"/>
        <w:rPr>
          <w:rStyle w:val="afa"/>
          <w:rFonts w:ascii="Times New Roman" w:eastAsia="Times New Roman" w:hAnsi="Times New Roman" w:cs="Times New Roman"/>
        </w:rPr>
      </w:pPr>
      <w:r>
        <w:rPr>
          <w:rStyle w:val="afa"/>
          <w:rFonts w:ascii="Times New Roman" w:hAnsi="Times New Roman" w:cs="Times New Roman"/>
        </w:rPr>
        <w:t>Факторов, которые могут оказать влияние на независимость аудитора от Общества, а также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Обществом (лицами, занимающими должности в органах управления и органах контроля за финансово-хозяйственной деятельностью Общества), нет.</w:t>
      </w:r>
    </w:p>
    <w:p w:rsidR="004174A9" w:rsidRDefault="005804DE">
      <w:pPr>
        <w:widowControl w:val="0"/>
        <w:spacing w:after="40" w:line="240" w:lineRule="auto"/>
        <w:ind w:firstLine="709"/>
        <w:jc w:val="both"/>
        <w:rPr>
          <w:rStyle w:val="afa"/>
          <w:rFonts w:ascii="Times New Roman" w:eastAsia="Times New Roman" w:hAnsi="Times New Roman" w:cs="Times New Roman"/>
        </w:rPr>
      </w:pPr>
      <w:r>
        <w:rPr>
          <w:rStyle w:val="afa"/>
          <w:rFonts w:ascii="Times New Roman" w:hAnsi="Times New Roman" w:cs="Times New Roman"/>
        </w:rPr>
        <w:t xml:space="preserve">Размер выплаченного Обществом вознаграждения аудитора за проведение независимой проверки бухгалтерского учета и финансовой (бухгалтерской) отчетности Общества за 2023 год: 2 250 000 руб. </w:t>
      </w:r>
    </w:p>
    <w:p w:rsidR="004174A9" w:rsidRDefault="004174A9">
      <w:pPr>
        <w:widowControl w:val="0"/>
        <w:spacing w:before="20" w:after="40" w:line="240" w:lineRule="auto"/>
        <w:ind w:firstLine="709"/>
        <w:jc w:val="both"/>
        <w:rPr>
          <w:rStyle w:val="afa"/>
          <w:rFonts w:ascii="Times New Roman" w:hAnsi="Times New Roman" w:cs="Times New Roman"/>
          <w:b/>
        </w:rPr>
      </w:pPr>
    </w:p>
    <w:p w:rsidR="004174A9" w:rsidRDefault="005804DE">
      <w:pPr>
        <w:pStyle w:val="30"/>
        <w:ind w:firstLine="709"/>
        <w:jc w:val="both"/>
        <w:rPr>
          <w:rStyle w:val="afa"/>
          <w:rFonts w:ascii="Times New Roman" w:hAnsi="Times New Roman" w:cs="Times New Roman"/>
          <w:color w:val="auto"/>
        </w:rPr>
      </w:pPr>
      <w:bookmarkStart w:id="50" w:name="_Toc167094238"/>
      <w:r>
        <w:rPr>
          <w:rStyle w:val="afa"/>
          <w:rFonts w:ascii="Times New Roman" w:hAnsi="Times New Roman" w:cs="Times New Roman"/>
          <w:color w:val="auto"/>
        </w:rPr>
        <w:t>15.2. Порядок выбора аудитора (аудиторской организации) Общества</w:t>
      </w:r>
      <w:bookmarkEnd w:id="50"/>
    </w:p>
    <w:p w:rsidR="004174A9" w:rsidRDefault="005804DE">
      <w:pPr>
        <w:widowControl w:val="0"/>
        <w:spacing w:after="0" w:line="240" w:lineRule="auto"/>
        <w:ind w:firstLine="709"/>
        <w:jc w:val="both"/>
        <w:rPr>
          <w:rStyle w:val="afa"/>
          <w:rFonts w:ascii="Times New Roman" w:hAnsi="Times New Roman" w:cs="Times New Roman"/>
        </w:rPr>
      </w:pPr>
      <w:r>
        <w:rPr>
          <w:rStyle w:val="afa"/>
          <w:rFonts w:ascii="Times New Roman" w:hAnsi="Times New Roman" w:cs="Times New Roman"/>
        </w:rPr>
        <w:t>Процедуры конкурса для выбора аудитора уставом Общества не предусмотрено. Выбор аудитора производится в соответствии с порядком, предусмотренным Федеральным законом от 26 декабря 1995 г. №208-ФЗ «Об акционерных обществах». Предложения (в случае их поступления) и кандидатура аудитора (аудиторской организации) рассматриваются Советом директоров Общества и выносятся в составе проектов решений на утверждение годового общего собрания акционеров Общества.</w:t>
      </w:r>
    </w:p>
    <w:p w:rsidR="004174A9" w:rsidRDefault="005804DE">
      <w:pPr>
        <w:widowControl w:val="0"/>
        <w:spacing w:before="20" w:after="40" w:line="240" w:lineRule="auto"/>
        <w:ind w:firstLine="709"/>
        <w:jc w:val="both"/>
        <w:rPr>
          <w:rStyle w:val="afa"/>
          <w:rFonts w:ascii="Times New Roman" w:eastAsia="Times New Roman" w:hAnsi="Times New Roman" w:cs="Times New Roman"/>
        </w:rPr>
      </w:pPr>
      <w:r>
        <w:rPr>
          <w:rStyle w:val="afa"/>
          <w:rFonts w:ascii="Times New Roman" w:hAnsi="Times New Roman" w:cs="Times New Roman"/>
        </w:rPr>
        <w:t xml:space="preserve">Порядок определения размера вознаграждения аудитора (аудиторской организации): размер вознаграждения аудитора определяется договорным путем из расчета времени, затраченного на проведение проверки, и количества сотрудников, занимающейся проверкой отчетности Общества. Вопрос определения размера оплаты услуг аудитора согласно Уставу Общества относится к компетенции Совета директоров Общества. </w:t>
      </w:r>
    </w:p>
    <w:p w:rsidR="004174A9" w:rsidRDefault="004174A9">
      <w:pPr>
        <w:widowControl w:val="0"/>
        <w:spacing w:before="20" w:after="40" w:line="360" w:lineRule="auto"/>
        <w:jc w:val="both"/>
        <w:rPr>
          <w:rStyle w:val="afa"/>
          <w:rFonts w:ascii="Times New Roman" w:eastAsia="Times New Roman" w:hAnsi="Times New Roman" w:cs="Times New Roman"/>
          <w:b/>
          <w:bCs/>
        </w:rPr>
      </w:pPr>
    </w:p>
    <w:p w:rsidR="004174A9" w:rsidRDefault="004174A9">
      <w:pPr>
        <w:widowControl w:val="0"/>
        <w:spacing w:before="20" w:after="40" w:line="360" w:lineRule="auto"/>
        <w:jc w:val="both"/>
        <w:rPr>
          <w:rStyle w:val="afa"/>
          <w:rFonts w:ascii="Times New Roman" w:eastAsia="Times New Roman" w:hAnsi="Times New Roman" w:cs="Times New Roman"/>
          <w:b/>
          <w:bCs/>
        </w:rPr>
      </w:pPr>
    </w:p>
    <w:p w:rsidR="004174A9" w:rsidRDefault="005804DE">
      <w:pPr>
        <w:spacing w:after="0" w:line="360" w:lineRule="auto"/>
        <w:jc w:val="center"/>
        <w:outlineLvl w:val="1"/>
        <w:rPr>
          <w:rFonts w:ascii="Times New Roman" w:hAnsi="Times New Roman"/>
          <w:b/>
          <w:bCs/>
          <w:sz w:val="24"/>
          <w:szCs w:val="24"/>
        </w:rPr>
      </w:pPr>
      <w:bookmarkStart w:id="51" w:name="_Toc167094239"/>
      <w:r>
        <w:rPr>
          <w:rFonts w:ascii="Times New Roman" w:hAnsi="Times New Roman"/>
          <w:b/>
          <w:bCs/>
          <w:sz w:val="24"/>
          <w:szCs w:val="24"/>
        </w:rPr>
        <w:t>РАЗДЕЛ 16. СТРУКТУРА КАПИТАЛА И ЦЕННЫЕ БУМАГИ ОБЩЕСТВА</w:t>
      </w:r>
      <w:bookmarkEnd w:id="51"/>
    </w:p>
    <w:p w:rsidR="004174A9" w:rsidRDefault="004174A9">
      <w:pPr>
        <w:widowControl w:val="0"/>
        <w:spacing w:before="20" w:after="40" w:line="240" w:lineRule="auto"/>
        <w:ind w:firstLine="709"/>
        <w:jc w:val="both"/>
        <w:rPr>
          <w:rFonts w:ascii="Times New Roman" w:eastAsia="Times New Roman" w:hAnsi="Times New Roman" w:cs="Times New Roman"/>
        </w:rPr>
      </w:pPr>
    </w:p>
    <w:p w:rsidR="004174A9" w:rsidRDefault="005804DE">
      <w:pPr>
        <w:widowControl w:val="0"/>
        <w:spacing w:before="20" w:after="40" w:line="240" w:lineRule="auto"/>
        <w:ind w:firstLine="709"/>
        <w:jc w:val="both"/>
        <w:rPr>
          <w:rStyle w:val="afa"/>
          <w:rFonts w:ascii="Times New Roman" w:hAnsi="Times New Roman" w:cs="Times New Roman"/>
        </w:rPr>
      </w:pPr>
      <w:r>
        <w:rPr>
          <w:rStyle w:val="afa"/>
          <w:rFonts w:ascii="Times New Roman" w:hAnsi="Times New Roman" w:cs="Times New Roman"/>
        </w:rPr>
        <w:t>Размер уставного капитала ПАО «РОСИНТЕР РЕСТОРАНТС ХОЛДИНГ» составляет 2 767 015 179,80 руб.</w:t>
      </w:r>
    </w:p>
    <w:p w:rsidR="004174A9" w:rsidRDefault="005804DE">
      <w:pPr>
        <w:widowControl w:val="0"/>
        <w:spacing w:before="20" w:after="40" w:line="240" w:lineRule="auto"/>
        <w:ind w:firstLine="709"/>
        <w:jc w:val="both"/>
        <w:rPr>
          <w:rStyle w:val="afa"/>
          <w:rFonts w:ascii="Times New Roman" w:hAnsi="Times New Roman" w:cs="Times New Roman"/>
        </w:rPr>
      </w:pPr>
      <w:r>
        <w:rPr>
          <w:rStyle w:val="afa"/>
          <w:rFonts w:ascii="Times New Roman" w:hAnsi="Times New Roman" w:cs="Times New Roman"/>
        </w:rPr>
        <w:t>ПАО «РОСИНТЕР РЕСТОРАНТС ХОЛДИНГ» выпущены и находятся в обращении следующие ценные бумаги:</w:t>
      </w:r>
    </w:p>
    <w:p w:rsidR="004174A9" w:rsidRDefault="004174A9">
      <w:pPr>
        <w:widowControl w:val="0"/>
        <w:spacing w:before="20" w:after="40" w:line="240" w:lineRule="auto"/>
        <w:ind w:firstLine="709"/>
        <w:jc w:val="both"/>
        <w:rPr>
          <w:rStyle w:val="afa"/>
          <w:rFonts w:ascii="Times New Roman" w:hAnsi="Times New Roman" w:cs="Times New Roman"/>
        </w:rPr>
      </w:pPr>
    </w:p>
    <w:p w:rsidR="004174A9" w:rsidRDefault="005804DE">
      <w:pPr>
        <w:pStyle w:val="30"/>
        <w:ind w:firstLine="709"/>
        <w:jc w:val="both"/>
        <w:rPr>
          <w:rStyle w:val="afa"/>
          <w:rFonts w:ascii="Times New Roman" w:hAnsi="Times New Roman" w:cs="Times New Roman"/>
          <w:color w:val="auto"/>
        </w:rPr>
      </w:pPr>
      <w:bookmarkStart w:id="52" w:name="_Toc167094240"/>
      <w:r>
        <w:rPr>
          <w:rStyle w:val="afa"/>
          <w:rFonts w:ascii="Times New Roman" w:hAnsi="Times New Roman" w:cs="Times New Roman"/>
          <w:color w:val="auto"/>
        </w:rPr>
        <w:t>16.1. Акции</w:t>
      </w:r>
      <w:bookmarkEnd w:id="52"/>
    </w:p>
    <w:p w:rsidR="004174A9" w:rsidRDefault="005804DE">
      <w:pPr>
        <w:widowControl w:val="0"/>
        <w:spacing w:before="120" w:after="40" w:line="240" w:lineRule="auto"/>
        <w:ind w:firstLine="709"/>
        <w:jc w:val="both"/>
        <w:rPr>
          <w:rStyle w:val="afa"/>
          <w:rFonts w:ascii="Times New Roman" w:hAnsi="Times New Roman" w:cs="Times New Roman"/>
          <w:i/>
        </w:rPr>
      </w:pPr>
      <w:r>
        <w:rPr>
          <w:rStyle w:val="afa"/>
          <w:rFonts w:ascii="Times New Roman" w:hAnsi="Times New Roman" w:cs="Times New Roman"/>
          <w:i/>
        </w:rPr>
        <w:t>16.1.1. Вид, категория, тип ценных бумаг: акции обыкновенные именные (голосующие акции)</w:t>
      </w:r>
    </w:p>
    <w:p w:rsidR="004174A9" w:rsidRDefault="005804DE">
      <w:pPr>
        <w:widowControl w:val="0"/>
        <w:spacing w:before="20" w:after="40" w:line="240" w:lineRule="auto"/>
        <w:ind w:firstLine="709"/>
        <w:jc w:val="both"/>
        <w:rPr>
          <w:rStyle w:val="afa"/>
          <w:rFonts w:ascii="Times New Roman" w:hAnsi="Times New Roman" w:cs="Times New Roman"/>
        </w:rPr>
      </w:pPr>
      <w:r>
        <w:rPr>
          <w:rStyle w:val="afa"/>
          <w:rFonts w:ascii="Times New Roman" w:hAnsi="Times New Roman" w:cs="Times New Roman"/>
        </w:rPr>
        <w:t>Общее количество ценных бумаг данного вида: 16 305 334 штук.</w:t>
      </w:r>
    </w:p>
    <w:p w:rsidR="004174A9" w:rsidRDefault="005804DE">
      <w:pPr>
        <w:widowControl w:val="0"/>
        <w:spacing w:before="20" w:after="40" w:line="240" w:lineRule="auto"/>
        <w:ind w:firstLine="709"/>
        <w:jc w:val="both"/>
        <w:rPr>
          <w:rStyle w:val="afa"/>
          <w:rFonts w:ascii="Times New Roman" w:hAnsi="Times New Roman" w:cs="Times New Roman"/>
        </w:rPr>
      </w:pPr>
      <w:r>
        <w:rPr>
          <w:rStyle w:val="afa"/>
          <w:rFonts w:ascii="Times New Roman" w:hAnsi="Times New Roman" w:cs="Times New Roman"/>
        </w:rPr>
        <w:t>Номинальная стоимость 1 шт.: 169,7 руб.</w:t>
      </w:r>
    </w:p>
    <w:p w:rsidR="004174A9" w:rsidRDefault="005804DE">
      <w:pPr>
        <w:widowControl w:val="0"/>
        <w:spacing w:before="20" w:after="40" w:line="240" w:lineRule="auto"/>
        <w:ind w:firstLine="709"/>
        <w:jc w:val="both"/>
        <w:rPr>
          <w:rStyle w:val="afa"/>
          <w:rFonts w:ascii="Times New Roman" w:hAnsi="Times New Roman" w:cs="Times New Roman"/>
        </w:rPr>
      </w:pPr>
      <w:r>
        <w:rPr>
          <w:rStyle w:val="afa"/>
          <w:rFonts w:ascii="Times New Roman" w:hAnsi="Times New Roman" w:cs="Times New Roman"/>
        </w:rPr>
        <w:t>Государственный регистрационный номер, дата выпуска: 1-02-55033-Е от 26 декабря 2006 года.</w:t>
      </w:r>
    </w:p>
    <w:p w:rsidR="004174A9" w:rsidRDefault="005804DE">
      <w:pPr>
        <w:widowControl w:val="0"/>
        <w:spacing w:before="20" w:after="40" w:line="240" w:lineRule="auto"/>
        <w:ind w:firstLine="709"/>
        <w:jc w:val="both"/>
        <w:rPr>
          <w:rStyle w:val="afa"/>
          <w:rFonts w:ascii="Times New Roman" w:hAnsi="Times New Roman" w:cs="Times New Roman"/>
        </w:rPr>
      </w:pPr>
      <w:r>
        <w:rPr>
          <w:rStyle w:val="afa"/>
          <w:rFonts w:ascii="Times New Roman" w:hAnsi="Times New Roman" w:cs="Times New Roman"/>
        </w:rPr>
        <w:lastRenderedPageBreak/>
        <w:t>Размещение Обществом дополнительных акций не осуществлялось.</w:t>
      </w:r>
    </w:p>
    <w:p w:rsidR="004174A9" w:rsidRDefault="005804DE">
      <w:pPr>
        <w:widowControl w:val="0"/>
        <w:spacing w:before="120" w:after="40" w:line="240" w:lineRule="auto"/>
        <w:ind w:firstLine="709"/>
        <w:jc w:val="both"/>
        <w:rPr>
          <w:rStyle w:val="afa"/>
          <w:rFonts w:ascii="Times New Roman" w:hAnsi="Times New Roman" w:cs="Times New Roman"/>
          <w:i/>
        </w:rPr>
      </w:pPr>
      <w:r>
        <w:rPr>
          <w:rStyle w:val="afa"/>
          <w:rFonts w:ascii="Times New Roman" w:hAnsi="Times New Roman" w:cs="Times New Roman"/>
          <w:i/>
        </w:rPr>
        <w:t>16.1.2. Вид, категория, тип ценных бумаг: акции привилегированные именные</w:t>
      </w:r>
    </w:p>
    <w:p w:rsidR="004174A9" w:rsidRDefault="005804DE">
      <w:pPr>
        <w:widowControl w:val="0"/>
        <w:spacing w:before="20" w:after="40" w:line="240" w:lineRule="auto"/>
        <w:ind w:firstLine="709"/>
        <w:jc w:val="both"/>
        <w:rPr>
          <w:rStyle w:val="afa"/>
          <w:rFonts w:ascii="Times New Roman" w:hAnsi="Times New Roman" w:cs="Times New Roman"/>
        </w:rPr>
      </w:pPr>
      <w:r>
        <w:rPr>
          <w:rStyle w:val="afa"/>
          <w:rFonts w:ascii="Times New Roman" w:hAnsi="Times New Roman" w:cs="Times New Roman"/>
        </w:rPr>
        <w:t xml:space="preserve">Отсутствуют. </w:t>
      </w:r>
    </w:p>
    <w:p w:rsidR="004174A9" w:rsidRDefault="004174A9">
      <w:pPr>
        <w:widowControl w:val="0"/>
        <w:spacing w:before="20" w:after="40" w:line="240" w:lineRule="auto"/>
        <w:ind w:firstLine="709"/>
        <w:jc w:val="both"/>
        <w:rPr>
          <w:rStyle w:val="afa"/>
          <w:rFonts w:ascii="Times New Roman" w:hAnsi="Times New Roman" w:cs="Times New Roman"/>
        </w:rPr>
      </w:pPr>
    </w:p>
    <w:p w:rsidR="004174A9" w:rsidRDefault="005804DE">
      <w:pPr>
        <w:widowControl w:val="0"/>
        <w:spacing w:after="40" w:line="240" w:lineRule="auto"/>
        <w:jc w:val="center"/>
        <w:rPr>
          <w:rStyle w:val="afa"/>
          <w:rFonts w:ascii="Times New Roman" w:hAnsi="Times New Roman" w:cs="Times New Roman"/>
          <w:b/>
          <w:i/>
        </w:rPr>
      </w:pPr>
      <w:r>
        <w:rPr>
          <w:rStyle w:val="afa"/>
          <w:rFonts w:ascii="Times New Roman" w:hAnsi="Times New Roman" w:cs="Times New Roman"/>
          <w:b/>
          <w:i/>
        </w:rPr>
        <w:t>Общее количество акционеров Общества</w:t>
      </w:r>
    </w:p>
    <w:p w:rsidR="004174A9" w:rsidRDefault="004174A9">
      <w:pPr>
        <w:widowControl w:val="0"/>
        <w:spacing w:before="20" w:after="40" w:line="240" w:lineRule="auto"/>
        <w:ind w:firstLine="709"/>
        <w:jc w:val="right"/>
        <w:rPr>
          <w:rStyle w:val="afa"/>
          <w:rFonts w:ascii="Times New Roman" w:hAnsi="Times New Roman" w:cs="Times New Roman"/>
        </w:rPr>
      </w:pPr>
    </w:p>
    <w:tbl>
      <w:tblPr>
        <w:tblStyle w:val="aff0"/>
        <w:tblW w:w="10348" w:type="dxa"/>
        <w:tblInd w:w="392" w:type="dxa"/>
        <w:tblLook w:val="04A0" w:firstRow="1" w:lastRow="0" w:firstColumn="1" w:lastColumn="0" w:noHBand="0" w:noVBand="1"/>
      </w:tblPr>
      <w:tblGrid>
        <w:gridCol w:w="7796"/>
        <w:gridCol w:w="2552"/>
      </w:tblGrid>
      <w:tr w:rsidR="004174A9" w:rsidTr="0015496F">
        <w:tc>
          <w:tcPr>
            <w:tcW w:w="7796" w:type="dxa"/>
          </w:tcPr>
          <w:p w:rsidR="004174A9" w:rsidRDefault="005804DE">
            <w:pPr>
              <w:widowControl w:val="0"/>
              <w:spacing w:before="20" w:after="40" w:line="240" w:lineRule="auto"/>
              <w:rPr>
                <w:rStyle w:val="afa"/>
                <w:rFonts w:ascii="Times New Roman" w:hAnsi="Times New Roman" w:cs="Times New Roman"/>
              </w:rPr>
            </w:pPr>
            <w:r>
              <w:rPr>
                <w:rStyle w:val="afa"/>
                <w:rFonts w:ascii="Times New Roman" w:hAnsi="Times New Roman" w:cs="Times New Roman"/>
              </w:rPr>
              <w:t>По данным списка лиц, имеющих право на участие в общем собрании акционеров, составленном на 26.12.2022 г.</w:t>
            </w:r>
          </w:p>
        </w:tc>
        <w:tc>
          <w:tcPr>
            <w:tcW w:w="2552" w:type="dxa"/>
          </w:tcPr>
          <w:p w:rsidR="004174A9" w:rsidRDefault="005804DE">
            <w:pPr>
              <w:widowControl w:val="0"/>
              <w:spacing w:before="20" w:after="40" w:line="240" w:lineRule="auto"/>
              <w:rPr>
                <w:rStyle w:val="afa"/>
                <w:rFonts w:ascii="Times New Roman" w:hAnsi="Times New Roman" w:cs="Times New Roman"/>
              </w:rPr>
            </w:pPr>
            <w:r>
              <w:rPr>
                <w:rStyle w:val="afa"/>
                <w:rFonts w:ascii="Times New Roman" w:hAnsi="Times New Roman" w:cs="Times New Roman"/>
              </w:rPr>
              <w:t>1530 лиц</w:t>
            </w:r>
          </w:p>
        </w:tc>
      </w:tr>
      <w:tr w:rsidR="004174A9" w:rsidTr="0015496F">
        <w:tc>
          <w:tcPr>
            <w:tcW w:w="7796" w:type="dxa"/>
          </w:tcPr>
          <w:p w:rsidR="004174A9" w:rsidRDefault="005804DE">
            <w:pPr>
              <w:widowControl w:val="0"/>
              <w:spacing w:before="20" w:after="40" w:line="240" w:lineRule="auto"/>
              <w:rPr>
                <w:rStyle w:val="afa"/>
                <w:rFonts w:ascii="Times New Roman" w:hAnsi="Times New Roman" w:cs="Times New Roman"/>
              </w:rPr>
            </w:pPr>
            <w:r>
              <w:rPr>
                <w:rStyle w:val="afa"/>
                <w:rFonts w:ascii="Times New Roman" w:hAnsi="Times New Roman" w:cs="Times New Roman"/>
              </w:rPr>
              <w:t>По данным списка лиц, имеющих право на участие в общем собрании акционеров, составленном на 13.03.2023 г.</w:t>
            </w:r>
          </w:p>
        </w:tc>
        <w:tc>
          <w:tcPr>
            <w:tcW w:w="2552" w:type="dxa"/>
          </w:tcPr>
          <w:p w:rsidR="004174A9" w:rsidRDefault="005804DE">
            <w:pPr>
              <w:widowControl w:val="0"/>
              <w:spacing w:before="20" w:after="40" w:line="240" w:lineRule="auto"/>
              <w:rPr>
                <w:rStyle w:val="afa"/>
                <w:rFonts w:ascii="Times New Roman" w:hAnsi="Times New Roman" w:cs="Times New Roman"/>
              </w:rPr>
            </w:pPr>
            <w:r>
              <w:rPr>
                <w:rStyle w:val="afa"/>
                <w:rFonts w:ascii="Times New Roman" w:hAnsi="Times New Roman" w:cs="Times New Roman"/>
              </w:rPr>
              <w:t>1584 лица</w:t>
            </w:r>
          </w:p>
        </w:tc>
      </w:tr>
      <w:tr w:rsidR="004174A9" w:rsidTr="0015496F">
        <w:tc>
          <w:tcPr>
            <w:tcW w:w="7796" w:type="dxa"/>
          </w:tcPr>
          <w:p w:rsidR="004174A9" w:rsidRDefault="005804DE">
            <w:pPr>
              <w:widowControl w:val="0"/>
              <w:spacing w:before="20" w:after="40" w:line="240" w:lineRule="auto"/>
              <w:rPr>
                <w:rStyle w:val="afa"/>
                <w:rFonts w:ascii="Times New Roman" w:hAnsi="Times New Roman" w:cs="Times New Roman"/>
              </w:rPr>
            </w:pPr>
            <w:r>
              <w:rPr>
                <w:rStyle w:val="afa"/>
                <w:rFonts w:ascii="Times New Roman" w:hAnsi="Times New Roman" w:cs="Times New Roman"/>
              </w:rPr>
              <w:t>По данным списка лиц, имеющих право на участие в общем собрании акционеров, составленном на 05.06.2023 г.</w:t>
            </w:r>
          </w:p>
        </w:tc>
        <w:tc>
          <w:tcPr>
            <w:tcW w:w="2552" w:type="dxa"/>
          </w:tcPr>
          <w:p w:rsidR="004174A9" w:rsidRDefault="005804DE">
            <w:pPr>
              <w:widowControl w:val="0"/>
              <w:spacing w:before="20" w:after="40" w:line="240" w:lineRule="auto"/>
              <w:rPr>
                <w:rStyle w:val="afa"/>
                <w:rFonts w:ascii="Times New Roman" w:hAnsi="Times New Roman" w:cs="Times New Roman"/>
              </w:rPr>
            </w:pPr>
            <w:r>
              <w:rPr>
                <w:rStyle w:val="afa"/>
                <w:rFonts w:ascii="Times New Roman" w:hAnsi="Times New Roman" w:cs="Times New Roman"/>
              </w:rPr>
              <w:t>1423 лица</w:t>
            </w:r>
          </w:p>
        </w:tc>
      </w:tr>
      <w:tr w:rsidR="004174A9" w:rsidTr="0015496F">
        <w:tc>
          <w:tcPr>
            <w:tcW w:w="7796" w:type="dxa"/>
          </w:tcPr>
          <w:p w:rsidR="004174A9" w:rsidRDefault="005804DE">
            <w:pPr>
              <w:widowControl w:val="0"/>
              <w:spacing w:before="20" w:after="40" w:line="240" w:lineRule="auto"/>
              <w:rPr>
                <w:rStyle w:val="afa"/>
                <w:rFonts w:ascii="Times New Roman" w:hAnsi="Times New Roman" w:cs="Times New Roman"/>
              </w:rPr>
            </w:pPr>
            <w:r>
              <w:rPr>
                <w:rStyle w:val="afa"/>
                <w:rFonts w:ascii="Times New Roman" w:hAnsi="Times New Roman" w:cs="Times New Roman"/>
              </w:rPr>
              <w:t>По данным списка владельцев ценных бумаг, составленном по состоянию на 21.07.2023 г.</w:t>
            </w:r>
          </w:p>
        </w:tc>
        <w:tc>
          <w:tcPr>
            <w:tcW w:w="2552" w:type="dxa"/>
          </w:tcPr>
          <w:p w:rsidR="004174A9" w:rsidRDefault="005804DE">
            <w:pPr>
              <w:widowControl w:val="0"/>
              <w:spacing w:before="20" w:after="40" w:line="240" w:lineRule="auto"/>
              <w:rPr>
                <w:rStyle w:val="afa"/>
                <w:rFonts w:ascii="Times New Roman" w:hAnsi="Times New Roman" w:cs="Times New Roman"/>
              </w:rPr>
            </w:pPr>
            <w:r>
              <w:rPr>
                <w:rStyle w:val="afa"/>
                <w:rFonts w:ascii="Times New Roman" w:hAnsi="Times New Roman" w:cs="Times New Roman"/>
              </w:rPr>
              <w:t>1631 лицо</w:t>
            </w:r>
          </w:p>
        </w:tc>
      </w:tr>
      <w:tr w:rsidR="004174A9" w:rsidTr="0015496F">
        <w:tc>
          <w:tcPr>
            <w:tcW w:w="7796" w:type="dxa"/>
          </w:tcPr>
          <w:p w:rsidR="004174A9" w:rsidRDefault="005804DE">
            <w:pPr>
              <w:widowControl w:val="0"/>
              <w:spacing w:before="20" w:after="40" w:line="240" w:lineRule="auto"/>
              <w:rPr>
                <w:rStyle w:val="afa"/>
                <w:rFonts w:ascii="Times New Roman" w:hAnsi="Times New Roman" w:cs="Times New Roman"/>
              </w:rPr>
            </w:pPr>
            <w:r>
              <w:rPr>
                <w:rStyle w:val="afa"/>
                <w:rFonts w:ascii="Times New Roman" w:hAnsi="Times New Roman" w:cs="Times New Roman"/>
              </w:rPr>
              <w:t>По данным списка владельцев ценных бумаг, составленном по состоянию на 22.08.2023 г.</w:t>
            </w:r>
          </w:p>
        </w:tc>
        <w:tc>
          <w:tcPr>
            <w:tcW w:w="2552" w:type="dxa"/>
          </w:tcPr>
          <w:p w:rsidR="004174A9" w:rsidRDefault="005804DE">
            <w:pPr>
              <w:widowControl w:val="0"/>
              <w:spacing w:before="20" w:after="40" w:line="240" w:lineRule="auto"/>
              <w:rPr>
                <w:rStyle w:val="afa"/>
                <w:rFonts w:ascii="Times New Roman" w:hAnsi="Times New Roman" w:cs="Times New Roman"/>
              </w:rPr>
            </w:pPr>
            <w:r>
              <w:rPr>
                <w:rStyle w:val="afa"/>
                <w:rFonts w:ascii="Times New Roman" w:hAnsi="Times New Roman" w:cs="Times New Roman"/>
              </w:rPr>
              <w:t>1835 лиц</w:t>
            </w:r>
          </w:p>
        </w:tc>
      </w:tr>
      <w:tr w:rsidR="004174A9" w:rsidTr="0015496F">
        <w:tc>
          <w:tcPr>
            <w:tcW w:w="7796" w:type="dxa"/>
          </w:tcPr>
          <w:p w:rsidR="004174A9" w:rsidRDefault="005804DE">
            <w:pPr>
              <w:widowControl w:val="0"/>
              <w:spacing w:before="20" w:after="40" w:line="240" w:lineRule="auto"/>
              <w:rPr>
                <w:rStyle w:val="afa"/>
                <w:rFonts w:ascii="Times New Roman" w:hAnsi="Times New Roman" w:cs="Times New Roman"/>
              </w:rPr>
            </w:pPr>
            <w:r>
              <w:rPr>
                <w:rStyle w:val="afa"/>
                <w:rFonts w:ascii="Times New Roman" w:hAnsi="Times New Roman" w:cs="Times New Roman"/>
              </w:rPr>
              <w:t>По данным списка лиц, имеющих право на участие в общем собрании акционеров, составленном на 09.01.2024 г.</w:t>
            </w:r>
          </w:p>
        </w:tc>
        <w:tc>
          <w:tcPr>
            <w:tcW w:w="2552" w:type="dxa"/>
          </w:tcPr>
          <w:p w:rsidR="004174A9" w:rsidRDefault="005804DE">
            <w:pPr>
              <w:widowControl w:val="0"/>
              <w:spacing w:before="20" w:after="40" w:line="240" w:lineRule="auto"/>
              <w:rPr>
                <w:rStyle w:val="afa"/>
                <w:rFonts w:ascii="Times New Roman" w:hAnsi="Times New Roman" w:cs="Times New Roman"/>
              </w:rPr>
            </w:pPr>
            <w:r>
              <w:rPr>
                <w:rStyle w:val="afa"/>
                <w:rFonts w:ascii="Times New Roman" w:hAnsi="Times New Roman" w:cs="Times New Roman"/>
              </w:rPr>
              <w:t>1950 лиц</w:t>
            </w:r>
          </w:p>
        </w:tc>
      </w:tr>
    </w:tbl>
    <w:p w:rsidR="004174A9" w:rsidRDefault="004174A9">
      <w:pPr>
        <w:widowControl w:val="0"/>
        <w:spacing w:before="20" w:after="40" w:line="240" w:lineRule="auto"/>
        <w:ind w:firstLine="709"/>
        <w:jc w:val="both"/>
        <w:rPr>
          <w:rStyle w:val="afa"/>
          <w:rFonts w:ascii="Times New Roman" w:hAnsi="Times New Roman" w:cs="Times New Roman"/>
        </w:rPr>
      </w:pPr>
    </w:p>
    <w:p w:rsidR="004174A9" w:rsidRDefault="005804DE">
      <w:pPr>
        <w:widowControl w:val="0"/>
        <w:spacing w:before="20" w:after="40" w:line="240" w:lineRule="auto"/>
        <w:ind w:firstLine="709"/>
        <w:jc w:val="both"/>
        <w:rPr>
          <w:rStyle w:val="afa"/>
          <w:rFonts w:ascii="Times New Roman" w:hAnsi="Times New Roman" w:cs="Times New Roman"/>
        </w:rPr>
      </w:pPr>
      <w:r>
        <w:rPr>
          <w:rStyle w:val="afa"/>
          <w:rFonts w:ascii="Times New Roman" w:hAnsi="Times New Roman" w:cs="Times New Roman"/>
        </w:rPr>
        <w:t>Состав лиц, которые в 2023 году имели право распоряжаться не менее чем пятью процентами голосов, приходящихся на голосующие акции Общества:</w:t>
      </w:r>
    </w:p>
    <w:tbl>
      <w:tblPr>
        <w:tblStyle w:val="aff0"/>
        <w:tblW w:w="10347" w:type="dxa"/>
        <w:tblInd w:w="392" w:type="dxa"/>
        <w:tblLayout w:type="fixed"/>
        <w:tblLook w:val="04A0" w:firstRow="1" w:lastRow="0" w:firstColumn="1" w:lastColumn="0" w:noHBand="0" w:noVBand="1"/>
      </w:tblPr>
      <w:tblGrid>
        <w:gridCol w:w="1559"/>
        <w:gridCol w:w="1417"/>
        <w:gridCol w:w="1228"/>
        <w:gridCol w:w="1229"/>
        <w:gridCol w:w="1228"/>
        <w:gridCol w:w="1229"/>
        <w:gridCol w:w="1228"/>
        <w:gridCol w:w="1229"/>
      </w:tblGrid>
      <w:tr w:rsidR="004174A9" w:rsidTr="0015496F">
        <w:trPr>
          <w:trHeight w:val="384"/>
        </w:trPr>
        <w:tc>
          <w:tcPr>
            <w:tcW w:w="1559" w:type="dxa"/>
            <w:vMerge w:val="restart"/>
          </w:tcPr>
          <w:p w:rsidR="004174A9" w:rsidRDefault="005804DE">
            <w:pPr>
              <w:widowControl w:val="0"/>
              <w:spacing w:after="0" w:line="240" w:lineRule="auto"/>
              <w:jc w:val="center"/>
              <w:rPr>
                <w:rStyle w:val="afa"/>
                <w:rFonts w:ascii="Times New Roman" w:hAnsi="Times New Roman" w:cs="Times New Roman"/>
                <w:b/>
                <w:i/>
              </w:rPr>
            </w:pPr>
            <w:r>
              <w:rPr>
                <w:rStyle w:val="afa"/>
                <w:rFonts w:ascii="Times New Roman" w:hAnsi="Times New Roman" w:cs="Times New Roman"/>
                <w:b/>
                <w:i/>
              </w:rPr>
              <w:t>Акционер Общества</w:t>
            </w:r>
          </w:p>
        </w:tc>
        <w:tc>
          <w:tcPr>
            <w:tcW w:w="1417" w:type="dxa"/>
            <w:vMerge w:val="restart"/>
          </w:tcPr>
          <w:p w:rsidR="004174A9" w:rsidRDefault="005804DE">
            <w:pPr>
              <w:widowControl w:val="0"/>
              <w:spacing w:after="0" w:line="240" w:lineRule="auto"/>
              <w:jc w:val="center"/>
              <w:rPr>
                <w:rStyle w:val="afa"/>
                <w:rFonts w:ascii="Times New Roman" w:hAnsi="Times New Roman" w:cs="Times New Roman"/>
                <w:b/>
                <w:i/>
              </w:rPr>
            </w:pPr>
            <w:r>
              <w:rPr>
                <w:rStyle w:val="afa"/>
                <w:rFonts w:ascii="Times New Roman" w:hAnsi="Times New Roman" w:cs="Times New Roman"/>
                <w:b/>
                <w:i/>
              </w:rPr>
              <w:t>Контролирующее акционера лицо</w:t>
            </w:r>
          </w:p>
        </w:tc>
        <w:tc>
          <w:tcPr>
            <w:tcW w:w="7371" w:type="dxa"/>
            <w:gridSpan w:val="6"/>
          </w:tcPr>
          <w:p w:rsidR="004174A9" w:rsidRDefault="005804DE">
            <w:pPr>
              <w:widowControl w:val="0"/>
              <w:spacing w:after="0" w:line="240" w:lineRule="auto"/>
              <w:jc w:val="center"/>
              <w:rPr>
                <w:rStyle w:val="afa"/>
                <w:rFonts w:ascii="Times New Roman" w:hAnsi="Times New Roman" w:cs="Times New Roman"/>
                <w:b/>
                <w:i/>
              </w:rPr>
            </w:pPr>
            <w:r>
              <w:rPr>
                <w:rStyle w:val="afa"/>
                <w:rFonts w:ascii="Times New Roman" w:hAnsi="Times New Roman" w:cs="Times New Roman"/>
                <w:b/>
                <w:i/>
              </w:rPr>
              <w:t>Процент голосующих акций Общества, принадлежащий акционеру Общества</w:t>
            </w:r>
          </w:p>
        </w:tc>
      </w:tr>
      <w:tr w:rsidR="004174A9" w:rsidTr="0015496F">
        <w:trPr>
          <w:trHeight w:val="383"/>
        </w:trPr>
        <w:tc>
          <w:tcPr>
            <w:tcW w:w="1559" w:type="dxa"/>
            <w:vMerge/>
          </w:tcPr>
          <w:p w:rsidR="004174A9" w:rsidRDefault="004174A9">
            <w:pPr>
              <w:widowControl w:val="0"/>
              <w:spacing w:after="0" w:line="240" w:lineRule="auto"/>
              <w:jc w:val="center"/>
              <w:rPr>
                <w:rStyle w:val="afa"/>
                <w:rFonts w:ascii="Times New Roman" w:hAnsi="Times New Roman" w:cs="Times New Roman"/>
                <w:b/>
                <w:i/>
              </w:rPr>
            </w:pPr>
          </w:p>
        </w:tc>
        <w:tc>
          <w:tcPr>
            <w:tcW w:w="1417" w:type="dxa"/>
            <w:vMerge/>
          </w:tcPr>
          <w:p w:rsidR="004174A9" w:rsidRDefault="004174A9">
            <w:pPr>
              <w:widowControl w:val="0"/>
              <w:spacing w:after="0" w:line="240" w:lineRule="auto"/>
              <w:jc w:val="center"/>
              <w:rPr>
                <w:rStyle w:val="afa"/>
                <w:rFonts w:ascii="Times New Roman" w:hAnsi="Times New Roman" w:cs="Times New Roman"/>
                <w:b/>
                <w:i/>
              </w:rPr>
            </w:pPr>
          </w:p>
        </w:tc>
        <w:tc>
          <w:tcPr>
            <w:tcW w:w="1228" w:type="dxa"/>
          </w:tcPr>
          <w:p w:rsidR="004174A9" w:rsidRDefault="005804DE">
            <w:pPr>
              <w:widowControl w:val="0"/>
              <w:spacing w:after="0" w:line="240" w:lineRule="auto"/>
              <w:jc w:val="center"/>
              <w:rPr>
                <w:rStyle w:val="afa"/>
                <w:rFonts w:ascii="Times New Roman" w:hAnsi="Times New Roman" w:cs="Times New Roman"/>
                <w:b/>
                <w:i/>
              </w:rPr>
            </w:pPr>
            <w:r>
              <w:rPr>
                <w:rStyle w:val="afa"/>
                <w:rFonts w:ascii="Times New Roman" w:hAnsi="Times New Roman" w:cs="Times New Roman"/>
                <w:b/>
                <w:i/>
              </w:rPr>
              <w:t>на 26.12.2022</w:t>
            </w:r>
          </w:p>
        </w:tc>
        <w:tc>
          <w:tcPr>
            <w:tcW w:w="1229" w:type="dxa"/>
          </w:tcPr>
          <w:p w:rsidR="004174A9" w:rsidRDefault="005804DE">
            <w:pPr>
              <w:widowControl w:val="0"/>
              <w:spacing w:after="0" w:line="240" w:lineRule="auto"/>
              <w:jc w:val="center"/>
              <w:rPr>
                <w:rStyle w:val="afa"/>
                <w:rFonts w:ascii="Times New Roman" w:hAnsi="Times New Roman" w:cs="Times New Roman"/>
                <w:b/>
                <w:i/>
              </w:rPr>
            </w:pPr>
            <w:r>
              <w:rPr>
                <w:rStyle w:val="afa"/>
                <w:rFonts w:ascii="Times New Roman" w:hAnsi="Times New Roman" w:cs="Times New Roman"/>
                <w:b/>
                <w:i/>
              </w:rPr>
              <w:t>на 13.03.2023</w:t>
            </w:r>
          </w:p>
        </w:tc>
        <w:tc>
          <w:tcPr>
            <w:tcW w:w="1228" w:type="dxa"/>
          </w:tcPr>
          <w:p w:rsidR="004174A9" w:rsidRDefault="005804DE">
            <w:pPr>
              <w:widowControl w:val="0"/>
              <w:spacing w:after="0" w:line="240" w:lineRule="auto"/>
              <w:jc w:val="center"/>
              <w:rPr>
                <w:rStyle w:val="afa"/>
                <w:rFonts w:ascii="Times New Roman" w:hAnsi="Times New Roman" w:cs="Times New Roman"/>
                <w:b/>
                <w:i/>
              </w:rPr>
            </w:pPr>
            <w:r>
              <w:rPr>
                <w:rStyle w:val="afa"/>
                <w:rFonts w:ascii="Times New Roman" w:hAnsi="Times New Roman" w:cs="Times New Roman"/>
                <w:b/>
                <w:i/>
              </w:rPr>
              <w:t>на 05.06.2023</w:t>
            </w:r>
          </w:p>
        </w:tc>
        <w:tc>
          <w:tcPr>
            <w:tcW w:w="1229" w:type="dxa"/>
          </w:tcPr>
          <w:p w:rsidR="004174A9" w:rsidRDefault="005804DE">
            <w:pPr>
              <w:widowControl w:val="0"/>
              <w:spacing w:after="0" w:line="240" w:lineRule="auto"/>
              <w:jc w:val="center"/>
              <w:rPr>
                <w:rStyle w:val="afa"/>
                <w:rFonts w:ascii="Times New Roman" w:hAnsi="Times New Roman" w:cs="Times New Roman"/>
                <w:b/>
                <w:i/>
              </w:rPr>
            </w:pPr>
            <w:r>
              <w:rPr>
                <w:rStyle w:val="afa"/>
                <w:rFonts w:ascii="Times New Roman" w:hAnsi="Times New Roman" w:cs="Times New Roman"/>
                <w:b/>
                <w:i/>
              </w:rPr>
              <w:t>на 21.07.2023</w:t>
            </w:r>
          </w:p>
        </w:tc>
        <w:tc>
          <w:tcPr>
            <w:tcW w:w="1228" w:type="dxa"/>
          </w:tcPr>
          <w:p w:rsidR="004174A9" w:rsidRDefault="005804DE">
            <w:pPr>
              <w:widowControl w:val="0"/>
              <w:spacing w:after="0" w:line="240" w:lineRule="auto"/>
              <w:jc w:val="center"/>
              <w:rPr>
                <w:rStyle w:val="afa"/>
                <w:rFonts w:ascii="Times New Roman" w:hAnsi="Times New Roman" w:cs="Times New Roman"/>
                <w:b/>
                <w:i/>
              </w:rPr>
            </w:pPr>
            <w:r>
              <w:rPr>
                <w:rStyle w:val="afa"/>
                <w:rFonts w:ascii="Times New Roman" w:hAnsi="Times New Roman" w:cs="Times New Roman"/>
                <w:b/>
                <w:i/>
              </w:rPr>
              <w:t>на 22.08.2023</w:t>
            </w:r>
          </w:p>
        </w:tc>
        <w:tc>
          <w:tcPr>
            <w:tcW w:w="1229" w:type="dxa"/>
          </w:tcPr>
          <w:p w:rsidR="004174A9" w:rsidRDefault="005804DE">
            <w:pPr>
              <w:widowControl w:val="0"/>
              <w:spacing w:after="0" w:line="240" w:lineRule="auto"/>
              <w:jc w:val="center"/>
              <w:rPr>
                <w:rStyle w:val="afa"/>
                <w:rFonts w:ascii="Times New Roman" w:hAnsi="Times New Roman" w:cs="Times New Roman"/>
                <w:b/>
                <w:i/>
              </w:rPr>
            </w:pPr>
            <w:r>
              <w:rPr>
                <w:rStyle w:val="afa"/>
                <w:rFonts w:ascii="Times New Roman" w:hAnsi="Times New Roman" w:cs="Times New Roman"/>
                <w:b/>
                <w:i/>
              </w:rPr>
              <w:t>на 09.01.2024</w:t>
            </w:r>
          </w:p>
        </w:tc>
      </w:tr>
      <w:tr w:rsidR="004174A9" w:rsidTr="0015496F">
        <w:tc>
          <w:tcPr>
            <w:tcW w:w="1559" w:type="dxa"/>
          </w:tcPr>
          <w:p w:rsidR="004174A9" w:rsidRDefault="005804DE">
            <w:pPr>
              <w:widowControl w:val="0"/>
              <w:spacing w:after="0" w:line="240" w:lineRule="auto"/>
              <w:ind w:right="-108"/>
              <w:rPr>
                <w:rStyle w:val="afa"/>
                <w:rFonts w:ascii="Times New Roman" w:hAnsi="Times New Roman" w:cs="Times New Roman"/>
              </w:rPr>
            </w:pPr>
            <w:r>
              <w:rPr>
                <w:rStyle w:val="afa"/>
                <w:rFonts w:ascii="Times New Roman" w:hAnsi="Times New Roman" w:cs="Times New Roman"/>
              </w:rPr>
              <w:t>Компания "РИГ РЕСТОРАНТС ЛИМИТЕД" (</w:t>
            </w:r>
            <w:r>
              <w:rPr>
                <w:rStyle w:val="afa"/>
                <w:rFonts w:ascii="Times New Roman" w:hAnsi="Times New Roman" w:cs="Times New Roman"/>
                <w:lang w:val="en-US"/>
              </w:rPr>
              <w:t>RIG</w:t>
            </w:r>
            <w:r>
              <w:rPr>
                <w:rStyle w:val="afa"/>
                <w:rFonts w:ascii="Times New Roman" w:hAnsi="Times New Roman" w:cs="Times New Roman"/>
              </w:rPr>
              <w:t xml:space="preserve"> </w:t>
            </w:r>
            <w:r>
              <w:rPr>
                <w:rStyle w:val="afa"/>
                <w:rFonts w:ascii="Times New Roman" w:hAnsi="Times New Roman" w:cs="Times New Roman"/>
                <w:lang w:val="en-US"/>
              </w:rPr>
              <w:t>RESTAURANTS</w:t>
            </w:r>
            <w:r>
              <w:rPr>
                <w:rStyle w:val="afa"/>
                <w:rFonts w:ascii="Times New Roman" w:hAnsi="Times New Roman" w:cs="Times New Roman"/>
              </w:rPr>
              <w:t xml:space="preserve"> </w:t>
            </w:r>
            <w:r>
              <w:rPr>
                <w:rStyle w:val="afa"/>
                <w:rFonts w:ascii="Times New Roman" w:hAnsi="Times New Roman" w:cs="Times New Roman"/>
                <w:lang w:val="en-US"/>
              </w:rPr>
              <w:t>LIMITED</w:t>
            </w:r>
            <w:r>
              <w:rPr>
                <w:rStyle w:val="afa"/>
                <w:rFonts w:ascii="Times New Roman" w:hAnsi="Times New Roman" w:cs="Times New Roman"/>
              </w:rPr>
              <w:t xml:space="preserve">); адрес: 1065 Кипр, Никосия, Арх. </w:t>
            </w:r>
            <w:proofErr w:type="spellStart"/>
            <w:r>
              <w:rPr>
                <w:rStyle w:val="afa"/>
                <w:rFonts w:ascii="Times New Roman" w:hAnsi="Times New Roman" w:cs="Times New Roman"/>
              </w:rPr>
              <w:t>Макариос</w:t>
            </w:r>
            <w:proofErr w:type="spellEnd"/>
            <w:r>
              <w:rPr>
                <w:rStyle w:val="afa"/>
                <w:rFonts w:ascii="Times New Roman" w:hAnsi="Times New Roman" w:cs="Times New Roman"/>
              </w:rPr>
              <w:t xml:space="preserve"> III, КЭПИТАЛ СЕНТЕР, 9-й этаж 2-4</w:t>
            </w:r>
          </w:p>
        </w:tc>
        <w:tc>
          <w:tcPr>
            <w:tcW w:w="1417" w:type="dxa"/>
          </w:tcPr>
          <w:p w:rsidR="004174A9" w:rsidRDefault="005804DE">
            <w:pPr>
              <w:widowControl w:val="0"/>
              <w:spacing w:after="0" w:line="240" w:lineRule="auto"/>
              <w:jc w:val="both"/>
              <w:rPr>
                <w:rStyle w:val="afa"/>
                <w:rFonts w:ascii="Times New Roman" w:hAnsi="Times New Roman" w:cs="Times New Roman"/>
              </w:rPr>
            </w:pPr>
            <w:proofErr w:type="spellStart"/>
            <w:r>
              <w:rPr>
                <w:rStyle w:val="afa"/>
                <w:rFonts w:ascii="Times New Roman" w:hAnsi="Times New Roman" w:cs="Times New Roman"/>
              </w:rPr>
              <w:t>Ордовский</w:t>
            </w:r>
            <w:proofErr w:type="spellEnd"/>
            <w:r>
              <w:rPr>
                <w:rStyle w:val="afa"/>
                <w:rFonts w:ascii="Times New Roman" w:hAnsi="Times New Roman" w:cs="Times New Roman"/>
              </w:rPr>
              <w:t xml:space="preserve">-Танаевский Бланко Ростислав </w:t>
            </w:r>
          </w:p>
          <w:p w:rsidR="004174A9" w:rsidRDefault="005804DE">
            <w:pPr>
              <w:widowControl w:val="0"/>
              <w:spacing w:after="0" w:line="240" w:lineRule="auto"/>
              <w:jc w:val="both"/>
              <w:rPr>
                <w:rStyle w:val="afa"/>
                <w:rFonts w:ascii="Times New Roman" w:hAnsi="Times New Roman" w:cs="Times New Roman"/>
              </w:rPr>
            </w:pPr>
            <w:r>
              <w:rPr>
                <w:rStyle w:val="afa"/>
                <w:rFonts w:ascii="Times New Roman" w:hAnsi="Times New Roman" w:cs="Times New Roman"/>
              </w:rPr>
              <w:t>(прямо владеет 100% долей/акций в акционере общества)</w:t>
            </w:r>
          </w:p>
        </w:tc>
        <w:tc>
          <w:tcPr>
            <w:tcW w:w="1228" w:type="dxa"/>
          </w:tcPr>
          <w:p w:rsidR="004174A9" w:rsidRDefault="005804DE">
            <w:pPr>
              <w:widowControl w:val="0"/>
              <w:spacing w:after="0" w:line="240" w:lineRule="auto"/>
              <w:jc w:val="both"/>
              <w:rPr>
                <w:rStyle w:val="afa"/>
                <w:rFonts w:ascii="Times New Roman" w:hAnsi="Times New Roman" w:cs="Times New Roman"/>
              </w:rPr>
            </w:pPr>
            <w:r>
              <w:rPr>
                <w:rStyle w:val="afa"/>
                <w:rFonts w:ascii="Times New Roman" w:hAnsi="Times New Roman" w:cs="Times New Roman"/>
              </w:rPr>
              <w:t>45,8%</w:t>
            </w:r>
          </w:p>
        </w:tc>
        <w:tc>
          <w:tcPr>
            <w:tcW w:w="1229" w:type="dxa"/>
          </w:tcPr>
          <w:p w:rsidR="004174A9" w:rsidRDefault="005804DE">
            <w:pPr>
              <w:widowControl w:val="0"/>
              <w:spacing w:after="0" w:line="240" w:lineRule="auto"/>
              <w:jc w:val="both"/>
              <w:rPr>
                <w:rStyle w:val="afa"/>
                <w:rFonts w:ascii="Times New Roman" w:hAnsi="Times New Roman" w:cs="Times New Roman"/>
              </w:rPr>
            </w:pPr>
            <w:r>
              <w:rPr>
                <w:rStyle w:val="afa"/>
                <w:rFonts w:ascii="Times New Roman" w:hAnsi="Times New Roman" w:cs="Times New Roman"/>
              </w:rPr>
              <w:t>45,8%</w:t>
            </w:r>
          </w:p>
        </w:tc>
        <w:tc>
          <w:tcPr>
            <w:tcW w:w="1228" w:type="dxa"/>
          </w:tcPr>
          <w:p w:rsidR="004174A9" w:rsidRDefault="005804DE">
            <w:pPr>
              <w:widowControl w:val="0"/>
              <w:spacing w:after="0" w:line="240" w:lineRule="auto"/>
              <w:jc w:val="both"/>
              <w:rPr>
                <w:rStyle w:val="afa"/>
                <w:rFonts w:ascii="Times New Roman" w:hAnsi="Times New Roman" w:cs="Times New Roman"/>
              </w:rPr>
            </w:pPr>
            <w:r>
              <w:rPr>
                <w:rStyle w:val="afa"/>
                <w:rFonts w:ascii="Times New Roman" w:hAnsi="Times New Roman" w:cs="Times New Roman"/>
              </w:rPr>
              <w:t>45,8%</w:t>
            </w:r>
          </w:p>
        </w:tc>
        <w:tc>
          <w:tcPr>
            <w:tcW w:w="1229" w:type="dxa"/>
          </w:tcPr>
          <w:p w:rsidR="004174A9" w:rsidRDefault="005804DE">
            <w:pPr>
              <w:widowControl w:val="0"/>
              <w:spacing w:after="0" w:line="240" w:lineRule="auto"/>
              <w:jc w:val="both"/>
              <w:rPr>
                <w:rStyle w:val="afa"/>
                <w:rFonts w:ascii="Times New Roman" w:hAnsi="Times New Roman" w:cs="Times New Roman"/>
              </w:rPr>
            </w:pPr>
            <w:r>
              <w:rPr>
                <w:rStyle w:val="afa"/>
                <w:rFonts w:ascii="Times New Roman" w:hAnsi="Times New Roman" w:cs="Times New Roman"/>
              </w:rPr>
              <w:t>45,8%</w:t>
            </w:r>
          </w:p>
        </w:tc>
        <w:tc>
          <w:tcPr>
            <w:tcW w:w="1228" w:type="dxa"/>
          </w:tcPr>
          <w:p w:rsidR="004174A9" w:rsidRDefault="005804DE">
            <w:pPr>
              <w:widowControl w:val="0"/>
              <w:spacing w:after="0" w:line="240" w:lineRule="auto"/>
              <w:jc w:val="both"/>
              <w:rPr>
                <w:rStyle w:val="afa"/>
                <w:rFonts w:ascii="Times New Roman" w:hAnsi="Times New Roman" w:cs="Times New Roman"/>
              </w:rPr>
            </w:pPr>
            <w:r>
              <w:rPr>
                <w:rStyle w:val="afa"/>
                <w:rFonts w:ascii="Times New Roman" w:hAnsi="Times New Roman" w:cs="Times New Roman"/>
              </w:rPr>
              <w:t>45,8%</w:t>
            </w:r>
          </w:p>
        </w:tc>
        <w:tc>
          <w:tcPr>
            <w:tcW w:w="1229" w:type="dxa"/>
          </w:tcPr>
          <w:p w:rsidR="004174A9" w:rsidRDefault="005804DE">
            <w:pPr>
              <w:widowControl w:val="0"/>
              <w:spacing w:after="0" w:line="240" w:lineRule="auto"/>
              <w:jc w:val="both"/>
              <w:rPr>
                <w:rStyle w:val="afa"/>
                <w:rFonts w:ascii="Times New Roman" w:hAnsi="Times New Roman" w:cs="Times New Roman"/>
              </w:rPr>
            </w:pPr>
            <w:r>
              <w:rPr>
                <w:rStyle w:val="afa"/>
                <w:rFonts w:ascii="Times New Roman" w:hAnsi="Times New Roman" w:cs="Times New Roman"/>
              </w:rPr>
              <w:t>45,8%</w:t>
            </w:r>
          </w:p>
        </w:tc>
      </w:tr>
      <w:tr w:rsidR="004174A9" w:rsidTr="0015496F">
        <w:tc>
          <w:tcPr>
            <w:tcW w:w="1559" w:type="dxa"/>
          </w:tcPr>
          <w:p w:rsidR="004174A9" w:rsidRDefault="005804DE">
            <w:pPr>
              <w:widowControl w:val="0"/>
              <w:spacing w:after="0" w:line="240" w:lineRule="auto"/>
              <w:rPr>
                <w:rStyle w:val="afa"/>
                <w:rFonts w:ascii="Times New Roman" w:hAnsi="Times New Roman" w:cs="Times New Roman"/>
              </w:rPr>
            </w:pPr>
            <w:r>
              <w:rPr>
                <w:rStyle w:val="afa"/>
                <w:rFonts w:ascii="Times New Roman" w:hAnsi="Times New Roman" w:cs="Times New Roman"/>
              </w:rPr>
              <w:t xml:space="preserve">НИКОРС ЛИМИТЕД (NICKORS LIMITED), адрес: Центральная Америка, Белиз, </w:t>
            </w:r>
            <w:proofErr w:type="spellStart"/>
            <w:r>
              <w:rPr>
                <w:rStyle w:val="afa"/>
                <w:rFonts w:ascii="Times New Roman" w:hAnsi="Times New Roman" w:cs="Times New Roman"/>
              </w:rPr>
              <w:t>г.Белиз</w:t>
            </w:r>
            <w:proofErr w:type="spellEnd"/>
            <w:r>
              <w:rPr>
                <w:rStyle w:val="afa"/>
                <w:rFonts w:ascii="Times New Roman" w:hAnsi="Times New Roman" w:cs="Times New Roman"/>
              </w:rPr>
              <w:t xml:space="preserve">, </w:t>
            </w:r>
            <w:proofErr w:type="spellStart"/>
            <w:r>
              <w:rPr>
                <w:rStyle w:val="afa"/>
                <w:rFonts w:ascii="Times New Roman" w:hAnsi="Times New Roman" w:cs="Times New Roman"/>
              </w:rPr>
              <w:t>Баррак</w:t>
            </w:r>
            <w:proofErr w:type="spellEnd"/>
            <w:r>
              <w:rPr>
                <w:rStyle w:val="afa"/>
                <w:rFonts w:ascii="Times New Roman" w:hAnsi="Times New Roman" w:cs="Times New Roman"/>
              </w:rPr>
              <w:t xml:space="preserve"> </w:t>
            </w:r>
            <w:proofErr w:type="spellStart"/>
            <w:r>
              <w:rPr>
                <w:rStyle w:val="afa"/>
                <w:rFonts w:ascii="Times New Roman" w:hAnsi="Times New Roman" w:cs="Times New Roman"/>
              </w:rPr>
              <w:t>Роад</w:t>
            </w:r>
            <w:proofErr w:type="spellEnd"/>
            <w:r>
              <w:rPr>
                <w:rStyle w:val="afa"/>
                <w:rFonts w:ascii="Times New Roman" w:hAnsi="Times New Roman" w:cs="Times New Roman"/>
              </w:rPr>
              <w:t xml:space="preserve">, </w:t>
            </w:r>
            <w:r>
              <w:rPr>
                <w:rStyle w:val="afa"/>
                <w:rFonts w:ascii="Times New Roman" w:hAnsi="Times New Roman" w:cs="Times New Roman"/>
              </w:rPr>
              <w:lastRenderedPageBreak/>
              <w:t>№ 35</w:t>
            </w:r>
          </w:p>
        </w:tc>
        <w:tc>
          <w:tcPr>
            <w:tcW w:w="1417" w:type="dxa"/>
          </w:tcPr>
          <w:p w:rsidR="004174A9" w:rsidRDefault="005804DE">
            <w:pPr>
              <w:widowControl w:val="0"/>
              <w:spacing w:after="0" w:line="240" w:lineRule="auto"/>
              <w:jc w:val="both"/>
              <w:rPr>
                <w:rStyle w:val="afa"/>
                <w:rFonts w:ascii="Times New Roman" w:hAnsi="Times New Roman" w:cs="Times New Roman"/>
              </w:rPr>
            </w:pPr>
            <w:proofErr w:type="spellStart"/>
            <w:r>
              <w:rPr>
                <w:rStyle w:val="afa"/>
                <w:rFonts w:ascii="Times New Roman" w:hAnsi="Times New Roman" w:cs="Times New Roman"/>
              </w:rPr>
              <w:lastRenderedPageBreak/>
              <w:t>Сафарян</w:t>
            </w:r>
            <w:proofErr w:type="spellEnd"/>
            <w:r>
              <w:rPr>
                <w:rStyle w:val="afa"/>
                <w:rFonts w:ascii="Times New Roman" w:hAnsi="Times New Roman" w:cs="Times New Roman"/>
              </w:rPr>
              <w:t xml:space="preserve"> </w:t>
            </w:r>
            <w:proofErr w:type="spellStart"/>
            <w:r>
              <w:rPr>
                <w:rStyle w:val="afa"/>
                <w:rFonts w:ascii="Times New Roman" w:hAnsi="Times New Roman" w:cs="Times New Roman"/>
              </w:rPr>
              <w:t>Амбарцум</w:t>
            </w:r>
            <w:proofErr w:type="spellEnd"/>
            <w:r>
              <w:rPr>
                <w:rStyle w:val="afa"/>
                <w:rFonts w:ascii="Times New Roman" w:hAnsi="Times New Roman" w:cs="Times New Roman"/>
              </w:rPr>
              <w:t xml:space="preserve"> </w:t>
            </w:r>
            <w:proofErr w:type="spellStart"/>
            <w:r>
              <w:rPr>
                <w:rStyle w:val="afa"/>
                <w:rFonts w:ascii="Times New Roman" w:hAnsi="Times New Roman" w:cs="Times New Roman"/>
              </w:rPr>
              <w:t>Азатович</w:t>
            </w:r>
            <w:proofErr w:type="spellEnd"/>
            <w:r>
              <w:rPr>
                <w:rStyle w:val="afa"/>
                <w:rFonts w:ascii="Times New Roman" w:hAnsi="Times New Roman" w:cs="Times New Roman"/>
              </w:rPr>
              <w:t xml:space="preserve"> </w:t>
            </w:r>
          </w:p>
          <w:p w:rsidR="004174A9" w:rsidRDefault="005804DE">
            <w:pPr>
              <w:widowControl w:val="0"/>
              <w:spacing w:after="0" w:line="240" w:lineRule="auto"/>
              <w:jc w:val="both"/>
              <w:rPr>
                <w:rStyle w:val="afa"/>
                <w:rFonts w:ascii="Times New Roman" w:hAnsi="Times New Roman" w:cs="Times New Roman"/>
              </w:rPr>
            </w:pPr>
            <w:r>
              <w:rPr>
                <w:rStyle w:val="afa"/>
                <w:rFonts w:ascii="Times New Roman" w:hAnsi="Times New Roman" w:cs="Times New Roman"/>
              </w:rPr>
              <w:t>(прямо владеет 100% долей/акций в акционере общества)</w:t>
            </w:r>
          </w:p>
        </w:tc>
        <w:tc>
          <w:tcPr>
            <w:tcW w:w="1228" w:type="dxa"/>
          </w:tcPr>
          <w:p w:rsidR="004174A9" w:rsidRDefault="005804DE">
            <w:pPr>
              <w:widowControl w:val="0"/>
              <w:spacing w:after="0" w:line="240" w:lineRule="auto"/>
              <w:jc w:val="both"/>
              <w:rPr>
                <w:rStyle w:val="afa"/>
                <w:rFonts w:ascii="Times New Roman" w:hAnsi="Times New Roman" w:cs="Times New Roman"/>
              </w:rPr>
            </w:pPr>
            <w:r>
              <w:rPr>
                <w:rStyle w:val="afa"/>
                <w:rFonts w:ascii="Times New Roman" w:hAnsi="Times New Roman" w:cs="Times New Roman"/>
              </w:rPr>
              <w:t>27,44%</w:t>
            </w:r>
          </w:p>
        </w:tc>
        <w:tc>
          <w:tcPr>
            <w:tcW w:w="1229" w:type="dxa"/>
          </w:tcPr>
          <w:p w:rsidR="004174A9" w:rsidRDefault="005804DE">
            <w:pPr>
              <w:widowControl w:val="0"/>
              <w:spacing w:after="0" w:line="240" w:lineRule="auto"/>
              <w:jc w:val="both"/>
              <w:rPr>
                <w:rStyle w:val="afa"/>
                <w:rFonts w:ascii="Times New Roman" w:hAnsi="Times New Roman" w:cs="Times New Roman"/>
              </w:rPr>
            </w:pPr>
            <w:r>
              <w:rPr>
                <w:rStyle w:val="afa"/>
                <w:rFonts w:ascii="Times New Roman" w:hAnsi="Times New Roman" w:cs="Times New Roman"/>
              </w:rPr>
              <w:t>27,44%</w:t>
            </w:r>
          </w:p>
        </w:tc>
        <w:tc>
          <w:tcPr>
            <w:tcW w:w="1228" w:type="dxa"/>
          </w:tcPr>
          <w:p w:rsidR="004174A9" w:rsidRDefault="005804DE">
            <w:pPr>
              <w:widowControl w:val="0"/>
              <w:spacing w:after="0" w:line="240" w:lineRule="auto"/>
              <w:jc w:val="both"/>
              <w:rPr>
                <w:rStyle w:val="afa"/>
                <w:rFonts w:ascii="Times New Roman" w:hAnsi="Times New Roman" w:cs="Times New Roman"/>
              </w:rPr>
            </w:pPr>
            <w:r>
              <w:rPr>
                <w:rStyle w:val="afa"/>
                <w:rFonts w:ascii="Times New Roman" w:hAnsi="Times New Roman" w:cs="Times New Roman"/>
              </w:rPr>
              <w:t>27,44%</w:t>
            </w:r>
          </w:p>
        </w:tc>
        <w:tc>
          <w:tcPr>
            <w:tcW w:w="1229" w:type="dxa"/>
          </w:tcPr>
          <w:p w:rsidR="004174A9" w:rsidRDefault="005804DE">
            <w:pPr>
              <w:widowControl w:val="0"/>
              <w:spacing w:after="0" w:line="240" w:lineRule="auto"/>
              <w:jc w:val="both"/>
              <w:rPr>
                <w:rStyle w:val="afa"/>
                <w:rFonts w:ascii="Times New Roman" w:hAnsi="Times New Roman" w:cs="Times New Roman"/>
              </w:rPr>
            </w:pPr>
            <w:r>
              <w:rPr>
                <w:rStyle w:val="afa"/>
                <w:rFonts w:ascii="Times New Roman" w:hAnsi="Times New Roman" w:cs="Times New Roman"/>
              </w:rPr>
              <w:t>27,55%</w:t>
            </w:r>
          </w:p>
        </w:tc>
        <w:tc>
          <w:tcPr>
            <w:tcW w:w="1228" w:type="dxa"/>
          </w:tcPr>
          <w:p w:rsidR="004174A9" w:rsidRDefault="005804DE">
            <w:pPr>
              <w:widowControl w:val="0"/>
              <w:spacing w:after="0" w:line="240" w:lineRule="auto"/>
              <w:jc w:val="both"/>
              <w:rPr>
                <w:rStyle w:val="afa"/>
                <w:rFonts w:ascii="Times New Roman" w:hAnsi="Times New Roman" w:cs="Times New Roman"/>
              </w:rPr>
            </w:pPr>
            <w:r>
              <w:rPr>
                <w:rStyle w:val="afa"/>
                <w:rFonts w:ascii="Times New Roman" w:hAnsi="Times New Roman" w:cs="Times New Roman"/>
              </w:rPr>
              <w:t>27,81%</w:t>
            </w:r>
          </w:p>
        </w:tc>
        <w:tc>
          <w:tcPr>
            <w:tcW w:w="1229" w:type="dxa"/>
          </w:tcPr>
          <w:p w:rsidR="004174A9" w:rsidRDefault="005804DE">
            <w:pPr>
              <w:widowControl w:val="0"/>
              <w:spacing w:after="0" w:line="240" w:lineRule="auto"/>
              <w:jc w:val="both"/>
              <w:rPr>
                <w:rStyle w:val="afa"/>
                <w:rFonts w:ascii="Times New Roman" w:hAnsi="Times New Roman" w:cs="Times New Roman"/>
              </w:rPr>
            </w:pPr>
            <w:r>
              <w:rPr>
                <w:rStyle w:val="afa"/>
                <w:rFonts w:ascii="Times New Roman" w:hAnsi="Times New Roman" w:cs="Times New Roman"/>
              </w:rPr>
              <w:t>27,91%</w:t>
            </w:r>
          </w:p>
        </w:tc>
      </w:tr>
      <w:tr w:rsidR="004174A9" w:rsidTr="0015496F">
        <w:tc>
          <w:tcPr>
            <w:tcW w:w="1559" w:type="dxa"/>
          </w:tcPr>
          <w:p w:rsidR="004174A9" w:rsidRDefault="005804DE">
            <w:pPr>
              <w:widowControl w:val="0"/>
              <w:spacing w:after="0" w:line="240" w:lineRule="auto"/>
              <w:rPr>
                <w:rStyle w:val="afa"/>
                <w:rFonts w:ascii="Times New Roman" w:hAnsi="Times New Roman" w:cs="Times New Roman"/>
                <w:lang w:val="en-US"/>
              </w:rPr>
            </w:pPr>
            <w:r>
              <w:rPr>
                <w:rStyle w:val="afa"/>
                <w:rFonts w:ascii="Times New Roman" w:hAnsi="Times New Roman" w:cs="Times New Roman"/>
                <w:lang w:val="en-US"/>
              </w:rPr>
              <w:lastRenderedPageBreak/>
              <w:t xml:space="preserve">Signet Bank AS, </w:t>
            </w:r>
            <w:r>
              <w:rPr>
                <w:rStyle w:val="afa"/>
                <w:rFonts w:ascii="Times New Roman" w:hAnsi="Times New Roman" w:cs="Times New Roman"/>
              </w:rPr>
              <w:t>адрес</w:t>
            </w:r>
            <w:r>
              <w:rPr>
                <w:rStyle w:val="afa"/>
                <w:rFonts w:ascii="Times New Roman" w:hAnsi="Times New Roman" w:cs="Times New Roman"/>
                <w:lang w:val="en-US"/>
              </w:rPr>
              <w:t xml:space="preserve">: </w:t>
            </w:r>
            <w:r>
              <w:rPr>
                <w:rStyle w:val="afa"/>
                <w:rFonts w:ascii="Times New Roman" w:hAnsi="Times New Roman" w:cs="Times New Roman"/>
              </w:rPr>
              <w:t>Латвия</w:t>
            </w:r>
            <w:r>
              <w:rPr>
                <w:rStyle w:val="afa"/>
                <w:rFonts w:ascii="Times New Roman" w:hAnsi="Times New Roman" w:cs="Times New Roman"/>
                <w:lang w:val="en-US"/>
              </w:rPr>
              <w:t xml:space="preserve">, 3 </w:t>
            </w:r>
            <w:proofErr w:type="spellStart"/>
            <w:r>
              <w:rPr>
                <w:rStyle w:val="afa"/>
                <w:rFonts w:ascii="Times New Roman" w:hAnsi="Times New Roman" w:cs="Times New Roman"/>
                <w:lang w:val="en-US"/>
              </w:rPr>
              <w:t>Antonijas</w:t>
            </w:r>
            <w:proofErr w:type="spellEnd"/>
            <w:r>
              <w:rPr>
                <w:rStyle w:val="afa"/>
                <w:rFonts w:ascii="Times New Roman" w:hAnsi="Times New Roman" w:cs="Times New Roman"/>
                <w:lang w:val="en-US"/>
              </w:rPr>
              <w:t xml:space="preserve"> Street, Riga, LV-1010, Latvia</w:t>
            </w:r>
          </w:p>
        </w:tc>
        <w:tc>
          <w:tcPr>
            <w:tcW w:w="1417" w:type="dxa"/>
          </w:tcPr>
          <w:p w:rsidR="004174A9" w:rsidRDefault="005804DE">
            <w:pPr>
              <w:widowControl w:val="0"/>
              <w:spacing w:after="0" w:line="240" w:lineRule="auto"/>
              <w:jc w:val="both"/>
              <w:rPr>
                <w:rStyle w:val="afa"/>
                <w:rFonts w:ascii="Times New Roman" w:hAnsi="Times New Roman" w:cs="Times New Roman"/>
              </w:rPr>
            </w:pPr>
            <w:r>
              <w:rPr>
                <w:rStyle w:val="afa"/>
                <w:rFonts w:ascii="Times New Roman" w:hAnsi="Times New Roman" w:cs="Times New Roman"/>
              </w:rPr>
              <w:t>Сведения отсутствуют</w:t>
            </w:r>
          </w:p>
        </w:tc>
        <w:tc>
          <w:tcPr>
            <w:tcW w:w="1228" w:type="dxa"/>
          </w:tcPr>
          <w:p w:rsidR="004174A9" w:rsidRDefault="005804DE">
            <w:pPr>
              <w:widowControl w:val="0"/>
              <w:spacing w:after="0" w:line="240" w:lineRule="auto"/>
              <w:jc w:val="both"/>
              <w:rPr>
                <w:rStyle w:val="afa"/>
                <w:rFonts w:ascii="Times New Roman" w:hAnsi="Times New Roman" w:cs="Times New Roman"/>
                <w:lang w:val="en-US"/>
              </w:rPr>
            </w:pPr>
            <w:r>
              <w:rPr>
                <w:rStyle w:val="afa"/>
                <w:rFonts w:ascii="Times New Roman" w:hAnsi="Times New Roman" w:cs="Times New Roman"/>
              </w:rPr>
              <w:t>7,02%</w:t>
            </w:r>
          </w:p>
        </w:tc>
        <w:tc>
          <w:tcPr>
            <w:tcW w:w="1229" w:type="dxa"/>
          </w:tcPr>
          <w:p w:rsidR="004174A9" w:rsidRDefault="005804DE">
            <w:pPr>
              <w:widowControl w:val="0"/>
              <w:spacing w:after="0" w:line="240" w:lineRule="auto"/>
              <w:jc w:val="both"/>
              <w:rPr>
                <w:rStyle w:val="afa"/>
                <w:rFonts w:ascii="Times New Roman" w:hAnsi="Times New Roman" w:cs="Times New Roman"/>
              </w:rPr>
            </w:pPr>
            <w:r>
              <w:rPr>
                <w:rStyle w:val="afa"/>
                <w:rFonts w:ascii="Times New Roman" w:hAnsi="Times New Roman" w:cs="Times New Roman"/>
              </w:rPr>
              <w:t>7,02%</w:t>
            </w:r>
          </w:p>
        </w:tc>
        <w:tc>
          <w:tcPr>
            <w:tcW w:w="1228" w:type="dxa"/>
          </w:tcPr>
          <w:p w:rsidR="004174A9" w:rsidRDefault="005804DE">
            <w:pPr>
              <w:widowControl w:val="0"/>
              <w:spacing w:after="0" w:line="240" w:lineRule="auto"/>
              <w:jc w:val="both"/>
              <w:rPr>
                <w:rStyle w:val="afa"/>
                <w:rFonts w:ascii="Times New Roman" w:hAnsi="Times New Roman" w:cs="Times New Roman"/>
              </w:rPr>
            </w:pPr>
            <w:r>
              <w:rPr>
                <w:rStyle w:val="afa"/>
                <w:rFonts w:ascii="Times New Roman" w:hAnsi="Times New Roman" w:cs="Times New Roman"/>
              </w:rPr>
              <w:t>7,02%</w:t>
            </w:r>
          </w:p>
        </w:tc>
        <w:tc>
          <w:tcPr>
            <w:tcW w:w="1229" w:type="dxa"/>
          </w:tcPr>
          <w:p w:rsidR="004174A9" w:rsidRDefault="005804DE">
            <w:pPr>
              <w:widowControl w:val="0"/>
              <w:spacing w:after="0" w:line="240" w:lineRule="auto"/>
              <w:jc w:val="both"/>
              <w:rPr>
                <w:rStyle w:val="afa"/>
                <w:rFonts w:ascii="Times New Roman" w:hAnsi="Times New Roman" w:cs="Times New Roman"/>
              </w:rPr>
            </w:pPr>
            <w:r>
              <w:rPr>
                <w:rStyle w:val="afa"/>
                <w:rFonts w:ascii="Times New Roman" w:hAnsi="Times New Roman" w:cs="Times New Roman"/>
              </w:rPr>
              <w:t>7,02%</w:t>
            </w:r>
          </w:p>
        </w:tc>
        <w:tc>
          <w:tcPr>
            <w:tcW w:w="1228" w:type="dxa"/>
          </w:tcPr>
          <w:p w:rsidR="004174A9" w:rsidRDefault="005804DE">
            <w:pPr>
              <w:widowControl w:val="0"/>
              <w:spacing w:after="0" w:line="240" w:lineRule="auto"/>
              <w:jc w:val="both"/>
              <w:rPr>
                <w:rStyle w:val="afa"/>
                <w:rFonts w:ascii="Times New Roman" w:hAnsi="Times New Roman" w:cs="Times New Roman"/>
              </w:rPr>
            </w:pPr>
            <w:r>
              <w:rPr>
                <w:rStyle w:val="afa"/>
                <w:rFonts w:ascii="Times New Roman" w:hAnsi="Times New Roman" w:cs="Times New Roman"/>
              </w:rPr>
              <w:t>7,02%</w:t>
            </w:r>
          </w:p>
        </w:tc>
        <w:tc>
          <w:tcPr>
            <w:tcW w:w="1229" w:type="dxa"/>
          </w:tcPr>
          <w:p w:rsidR="004174A9" w:rsidRDefault="005804DE">
            <w:pPr>
              <w:widowControl w:val="0"/>
              <w:spacing w:after="0" w:line="240" w:lineRule="auto"/>
              <w:jc w:val="both"/>
              <w:rPr>
                <w:rStyle w:val="afa"/>
                <w:rFonts w:ascii="Times New Roman" w:hAnsi="Times New Roman" w:cs="Times New Roman"/>
              </w:rPr>
            </w:pPr>
            <w:r>
              <w:rPr>
                <w:rStyle w:val="afa"/>
                <w:rFonts w:ascii="Times New Roman" w:hAnsi="Times New Roman" w:cs="Times New Roman"/>
              </w:rPr>
              <w:t>7,02%</w:t>
            </w:r>
          </w:p>
        </w:tc>
      </w:tr>
      <w:tr w:rsidR="004174A9" w:rsidTr="0015496F">
        <w:tc>
          <w:tcPr>
            <w:tcW w:w="1559" w:type="dxa"/>
          </w:tcPr>
          <w:p w:rsidR="004174A9" w:rsidRDefault="005804DE">
            <w:pPr>
              <w:widowControl w:val="0"/>
              <w:spacing w:after="0" w:line="240" w:lineRule="auto"/>
              <w:rPr>
                <w:rStyle w:val="afa"/>
                <w:rFonts w:ascii="Times New Roman" w:hAnsi="Times New Roman" w:cs="Times New Roman"/>
              </w:rPr>
            </w:pPr>
            <w:r>
              <w:rPr>
                <w:rStyle w:val="afa"/>
                <w:rFonts w:ascii="Times New Roman" w:hAnsi="Times New Roman" w:cs="Times New Roman"/>
              </w:rPr>
              <w:t xml:space="preserve">ООО «Одна команда навсегда!», адрес: 119019, </w:t>
            </w:r>
            <w:proofErr w:type="spellStart"/>
            <w:r>
              <w:rPr>
                <w:rStyle w:val="afa"/>
                <w:rFonts w:ascii="Times New Roman" w:hAnsi="Times New Roman" w:cs="Times New Roman"/>
              </w:rPr>
              <w:t>г.Москва</w:t>
            </w:r>
            <w:proofErr w:type="spellEnd"/>
            <w:r>
              <w:rPr>
                <w:rStyle w:val="afa"/>
                <w:rFonts w:ascii="Times New Roman" w:hAnsi="Times New Roman" w:cs="Times New Roman"/>
              </w:rPr>
              <w:t xml:space="preserve">, Большой </w:t>
            </w:r>
            <w:proofErr w:type="spellStart"/>
            <w:r>
              <w:rPr>
                <w:rStyle w:val="afa"/>
                <w:rFonts w:ascii="Times New Roman" w:hAnsi="Times New Roman" w:cs="Times New Roman"/>
              </w:rPr>
              <w:t>Афанасьевский</w:t>
            </w:r>
            <w:proofErr w:type="spellEnd"/>
            <w:r>
              <w:rPr>
                <w:rStyle w:val="afa"/>
                <w:rFonts w:ascii="Times New Roman" w:hAnsi="Times New Roman" w:cs="Times New Roman"/>
              </w:rPr>
              <w:t xml:space="preserve"> переулок, д.8, стр.3</w:t>
            </w:r>
          </w:p>
        </w:tc>
        <w:tc>
          <w:tcPr>
            <w:tcW w:w="1417" w:type="dxa"/>
          </w:tcPr>
          <w:p w:rsidR="004174A9" w:rsidRDefault="005804DE">
            <w:pPr>
              <w:widowControl w:val="0"/>
              <w:spacing w:after="0" w:line="240" w:lineRule="auto"/>
              <w:jc w:val="both"/>
              <w:rPr>
                <w:rStyle w:val="afa"/>
                <w:rFonts w:ascii="Times New Roman" w:hAnsi="Times New Roman" w:cs="Times New Roman"/>
              </w:rPr>
            </w:pPr>
            <w:proofErr w:type="spellStart"/>
            <w:r>
              <w:rPr>
                <w:rStyle w:val="afa"/>
                <w:rFonts w:ascii="Times New Roman" w:hAnsi="Times New Roman" w:cs="Times New Roman"/>
              </w:rPr>
              <w:t>Рацкевич</w:t>
            </w:r>
            <w:proofErr w:type="spellEnd"/>
            <w:r>
              <w:rPr>
                <w:rStyle w:val="afa"/>
                <w:rFonts w:ascii="Times New Roman" w:hAnsi="Times New Roman" w:cs="Times New Roman"/>
              </w:rPr>
              <w:t xml:space="preserve"> Александр Иванович </w:t>
            </w:r>
          </w:p>
          <w:p w:rsidR="004174A9" w:rsidRDefault="005804DE">
            <w:pPr>
              <w:widowControl w:val="0"/>
              <w:spacing w:after="0" w:line="240" w:lineRule="auto"/>
              <w:jc w:val="both"/>
              <w:rPr>
                <w:rStyle w:val="afa"/>
                <w:rFonts w:ascii="Times New Roman" w:hAnsi="Times New Roman" w:cs="Times New Roman"/>
              </w:rPr>
            </w:pPr>
            <w:r>
              <w:rPr>
                <w:rStyle w:val="afa"/>
                <w:rFonts w:ascii="Times New Roman" w:hAnsi="Times New Roman" w:cs="Times New Roman"/>
              </w:rPr>
              <w:t xml:space="preserve">(прямо владеет 0,04% долей в уставном капитале акционера общества, </w:t>
            </w:r>
          </w:p>
          <w:p w:rsidR="004174A9" w:rsidRDefault="005804DE">
            <w:pPr>
              <w:widowControl w:val="0"/>
              <w:spacing w:after="0" w:line="240" w:lineRule="auto"/>
              <w:jc w:val="both"/>
              <w:rPr>
                <w:rStyle w:val="afa"/>
                <w:rFonts w:ascii="Times New Roman" w:hAnsi="Times New Roman" w:cs="Times New Roman"/>
              </w:rPr>
            </w:pPr>
            <w:r>
              <w:rPr>
                <w:rStyle w:val="afa"/>
                <w:rFonts w:ascii="Times New Roman" w:hAnsi="Times New Roman" w:cs="Times New Roman"/>
              </w:rPr>
              <w:t>владеет 99,96% долей в уставном капитале акционера общества косвенно через компанию «</w:t>
            </w:r>
            <w:proofErr w:type="spellStart"/>
            <w:r>
              <w:rPr>
                <w:rStyle w:val="afa"/>
                <w:rFonts w:ascii="Times New Roman" w:hAnsi="Times New Roman" w:cs="Times New Roman"/>
              </w:rPr>
              <w:t>Юнифокс</w:t>
            </w:r>
            <w:proofErr w:type="spellEnd"/>
            <w:r>
              <w:rPr>
                <w:rStyle w:val="afa"/>
                <w:rFonts w:ascii="Times New Roman" w:hAnsi="Times New Roman" w:cs="Times New Roman"/>
              </w:rPr>
              <w:t xml:space="preserve"> С.А.», в которой прямо владеет 100% долей/ акций)</w:t>
            </w:r>
          </w:p>
        </w:tc>
        <w:tc>
          <w:tcPr>
            <w:tcW w:w="1228" w:type="dxa"/>
          </w:tcPr>
          <w:p w:rsidR="004174A9" w:rsidRDefault="005804DE">
            <w:pPr>
              <w:widowControl w:val="0"/>
              <w:spacing w:after="0" w:line="240" w:lineRule="auto"/>
              <w:jc w:val="both"/>
              <w:rPr>
                <w:rStyle w:val="afa"/>
                <w:rFonts w:ascii="Times New Roman" w:hAnsi="Times New Roman" w:cs="Times New Roman"/>
              </w:rPr>
            </w:pPr>
            <w:r>
              <w:rPr>
                <w:rStyle w:val="afa"/>
                <w:rFonts w:ascii="Times New Roman" w:hAnsi="Times New Roman" w:cs="Times New Roman"/>
              </w:rPr>
              <w:t>7,00%</w:t>
            </w:r>
          </w:p>
        </w:tc>
        <w:tc>
          <w:tcPr>
            <w:tcW w:w="1229" w:type="dxa"/>
          </w:tcPr>
          <w:p w:rsidR="004174A9" w:rsidRDefault="005804DE">
            <w:pPr>
              <w:widowControl w:val="0"/>
              <w:spacing w:after="0" w:line="240" w:lineRule="auto"/>
              <w:jc w:val="both"/>
              <w:rPr>
                <w:rStyle w:val="afa"/>
                <w:rFonts w:ascii="Times New Roman" w:hAnsi="Times New Roman" w:cs="Times New Roman"/>
              </w:rPr>
            </w:pPr>
            <w:r>
              <w:rPr>
                <w:rStyle w:val="afa"/>
                <w:rFonts w:ascii="Times New Roman" w:hAnsi="Times New Roman" w:cs="Times New Roman"/>
              </w:rPr>
              <w:t>7,00%</w:t>
            </w:r>
          </w:p>
        </w:tc>
        <w:tc>
          <w:tcPr>
            <w:tcW w:w="1228" w:type="dxa"/>
          </w:tcPr>
          <w:p w:rsidR="004174A9" w:rsidRDefault="005804DE">
            <w:pPr>
              <w:widowControl w:val="0"/>
              <w:spacing w:after="0" w:line="240" w:lineRule="auto"/>
              <w:jc w:val="both"/>
              <w:rPr>
                <w:rStyle w:val="afa"/>
                <w:rFonts w:ascii="Times New Roman" w:hAnsi="Times New Roman" w:cs="Times New Roman"/>
              </w:rPr>
            </w:pPr>
            <w:r>
              <w:rPr>
                <w:rStyle w:val="afa"/>
                <w:rFonts w:ascii="Times New Roman" w:hAnsi="Times New Roman" w:cs="Times New Roman"/>
              </w:rPr>
              <w:t>7,00%</w:t>
            </w:r>
          </w:p>
        </w:tc>
        <w:tc>
          <w:tcPr>
            <w:tcW w:w="1229" w:type="dxa"/>
          </w:tcPr>
          <w:p w:rsidR="004174A9" w:rsidRDefault="005804DE">
            <w:pPr>
              <w:widowControl w:val="0"/>
              <w:spacing w:after="0" w:line="240" w:lineRule="auto"/>
              <w:jc w:val="both"/>
              <w:rPr>
                <w:rStyle w:val="afa"/>
                <w:rFonts w:ascii="Times New Roman" w:hAnsi="Times New Roman" w:cs="Times New Roman"/>
              </w:rPr>
            </w:pPr>
            <w:r>
              <w:rPr>
                <w:rStyle w:val="afa"/>
                <w:rFonts w:ascii="Times New Roman" w:hAnsi="Times New Roman" w:cs="Times New Roman"/>
              </w:rPr>
              <w:t>7,00%</w:t>
            </w:r>
          </w:p>
        </w:tc>
        <w:tc>
          <w:tcPr>
            <w:tcW w:w="1228" w:type="dxa"/>
          </w:tcPr>
          <w:p w:rsidR="004174A9" w:rsidRDefault="005804DE">
            <w:pPr>
              <w:widowControl w:val="0"/>
              <w:spacing w:after="0" w:line="240" w:lineRule="auto"/>
              <w:jc w:val="both"/>
              <w:rPr>
                <w:rStyle w:val="afa"/>
                <w:rFonts w:ascii="Times New Roman" w:hAnsi="Times New Roman" w:cs="Times New Roman"/>
              </w:rPr>
            </w:pPr>
            <w:r>
              <w:rPr>
                <w:rStyle w:val="afa"/>
                <w:rFonts w:ascii="Times New Roman" w:hAnsi="Times New Roman" w:cs="Times New Roman"/>
              </w:rPr>
              <w:t>7,00%</w:t>
            </w:r>
          </w:p>
        </w:tc>
        <w:tc>
          <w:tcPr>
            <w:tcW w:w="1229" w:type="dxa"/>
          </w:tcPr>
          <w:p w:rsidR="004174A9" w:rsidRDefault="005804DE">
            <w:pPr>
              <w:widowControl w:val="0"/>
              <w:spacing w:after="0" w:line="240" w:lineRule="auto"/>
              <w:jc w:val="both"/>
              <w:rPr>
                <w:rStyle w:val="afa"/>
                <w:rFonts w:ascii="Times New Roman" w:hAnsi="Times New Roman" w:cs="Times New Roman"/>
              </w:rPr>
            </w:pPr>
            <w:r>
              <w:rPr>
                <w:rStyle w:val="afa"/>
                <w:rFonts w:ascii="Times New Roman" w:hAnsi="Times New Roman" w:cs="Times New Roman"/>
              </w:rPr>
              <w:t>7,00%</w:t>
            </w:r>
          </w:p>
        </w:tc>
      </w:tr>
    </w:tbl>
    <w:p w:rsidR="004174A9" w:rsidRDefault="004174A9">
      <w:pPr>
        <w:widowControl w:val="0"/>
        <w:spacing w:before="20" w:after="40" w:line="240" w:lineRule="auto"/>
        <w:ind w:firstLine="709"/>
        <w:jc w:val="both"/>
        <w:rPr>
          <w:rStyle w:val="afa"/>
          <w:rFonts w:ascii="Times New Roman" w:hAnsi="Times New Roman" w:cs="Times New Roman"/>
        </w:rPr>
      </w:pPr>
    </w:p>
    <w:p w:rsidR="004174A9" w:rsidRDefault="005804DE">
      <w:pPr>
        <w:widowControl w:val="0"/>
        <w:spacing w:before="20" w:after="40" w:line="240" w:lineRule="auto"/>
        <w:ind w:firstLine="709"/>
        <w:jc w:val="both"/>
        <w:rPr>
          <w:rStyle w:val="afa"/>
          <w:rFonts w:ascii="Times New Roman" w:hAnsi="Times New Roman" w:cs="Times New Roman"/>
        </w:rPr>
      </w:pPr>
      <w:r>
        <w:rPr>
          <w:rStyle w:val="afa"/>
          <w:rFonts w:ascii="Times New Roman" w:hAnsi="Times New Roman" w:cs="Times New Roman"/>
        </w:rPr>
        <w:t>Сведений о том, что иные лица владеют обыкновенными акциями Общества в количестве, превышающем пять процентов от всех обыкновенных акций Общества, в Обществе не имеется.</w:t>
      </w:r>
    </w:p>
    <w:p w:rsidR="004174A9" w:rsidRDefault="005804DE">
      <w:pPr>
        <w:widowControl w:val="0"/>
        <w:spacing w:before="20" w:after="40" w:line="240" w:lineRule="auto"/>
        <w:ind w:firstLine="709"/>
        <w:jc w:val="both"/>
        <w:rPr>
          <w:rStyle w:val="afa"/>
          <w:rFonts w:ascii="Times New Roman" w:hAnsi="Times New Roman" w:cs="Times New Roman"/>
        </w:rPr>
      </w:pPr>
      <w:r>
        <w:rPr>
          <w:rStyle w:val="afa"/>
          <w:rFonts w:ascii="Times New Roman" w:hAnsi="Times New Roman" w:cs="Times New Roman"/>
        </w:rPr>
        <w:t>В Обществе отсутствует информация о заключении акционерами каких-либо акционерных соглашений.</w:t>
      </w:r>
    </w:p>
    <w:p w:rsidR="004174A9" w:rsidRDefault="004174A9">
      <w:pPr>
        <w:widowControl w:val="0"/>
        <w:spacing w:before="20" w:after="40" w:line="240" w:lineRule="auto"/>
        <w:ind w:firstLine="709"/>
        <w:jc w:val="both"/>
        <w:rPr>
          <w:rStyle w:val="afa"/>
          <w:rFonts w:ascii="Times New Roman" w:hAnsi="Times New Roman" w:cs="Times New Roman"/>
        </w:rPr>
      </w:pPr>
    </w:p>
    <w:p w:rsidR="004174A9" w:rsidRDefault="005804DE">
      <w:pPr>
        <w:widowControl w:val="0"/>
        <w:spacing w:before="20" w:after="40" w:line="240" w:lineRule="auto"/>
        <w:ind w:firstLine="709"/>
        <w:jc w:val="both"/>
        <w:rPr>
          <w:rStyle w:val="afa"/>
          <w:rFonts w:ascii="Times New Roman" w:hAnsi="Times New Roman" w:cs="Times New Roman"/>
        </w:rPr>
      </w:pPr>
      <w:r>
        <w:rPr>
          <w:rStyle w:val="afa"/>
          <w:rFonts w:ascii="Times New Roman" w:hAnsi="Times New Roman" w:cs="Times New Roman"/>
        </w:rPr>
        <w:t>Акции Общества в распоряжении Общества не находятся (казначейских акций не имеется).</w:t>
      </w:r>
    </w:p>
    <w:p w:rsidR="004174A9" w:rsidRDefault="004174A9">
      <w:pPr>
        <w:widowControl w:val="0"/>
        <w:spacing w:before="20" w:after="40" w:line="240" w:lineRule="auto"/>
        <w:ind w:firstLine="709"/>
        <w:jc w:val="both"/>
        <w:rPr>
          <w:rStyle w:val="afa"/>
          <w:rFonts w:ascii="Times New Roman" w:hAnsi="Times New Roman" w:cs="Times New Roman"/>
        </w:rPr>
      </w:pPr>
    </w:p>
    <w:p w:rsidR="004174A9" w:rsidRDefault="005804DE">
      <w:pPr>
        <w:widowControl w:val="0"/>
        <w:spacing w:before="20" w:after="40" w:line="240" w:lineRule="auto"/>
        <w:ind w:firstLine="709"/>
        <w:jc w:val="both"/>
        <w:rPr>
          <w:rStyle w:val="afa"/>
          <w:rFonts w:ascii="Times New Roman" w:hAnsi="Times New Roman" w:cs="Times New Roman"/>
        </w:rPr>
      </w:pPr>
      <w:r>
        <w:rPr>
          <w:rStyle w:val="afa"/>
          <w:rFonts w:ascii="Times New Roman" w:hAnsi="Times New Roman" w:cs="Times New Roman"/>
        </w:rPr>
        <w:t>Акции, находящиеся в распоряжении подконтрольных Обществу лиц (</w:t>
      </w:r>
      <w:proofErr w:type="spellStart"/>
      <w:r>
        <w:rPr>
          <w:rStyle w:val="afa"/>
          <w:rFonts w:ascii="Times New Roman" w:hAnsi="Times New Roman" w:cs="Times New Roman"/>
        </w:rPr>
        <w:t>квазиказначейские</w:t>
      </w:r>
      <w:proofErr w:type="spellEnd"/>
      <w:r>
        <w:rPr>
          <w:rStyle w:val="afa"/>
          <w:rFonts w:ascii="Times New Roman" w:hAnsi="Times New Roman" w:cs="Times New Roman"/>
        </w:rPr>
        <w:t xml:space="preserve"> акции) по состоянию на 31.12.2023 г.:</w:t>
      </w:r>
    </w:p>
    <w:p w:rsidR="004174A9" w:rsidRDefault="005804DE">
      <w:pPr>
        <w:widowControl w:val="0"/>
        <w:spacing w:before="60" w:after="0" w:line="240" w:lineRule="auto"/>
        <w:ind w:firstLine="709"/>
        <w:jc w:val="both"/>
        <w:rPr>
          <w:rStyle w:val="afa"/>
          <w:rFonts w:ascii="Times New Roman" w:hAnsi="Times New Roman" w:cs="Times New Roman"/>
        </w:rPr>
      </w:pPr>
      <w:r>
        <w:rPr>
          <w:rStyle w:val="afa"/>
          <w:rFonts w:ascii="Times New Roman" w:hAnsi="Times New Roman" w:cs="Times New Roman"/>
        </w:rPr>
        <w:t>1) наименование подконтрольного лица: CLARSFIELD LIMITED (КЛАРСФИЛД ЛИМИТЕД);</w:t>
      </w:r>
    </w:p>
    <w:p w:rsidR="004174A9" w:rsidRDefault="005804DE">
      <w:pPr>
        <w:widowControl w:val="0"/>
        <w:spacing w:after="0" w:line="240" w:lineRule="auto"/>
        <w:ind w:firstLine="709"/>
        <w:jc w:val="both"/>
        <w:rPr>
          <w:rStyle w:val="afa"/>
          <w:rFonts w:ascii="Times New Roman" w:hAnsi="Times New Roman" w:cs="Times New Roman"/>
        </w:rPr>
      </w:pPr>
      <w:r>
        <w:rPr>
          <w:rStyle w:val="afa"/>
          <w:rFonts w:ascii="Times New Roman" w:hAnsi="Times New Roman" w:cs="Times New Roman"/>
        </w:rPr>
        <w:t xml:space="preserve">место нахождения: </w:t>
      </w:r>
      <w:proofErr w:type="spellStart"/>
      <w:r>
        <w:rPr>
          <w:rStyle w:val="afa"/>
          <w:rFonts w:ascii="Times New Roman" w:hAnsi="Times New Roman" w:cs="Times New Roman"/>
        </w:rPr>
        <w:t>Трайдент</w:t>
      </w:r>
      <w:proofErr w:type="spellEnd"/>
      <w:r>
        <w:rPr>
          <w:rStyle w:val="afa"/>
          <w:rFonts w:ascii="Times New Roman" w:hAnsi="Times New Roman" w:cs="Times New Roman"/>
        </w:rPr>
        <w:t xml:space="preserve"> </w:t>
      </w:r>
      <w:proofErr w:type="spellStart"/>
      <w:r>
        <w:rPr>
          <w:rStyle w:val="afa"/>
          <w:rFonts w:ascii="Times New Roman" w:hAnsi="Times New Roman" w:cs="Times New Roman"/>
        </w:rPr>
        <w:t>Чемберс</w:t>
      </w:r>
      <w:proofErr w:type="spellEnd"/>
      <w:r>
        <w:rPr>
          <w:rStyle w:val="afa"/>
          <w:rFonts w:ascii="Times New Roman" w:hAnsi="Times New Roman" w:cs="Times New Roman"/>
        </w:rPr>
        <w:t xml:space="preserve">, а/я 146, </w:t>
      </w:r>
      <w:proofErr w:type="spellStart"/>
      <w:r>
        <w:rPr>
          <w:rStyle w:val="afa"/>
          <w:rFonts w:ascii="Times New Roman" w:hAnsi="Times New Roman" w:cs="Times New Roman"/>
        </w:rPr>
        <w:t>Роуд</w:t>
      </w:r>
      <w:proofErr w:type="spellEnd"/>
      <w:r>
        <w:rPr>
          <w:rStyle w:val="afa"/>
          <w:rFonts w:ascii="Times New Roman" w:hAnsi="Times New Roman" w:cs="Times New Roman"/>
        </w:rPr>
        <w:t xml:space="preserve"> </w:t>
      </w:r>
      <w:proofErr w:type="spellStart"/>
      <w:r>
        <w:rPr>
          <w:rStyle w:val="afa"/>
          <w:rFonts w:ascii="Times New Roman" w:hAnsi="Times New Roman" w:cs="Times New Roman"/>
        </w:rPr>
        <w:t>Таун</w:t>
      </w:r>
      <w:proofErr w:type="spellEnd"/>
      <w:r>
        <w:rPr>
          <w:rStyle w:val="afa"/>
          <w:rFonts w:ascii="Times New Roman" w:hAnsi="Times New Roman" w:cs="Times New Roman"/>
        </w:rPr>
        <w:t xml:space="preserve">, </w:t>
      </w:r>
      <w:proofErr w:type="spellStart"/>
      <w:r>
        <w:rPr>
          <w:rStyle w:val="afa"/>
          <w:rFonts w:ascii="Times New Roman" w:hAnsi="Times New Roman" w:cs="Times New Roman"/>
        </w:rPr>
        <w:t>Тортола</w:t>
      </w:r>
      <w:proofErr w:type="spellEnd"/>
      <w:r>
        <w:rPr>
          <w:rStyle w:val="afa"/>
          <w:rFonts w:ascii="Times New Roman" w:hAnsi="Times New Roman" w:cs="Times New Roman"/>
        </w:rPr>
        <w:t>, Британские Виргинские острова;</w:t>
      </w:r>
    </w:p>
    <w:p w:rsidR="004174A9" w:rsidRDefault="005804DE">
      <w:pPr>
        <w:widowControl w:val="0"/>
        <w:spacing w:after="0" w:line="240" w:lineRule="auto"/>
        <w:ind w:firstLine="709"/>
        <w:jc w:val="both"/>
        <w:rPr>
          <w:rStyle w:val="afa"/>
          <w:rFonts w:ascii="Times New Roman" w:hAnsi="Times New Roman" w:cs="Times New Roman"/>
        </w:rPr>
      </w:pPr>
      <w:r>
        <w:rPr>
          <w:rStyle w:val="afa"/>
          <w:rFonts w:ascii="Times New Roman" w:hAnsi="Times New Roman" w:cs="Times New Roman"/>
        </w:rPr>
        <w:t>регистрационный номер: 1500125;</w:t>
      </w:r>
    </w:p>
    <w:p w:rsidR="004174A9" w:rsidRDefault="005804DE">
      <w:pPr>
        <w:widowControl w:val="0"/>
        <w:spacing w:after="0" w:line="240" w:lineRule="auto"/>
        <w:ind w:firstLine="709"/>
        <w:jc w:val="both"/>
        <w:rPr>
          <w:rStyle w:val="afa"/>
          <w:rFonts w:ascii="Times New Roman" w:hAnsi="Times New Roman" w:cs="Times New Roman"/>
        </w:rPr>
      </w:pPr>
      <w:r>
        <w:rPr>
          <w:rStyle w:val="afa"/>
          <w:rFonts w:ascii="Times New Roman" w:hAnsi="Times New Roman" w:cs="Times New Roman"/>
        </w:rPr>
        <w:t>Доля Общества в уставном капитале подконтрольного лица: 100 %;</w:t>
      </w:r>
    </w:p>
    <w:p w:rsidR="004174A9" w:rsidRDefault="005804DE">
      <w:pPr>
        <w:widowControl w:val="0"/>
        <w:spacing w:after="0" w:line="240" w:lineRule="auto"/>
        <w:ind w:firstLine="709"/>
        <w:jc w:val="both"/>
        <w:rPr>
          <w:rStyle w:val="afa"/>
          <w:rFonts w:ascii="Times New Roman" w:hAnsi="Times New Roman" w:cs="Times New Roman"/>
        </w:rPr>
      </w:pPr>
      <w:r>
        <w:rPr>
          <w:rStyle w:val="afa"/>
          <w:rFonts w:ascii="Times New Roman" w:hAnsi="Times New Roman" w:cs="Times New Roman"/>
        </w:rPr>
        <w:t>Доля участия подконтрольного лица в уставном капитале Общества: 0,23 %;</w:t>
      </w:r>
    </w:p>
    <w:p w:rsidR="004174A9" w:rsidRDefault="005804DE">
      <w:pPr>
        <w:widowControl w:val="0"/>
        <w:spacing w:after="0" w:line="240" w:lineRule="auto"/>
        <w:ind w:firstLine="709"/>
        <w:jc w:val="both"/>
        <w:rPr>
          <w:rStyle w:val="afa"/>
          <w:rFonts w:ascii="Times New Roman" w:hAnsi="Times New Roman" w:cs="Times New Roman"/>
        </w:rPr>
      </w:pPr>
      <w:r>
        <w:rPr>
          <w:rStyle w:val="afa"/>
          <w:rFonts w:ascii="Times New Roman" w:hAnsi="Times New Roman" w:cs="Times New Roman"/>
        </w:rPr>
        <w:t>Доля принадлежащих подконтрольному лицу обыкновенных акций Общества: 0,23 %.</w:t>
      </w:r>
    </w:p>
    <w:p w:rsidR="004174A9" w:rsidRDefault="005804DE">
      <w:pPr>
        <w:widowControl w:val="0"/>
        <w:spacing w:before="60" w:after="0" w:line="240" w:lineRule="auto"/>
        <w:ind w:firstLine="709"/>
        <w:jc w:val="both"/>
        <w:rPr>
          <w:rStyle w:val="afa"/>
          <w:rFonts w:ascii="Times New Roman" w:hAnsi="Times New Roman" w:cs="Times New Roman"/>
        </w:rPr>
      </w:pPr>
      <w:r>
        <w:rPr>
          <w:rStyle w:val="afa"/>
          <w:rFonts w:ascii="Times New Roman" w:hAnsi="Times New Roman" w:cs="Times New Roman"/>
        </w:rPr>
        <w:lastRenderedPageBreak/>
        <w:t>2) Иных подконтрольных Обществу лиц, владеющих акциями Общества, не имеется.</w:t>
      </w:r>
    </w:p>
    <w:p w:rsidR="004174A9" w:rsidRDefault="005804DE">
      <w:pPr>
        <w:widowControl w:val="0"/>
        <w:spacing w:before="120" w:after="40" w:line="240" w:lineRule="auto"/>
        <w:ind w:firstLine="709"/>
        <w:jc w:val="both"/>
        <w:rPr>
          <w:rStyle w:val="afa"/>
          <w:rFonts w:ascii="Times New Roman" w:hAnsi="Times New Roman" w:cs="Times New Roman"/>
        </w:rPr>
      </w:pPr>
      <w:r>
        <w:rPr>
          <w:rStyle w:val="afa"/>
          <w:rFonts w:ascii="Times New Roman" w:hAnsi="Times New Roman" w:cs="Times New Roman"/>
        </w:rPr>
        <w:t xml:space="preserve">В 2023 году </w:t>
      </w:r>
      <w:proofErr w:type="spellStart"/>
      <w:r>
        <w:rPr>
          <w:rStyle w:val="afa"/>
          <w:rFonts w:ascii="Times New Roman" w:hAnsi="Times New Roman" w:cs="Times New Roman"/>
        </w:rPr>
        <w:t>квазиказначейские</w:t>
      </w:r>
      <w:proofErr w:type="spellEnd"/>
      <w:r>
        <w:rPr>
          <w:rStyle w:val="afa"/>
          <w:rFonts w:ascii="Times New Roman" w:hAnsi="Times New Roman" w:cs="Times New Roman"/>
        </w:rPr>
        <w:t xml:space="preserve"> акции не участвовали в голосовании.</w:t>
      </w:r>
    </w:p>
    <w:p w:rsidR="004174A9" w:rsidRDefault="004174A9">
      <w:pPr>
        <w:widowControl w:val="0"/>
        <w:spacing w:before="20" w:after="40" w:line="240" w:lineRule="auto"/>
        <w:ind w:firstLine="709"/>
        <w:jc w:val="both"/>
        <w:rPr>
          <w:rStyle w:val="afa"/>
          <w:rFonts w:ascii="Times New Roman" w:hAnsi="Times New Roman" w:cs="Times New Roman"/>
        </w:rPr>
      </w:pPr>
    </w:p>
    <w:p w:rsidR="004174A9" w:rsidRDefault="005804DE">
      <w:pPr>
        <w:pStyle w:val="30"/>
        <w:ind w:firstLine="709"/>
        <w:jc w:val="both"/>
        <w:rPr>
          <w:rStyle w:val="afa"/>
          <w:rFonts w:ascii="Times New Roman" w:hAnsi="Times New Roman" w:cs="Times New Roman"/>
          <w:color w:val="auto"/>
        </w:rPr>
      </w:pPr>
      <w:bookmarkStart w:id="53" w:name="_Toc167094241"/>
      <w:r>
        <w:rPr>
          <w:rStyle w:val="afa"/>
          <w:rFonts w:ascii="Times New Roman" w:hAnsi="Times New Roman" w:cs="Times New Roman"/>
          <w:color w:val="auto"/>
        </w:rPr>
        <w:t>16.2. Иные эмиссионные ценные бумаги</w:t>
      </w:r>
      <w:bookmarkEnd w:id="53"/>
    </w:p>
    <w:p w:rsidR="004174A9" w:rsidRDefault="005804DE">
      <w:pPr>
        <w:widowControl w:val="0"/>
        <w:spacing w:before="20" w:after="40" w:line="240" w:lineRule="auto"/>
        <w:ind w:firstLine="709"/>
        <w:jc w:val="both"/>
        <w:rPr>
          <w:rStyle w:val="afa"/>
          <w:rFonts w:ascii="Times New Roman" w:hAnsi="Times New Roman" w:cs="Times New Roman"/>
        </w:rPr>
      </w:pPr>
      <w:r>
        <w:rPr>
          <w:rStyle w:val="afa"/>
          <w:rFonts w:ascii="Times New Roman" w:hAnsi="Times New Roman" w:cs="Times New Roman"/>
        </w:rPr>
        <w:t>В обращении отсутствуют.</w:t>
      </w:r>
    </w:p>
    <w:p w:rsidR="004174A9" w:rsidRDefault="004174A9">
      <w:pPr>
        <w:spacing w:after="0" w:line="240" w:lineRule="auto"/>
        <w:ind w:firstLine="709"/>
        <w:jc w:val="both"/>
        <w:rPr>
          <w:rFonts w:ascii="Times New Roman" w:hAnsi="Times New Roman" w:cs="Times New Roman"/>
        </w:rPr>
      </w:pPr>
    </w:p>
    <w:p w:rsidR="004174A9" w:rsidRDefault="004174A9">
      <w:pPr>
        <w:spacing w:after="0" w:line="240" w:lineRule="auto"/>
        <w:ind w:firstLine="709"/>
        <w:jc w:val="both"/>
        <w:rPr>
          <w:rFonts w:ascii="Times New Roman" w:hAnsi="Times New Roman" w:cs="Times New Roman"/>
        </w:rPr>
      </w:pPr>
    </w:p>
    <w:p w:rsidR="004174A9" w:rsidRDefault="004174A9">
      <w:pPr>
        <w:spacing w:after="0" w:line="240" w:lineRule="auto"/>
        <w:ind w:firstLine="709"/>
        <w:jc w:val="both"/>
        <w:rPr>
          <w:rFonts w:ascii="Times New Roman" w:hAnsi="Times New Roman" w:cs="Times New Roman"/>
        </w:rPr>
      </w:pPr>
    </w:p>
    <w:p w:rsidR="004174A9" w:rsidRDefault="005804DE">
      <w:pPr>
        <w:spacing w:after="0" w:line="360" w:lineRule="auto"/>
        <w:jc w:val="center"/>
        <w:outlineLvl w:val="1"/>
        <w:rPr>
          <w:rFonts w:ascii="Times New Roman" w:hAnsi="Times New Roman"/>
          <w:b/>
          <w:bCs/>
          <w:sz w:val="24"/>
          <w:szCs w:val="24"/>
        </w:rPr>
      </w:pPr>
      <w:bookmarkStart w:id="54" w:name="_Toc167094242"/>
      <w:r>
        <w:rPr>
          <w:rFonts w:ascii="Times New Roman" w:hAnsi="Times New Roman"/>
          <w:b/>
          <w:bCs/>
          <w:sz w:val="24"/>
          <w:szCs w:val="24"/>
        </w:rPr>
        <w:t xml:space="preserve">РАЗДЕЛ 17. ПОДКОНТРОЛНЫЕ ОБЩЕСТВУ ОРГАНИЗАЦИИ, </w:t>
      </w:r>
      <w:r>
        <w:rPr>
          <w:rFonts w:ascii="Times New Roman" w:hAnsi="Times New Roman"/>
          <w:b/>
          <w:bCs/>
          <w:sz w:val="24"/>
          <w:szCs w:val="24"/>
        </w:rPr>
        <w:br/>
        <w:t>ИМЕЮЩИЕ ДЛЯ ОБЩЕСТВА СУЩЕСТВЕННОЕ ЗНАЧЕНИЕ</w:t>
      </w:r>
      <w:bookmarkEnd w:id="54"/>
    </w:p>
    <w:p w:rsidR="004174A9" w:rsidRDefault="005804DE">
      <w:pPr>
        <w:pStyle w:val="ConsPlusNormal"/>
        <w:spacing w:before="160"/>
        <w:ind w:firstLine="540"/>
        <w:jc w:val="both"/>
        <w:rPr>
          <w:rFonts w:ascii="Times New Roman" w:hAnsi="Times New Roman" w:cs="Times New Roman"/>
          <w:b/>
          <w:sz w:val="22"/>
          <w:szCs w:val="22"/>
        </w:rPr>
      </w:pPr>
      <w:r>
        <w:rPr>
          <w:rFonts w:ascii="Times New Roman" w:hAnsi="Times New Roman" w:cs="Times New Roman"/>
          <w:b/>
          <w:sz w:val="22"/>
          <w:szCs w:val="22"/>
        </w:rPr>
        <w:t xml:space="preserve">17.1. Общество с ограниченной ответственностью «Ресторанная Объединенная Сеть и Новейшие Технологии </w:t>
      </w:r>
      <w:proofErr w:type="spellStart"/>
      <w:r>
        <w:rPr>
          <w:rFonts w:ascii="Times New Roman" w:hAnsi="Times New Roman" w:cs="Times New Roman"/>
          <w:b/>
          <w:sz w:val="22"/>
          <w:szCs w:val="22"/>
        </w:rPr>
        <w:t>Евроамериканского</w:t>
      </w:r>
      <w:proofErr w:type="spellEnd"/>
      <w:r>
        <w:rPr>
          <w:rFonts w:ascii="Times New Roman" w:hAnsi="Times New Roman" w:cs="Times New Roman"/>
          <w:b/>
          <w:sz w:val="22"/>
          <w:szCs w:val="22"/>
        </w:rPr>
        <w:t xml:space="preserve"> Развития РЕСТОРАНТС»</w:t>
      </w:r>
    </w:p>
    <w:p w:rsidR="004174A9" w:rsidRDefault="005804DE">
      <w:pPr>
        <w:pStyle w:val="ConsPlusNormal"/>
        <w:ind w:firstLine="539"/>
        <w:jc w:val="both"/>
        <w:rPr>
          <w:rFonts w:ascii="Times New Roman" w:hAnsi="Times New Roman" w:cs="Times New Roman"/>
          <w:sz w:val="22"/>
          <w:szCs w:val="22"/>
        </w:rPr>
      </w:pPr>
      <w:r>
        <w:rPr>
          <w:rFonts w:ascii="Times New Roman" w:hAnsi="Times New Roman" w:cs="Times New Roman"/>
          <w:sz w:val="22"/>
          <w:szCs w:val="22"/>
        </w:rPr>
        <w:t>сокращенное наименование: ООО «РОСИНТЕР РЕСТОРАНТС»,</w:t>
      </w:r>
    </w:p>
    <w:p w:rsidR="004174A9" w:rsidRDefault="005804DE">
      <w:pPr>
        <w:pStyle w:val="ConsPlusNormal"/>
        <w:ind w:firstLine="539"/>
        <w:jc w:val="both"/>
        <w:rPr>
          <w:rFonts w:ascii="Times New Roman" w:hAnsi="Times New Roman" w:cs="Times New Roman"/>
          <w:sz w:val="22"/>
          <w:szCs w:val="22"/>
        </w:rPr>
      </w:pPr>
      <w:r>
        <w:rPr>
          <w:rFonts w:ascii="Times New Roman" w:hAnsi="Times New Roman" w:cs="Times New Roman"/>
          <w:sz w:val="22"/>
          <w:szCs w:val="22"/>
        </w:rPr>
        <w:t>идентификационный номер налогоплательщика (ИНН): 7737115648,</w:t>
      </w:r>
    </w:p>
    <w:p w:rsidR="004174A9" w:rsidRDefault="005804DE">
      <w:pPr>
        <w:pStyle w:val="ConsPlusNormal"/>
        <w:ind w:firstLine="539"/>
        <w:jc w:val="both"/>
        <w:rPr>
          <w:rFonts w:ascii="Times New Roman" w:hAnsi="Times New Roman" w:cs="Times New Roman"/>
          <w:sz w:val="22"/>
          <w:szCs w:val="22"/>
        </w:rPr>
      </w:pPr>
      <w:r>
        <w:rPr>
          <w:rFonts w:ascii="Times New Roman" w:hAnsi="Times New Roman" w:cs="Times New Roman"/>
          <w:sz w:val="22"/>
          <w:szCs w:val="22"/>
        </w:rPr>
        <w:t>основной государственный регистрационный номер (ОГРН): 1027739718280;</w:t>
      </w:r>
    </w:p>
    <w:p w:rsidR="004174A9" w:rsidRDefault="005804D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адрес: Российская Федерация, 111024, Москва, </w:t>
      </w:r>
      <w:proofErr w:type="spellStart"/>
      <w:r>
        <w:rPr>
          <w:rFonts w:ascii="Times New Roman" w:hAnsi="Times New Roman" w:cs="Times New Roman"/>
          <w:sz w:val="22"/>
          <w:szCs w:val="22"/>
        </w:rPr>
        <w:t>ул.Душинская</w:t>
      </w:r>
      <w:proofErr w:type="spellEnd"/>
      <w:r>
        <w:rPr>
          <w:rFonts w:ascii="Times New Roman" w:hAnsi="Times New Roman" w:cs="Times New Roman"/>
          <w:sz w:val="22"/>
          <w:szCs w:val="22"/>
        </w:rPr>
        <w:t>, д.7, стр.1;</w:t>
      </w:r>
    </w:p>
    <w:p w:rsidR="004174A9" w:rsidRDefault="005804D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Общество осуществляет прямой контроль над данной организацией, поскольку имеет право прямо распоряжаться в силу участия в подконтрольной организации более 50 процентами голосов в высшем органе управления подконтрольной организации, что обеспечивает подотчетность данной организации Обществу, возможность Общества принимать решения об утверждении стратегических целей и годовых отчетов, кроме того Комитет по стратегическому планированию и инвестициям Совета директоров обладает полномочиями по предварительному рассмотрению планов развития, существенных сделок и действий данной подконтрольной организации;</w:t>
      </w:r>
    </w:p>
    <w:p w:rsidR="004174A9" w:rsidRDefault="005804D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доли участия Общества в уставном капитале подконтрольной организации: 98,3132% номинальной стоимостью доли 1 687 697 993,35 рублей;</w:t>
      </w:r>
    </w:p>
    <w:p w:rsidR="004174A9" w:rsidRDefault="005804D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доли в уставном капитале Общества, доли обыкновенных акций Общества данной подконтрольной организации не принадлежат;</w:t>
      </w:r>
    </w:p>
    <w:p w:rsidR="004174A9" w:rsidRDefault="005804D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описание основного вида деятельности подконтрольной организации: оказание услуг общественного питания в городе Москве, Московской области, Санкт-Петербурге, г. Нижний Новгород и г. Казани, а также управление предприятиями общественного питания, расположенными в иных регионах Российской Федерации; имеет существенное значение для деятельности Общества в связи с тем, что является основной бизнес-единицей, осуществляющей оказание услуг общественного питания и управление предприятиями общественного питания;</w:t>
      </w:r>
    </w:p>
    <w:p w:rsidR="004174A9" w:rsidRDefault="005804D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персональный состав органов управления: Совет директоров подконтрольной организации не сформирован, поскольку пунктом 14.1 устава организации предусмотрено, что он может быть сформирован по решению общего собрания участников, общим собранием участников подконтрольной организации было принято решение не образовывать такой орган управления, при этом пунктом 14.12 устава подконтрольной организации указано, что в случае, если совет директоров не образован, вопросы его компетенции передаются на решение общего собрания участников подконтрольной организации;</w:t>
      </w:r>
    </w:p>
    <w:p w:rsidR="004174A9" w:rsidRDefault="005804DE">
      <w:pPr>
        <w:pStyle w:val="ConsPlusNormal"/>
        <w:ind w:firstLine="540"/>
        <w:jc w:val="both"/>
        <w:rPr>
          <w:rFonts w:ascii="Times New Roman" w:hAnsi="Times New Roman"/>
          <w:sz w:val="22"/>
        </w:rPr>
      </w:pPr>
      <w:r>
        <w:rPr>
          <w:rFonts w:ascii="Times New Roman" w:hAnsi="Times New Roman" w:cs="Times New Roman"/>
          <w:sz w:val="22"/>
          <w:szCs w:val="22"/>
        </w:rPr>
        <w:t>персональный состав коллегиального исполнительного органа: коллегиальный исполнительный орган (правление) подконтрольной организации не избран, поскольку пунктом 12.3 устава подконтрольной организации предусмотрено, что правление может быть сформировано по решению общего собрания участников, общим собранием участников подконтрольной организации решений об избрании членов правления на период 2023 отчетного года не принималось, при этом пунктом 15.1.14 устава подконтрольной организации указано, что в случае, если правление не образовано, вопросы его компетенции передаются на решение единоличного исполнительного органа (генерального директора) подконтрольной организации;</w:t>
      </w:r>
    </w:p>
    <w:p w:rsidR="004174A9" w:rsidRDefault="005804D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лицо, занимающее должность единоличного исполнительного органа подконтрольной организации:</w:t>
      </w:r>
    </w:p>
    <w:p w:rsidR="004174A9" w:rsidRDefault="005804DE">
      <w:pPr>
        <w:pStyle w:val="ConsPlusNormal"/>
        <w:ind w:firstLine="539"/>
        <w:jc w:val="both"/>
        <w:rPr>
          <w:rFonts w:ascii="Times New Roman" w:hAnsi="Times New Roman" w:cs="Times New Roman"/>
          <w:sz w:val="22"/>
          <w:szCs w:val="22"/>
        </w:rPr>
      </w:pPr>
      <w:r>
        <w:rPr>
          <w:rFonts w:ascii="Times New Roman" w:hAnsi="Times New Roman" w:cs="Times New Roman"/>
          <w:sz w:val="22"/>
          <w:szCs w:val="22"/>
        </w:rPr>
        <w:t xml:space="preserve">генеральный директор </w:t>
      </w:r>
      <w:proofErr w:type="spellStart"/>
      <w:r>
        <w:rPr>
          <w:rFonts w:ascii="Times New Roman" w:hAnsi="Times New Roman" w:cs="Times New Roman"/>
          <w:sz w:val="22"/>
          <w:szCs w:val="22"/>
        </w:rPr>
        <w:t>Костеева</w:t>
      </w:r>
      <w:proofErr w:type="spellEnd"/>
      <w:r>
        <w:rPr>
          <w:rFonts w:ascii="Times New Roman" w:hAnsi="Times New Roman" w:cs="Times New Roman"/>
          <w:sz w:val="22"/>
          <w:szCs w:val="22"/>
        </w:rPr>
        <w:t xml:space="preserve"> Маргарита Валерьевна, обыкновенных акций Общества, долей в </w:t>
      </w:r>
      <w:r>
        <w:rPr>
          <w:rFonts w:ascii="Times New Roman" w:hAnsi="Times New Roman" w:cs="Times New Roman"/>
          <w:sz w:val="22"/>
          <w:szCs w:val="22"/>
        </w:rPr>
        <w:lastRenderedPageBreak/>
        <w:t>уставном капитале Общества не имеет.</w:t>
      </w:r>
    </w:p>
    <w:p w:rsidR="004174A9" w:rsidRDefault="004174A9">
      <w:pPr>
        <w:pStyle w:val="ConsPlusNormal"/>
        <w:ind w:firstLine="540"/>
        <w:jc w:val="both"/>
        <w:rPr>
          <w:rFonts w:ascii="Times New Roman" w:hAnsi="Times New Roman" w:cs="Times New Roman"/>
          <w:sz w:val="22"/>
          <w:szCs w:val="22"/>
        </w:rPr>
      </w:pPr>
    </w:p>
    <w:p w:rsidR="004174A9" w:rsidRDefault="005804DE">
      <w:pPr>
        <w:pStyle w:val="ConsPlusNormal"/>
        <w:spacing w:before="160"/>
        <w:ind w:firstLine="540"/>
        <w:jc w:val="both"/>
        <w:rPr>
          <w:rFonts w:ascii="Times New Roman" w:hAnsi="Times New Roman" w:cs="Times New Roman"/>
          <w:sz w:val="22"/>
          <w:szCs w:val="22"/>
        </w:rPr>
      </w:pPr>
      <w:r>
        <w:rPr>
          <w:rFonts w:ascii="Times New Roman" w:hAnsi="Times New Roman" w:cs="Times New Roman"/>
          <w:b/>
          <w:i/>
          <w:sz w:val="22"/>
          <w:szCs w:val="22"/>
        </w:rPr>
        <w:t>17.2. Общество с ограниченной ответственностью «Развитие РОСТ»</w:t>
      </w:r>
      <w:r>
        <w:rPr>
          <w:rFonts w:ascii="Times New Roman" w:hAnsi="Times New Roman" w:cs="Times New Roman"/>
          <w:sz w:val="22"/>
          <w:szCs w:val="22"/>
        </w:rPr>
        <w:t>,</w:t>
      </w:r>
    </w:p>
    <w:p w:rsidR="004174A9" w:rsidRDefault="005804DE">
      <w:pPr>
        <w:pStyle w:val="ConsPlusNormal"/>
        <w:ind w:firstLine="539"/>
        <w:jc w:val="both"/>
        <w:rPr>
          <w:rFonts w:ascii="Times New Roman" w:hAnsi="Times New Roman" w:cs="Times New Roman"/>
          <w:sz w:val="22"/>
          <w:szCs w:val="22"/>
        </w:rPr>
      </w:pPr>
      <w:r>
        <w:rPr>
          <w:rFonts w:ascii="Times New Roman" w:hAnsi="Times New Roman" w:cs="Times New Roman"/>
          <w:sz w:val="22"/>
          <w:szCs w:val="22"/>
        </w:rPr>
        <w:t>сокращенное наименование: ООО «Развитие РОСТ»,</w:t>
      </w:r>
    </w:p>
    <w:p w:rsidR="004174A9" w:rsidRDefault="005804DE">
      <w:pPr>
        <w:pStyle w:val="ConsPlusNormal"/>
        <w:ind w:firstLine="539"/>
        <w:jc w:val="both"/>
        <w:rPr>
          <w:rFonts w:ascii="Times New Roman" w:hAnsi="Times New Roman" w:cs="Times New Roman"/>
          <w:sz w:val="22"/>
          <w:szCs w:val="22"/>
        </w:rPr>
      </w:pPr>
      <w:r>
        <w:rPr>
          <w:rFonts w:ascii="Times New Roman" w:hAnsi="Times New Roman" w:cs="Times New Roman"/>
          <w:sz w:val="22"/>
          <w:szCs w:val="22"/>
        </w:rPr>
        <w:t>идентификационный номер налогоплательщика (ИНН): 7722763808,</w:t>
      </w:r>
    </w:p>
    <w:p w:rsidR="004174A9" w:rsidRDefault="005804DE">
      <w:pPr>
        <w:pStyle w:val="ConsPlusNormal"/>
        <w:ind w:firstLine="539"/>
        <w:jc w:val="both"/>
        <w:rPr>
          <w:rFonts w:ascii="Times New Roman" w:hAnsi="Times New Roman" w:cs="Times New Roman"/>
          <w:sz w:val="22"/>
          <w:szCs w:val="22"/>
        </w:rPr>
      </w:pPr>
      <w:r>
        <w:rPr>
          <w:rFonts w:ascii="Times New Roman" w:hAnsi="Times New Roman" w:cs="Times New Roman"/>
          <w:sz w:val="22"/>
          <w:szCs w:val="22"/>
        </w:rPr>
        <w:t>основной государственный регистрационный номер (ОГРН): 5117746016284;</w:t>
      </w:r>
    </w:p>
    <w:p w:rsidR="004174A9" w:rsidRDefault="005804D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адрес: Российская Федерация, 111024, Москва, </w:t>
      </w:r>
      <w:proofErr w:type="spellStart"/>
      <w:r>
        <w:rPr>
          <w:rFonts w:ascii="Times New Roman" w:hAnsi="Times New Roman" w:cs="Times New Roman"/>
          <w:sz w:val="22"/>
          <w:szCs w:val="22"/>
        </w:rPr>
        <w:t>ул.Душинская</w:t>
      </w:r>
      <w:proofErr w:type="spellEnd"/>
      <w:r>
        <w:rPr>
          <w:rFonts w:ascii="Times New Roman" w:hAnsi="Times New Roman" w:cs="Times New Roman"/>
          <w:sz w:val="22"/>
          <w:szCs w:val="22"/>
        </w:rPr>
        <w:t>, д.7, стр.1;</w:t>
      </w:r>
    </w:p>
    <w:p w:rsidR="004174A9" w:rsidRDefault="005804D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Общество осуществляет прямой контроль над данной организацией, поскольку имеет право прямо распоряжаться в силу участия в подконтрольной организации более 50 процентами голосов в высшем органе управления подконтрольной организации, что обеспечивает подотчетность данной организации Обществу, возможность Общества принимать решения об утверждении стратегических целей и годовых отчетов, кроме того Комитет по стратегическому планированию и инвестициям Совета директоров обладает полномочиями по предварительному рассмотрению планов развития, существенных сделок и действий данной подконтрольной организации;</w:t>
      </w:r>
    </w:p>
    <w:p w:rsidR="004174A9" w:rsidRDefault="005804D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размер доли участия Общества в уставном капитале подконтрольной организации: 90,00 % номинальной стоимостью доли 9 000,00 рублей;</w:t>
      </w:r>
    </w:p>
    <w:p w:rsidR="004174A9" w:rsidRDefault="005804D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доли в уставном капитале Общества, доли обыкновенных акций Общества данной подконтрольной организации не принадлежат;</w:t>
      </w:r>
    </w:p>
    <w:p w:rsidR="004174A9" w:rsidRDefault="005804D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описание основного вида деятельности подконтрольной организации: юридическое лицо до июня 2022 года развивало сеть предприятий быстрого обслуживания «Макдоналдс», а с декабря 2022 года развивает сеть предприятий быстрого обслуживания «Вкусно - и точка» по франчайзингу на железнодорожных вокзалах и в аэропортах Москвы и Санкт-Петербурга; имеет существенное значение для деятельности эмитента в связи с тем, что на данное юридическое лицо приходится более 5 (пяти) процентов консолидированного дохода, определенного по данным последней консолидированной финансовой отчетности эмитента;</w:t>
      </w:r>
    </w:p>
    <w:p w:rsidR="004174A9" w:rsidRDefault="005804D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персональный состав совета директоров подконтрольной организации: Совет директоров подконтрольной организации не сформирован, поскольку уставом подконтрольной организации его образование не предусмотрено;</w:t>
      </w:r>
    </w:p>
    <w:p w:rsidR="004174A9" w:rsidRDefault="005804D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персональный состав коллегиального исполнительного органа подконтрольной организации: коллегиальный исполнительный орган (правление) подконтрольной организации не избран, поскольку уставом подконтрольной организации его образование не предусмотрено;</w:t>
      </w:r>
    </w:p>
    <w:p w:rsidR="004174A9" w:rsidRDefault="005804D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лицо, занимающее должность единоличного исполнительного органа подконтрольной организации: генеральный директор </w:t>
      </w:r>
      <w:proofErr w:type="spellStart"/>
      <w:r>
        <w:rPr>
          <w:rFonts w:ascii="Times New Roman" w:hAnsi="Times New Roman" w:cs="Times New Roman"/>
          <w:sz w:val="22"/>
          <w:szCs w:val="22"/>
        </w:rPr>
        <w:t>Полиновский</w:t>
      </w:r>
      <w:proofErr w:type="spellEnd"/>
      <w:r>
        <w:rPr>
          <w:rFonts w:ascii="Times New Roman" w:hAnsi="Times New Roman" w:cs="Times New Roman"/>
          <w:sz w:val="22"/>
          <w:szCs w:val="22"/>
        </w:rPr>
        <w:t xml:space="preserve"> Михаил Валерьевич, обыкновенных акций Общества, долей в уставном капитале Общества не имеет.</w:t>
      </w:r>
    </w:p>
    <w:p w:rsidR="004174A9" w:rsidRDefault="004174A9">
      <w:pPr>
        <w:widowControl w:val="0"/>
        <w:spacing w:before="20" w:after="40" w:line="240" w:lineRule="auto"/>
        <w:jc w:val="both"/>
        <w:rPr>
          <w:rStyle w:val="afa"/>
          <w:rFonts w:ascii="Times New Roman" w:eastAsia="Times New Roman" w:hAnsi="Times New Roman" w:cs="Times New Roman"/>
          <w:b/>
          <w:bCs/>
        </w:rPr>
      </w:pPr>
    </w:p>
    <w:p w:rsidR="004174A9" w:rsidRDefault="005804DE">
      <w:pPr>
        <w:widowControl w:val="0"/>
        <w:spacing w:before="20" w:after="40" w:line="240" w:lineRule="auto"/>
        <w:jc w:val="both"/>
        <w:rPr>
          <w:rStyle w:val="afa"/>
          <w:rFonts w:ascii="Times New Roman" w:eastAsia="Times New Roman" w:hAnsi="Times New Roman" w:cs="Times New Roman"/>
          <w:b/>
          <w:bCs/>
        </w:rPr>
      </w:pPr>
      <w:r>
        <w:rPr>
          <w:rStyle w:val="afa"/>
          <w:rFonts w:ascii="Times New Roman" w:hAnsi="Times New Roman" w:cs="Times New Roman"/>
          <w:b/>
          <w:bCs/>
        </w:rPr>
        <w:t>Президент</w:t>
      </w:r>
    </w:p>
    <w:p w:rsidR="004174A9" w:rsidRDefault="005804DE">
      <w:pPr>
        <w:widowControl w:val="0"/>
        <w:spacing w:before="20" w:after="40" w:line="240" w:lineRule="auto"/>
        <w:jc w:val="both"/>
        <w:rPr>
          <w:rStyle w:val="afa"/>
          <w:rFonts w:ascii="Times New Roman" w:hAnsi="Times New Roman" w:cs="Times New Roman"/>
          <w:b/>
          <w:bCs/>
        </w:rPr>
      </w:pPr>
      <w:r>
        <w:rPr>
          <w:rStyle w:val="afa"/>
          <w:rFonts w:ascii="Times New Roman" w:hAnsi="Times New Roman" w:cs="Times New Roman"/>
          <w:b/>
          <w:bCs/>
        </w:rPr>
        <w:t>ПАО «РОСИНТЕР РЕСТОРАНТС ХОЛДИНГ»</w:t>
      </w:r>
      <w:r>
        <w:rPr>
          <w:rStyle w:val="afa"/>
          <w:rFonts w:ascii="Times New Roman" w:hAnsi="Times New Roman" w:cs="Times New Roman"/>
          <w:b/>
          <w:bCs/>
        </w:rPr>
        <w:tab/>
      </w:r>
      <w:r>
        <w:rPr>
          <w:rStyle w:val="afa"/>
          <w:rFonts w:ascii="Times New Roman" w:hAnsi="Times New Roman" w:cs="Times New Roman"/>
          <w:b/>
          <w:bCs/>
        </w:rPr>
        <w:tab/>
      </w:r>
      <w:r>
        <w:rPr>
          <w:rStyle w:val="afa"/>
          <w:rFonts w:ascii="Times New Roman" w:hAnsi="Times New Roman" w:cs="Times New Roman"/>
          <w:b/>
          <w:bCs/>
        </w:rPr>
        <w:tab/>
      </w:r>
      <w:r>
        <w:rPr>
          <w:rStyle w:val="afa"/>
          <w:rFonts w:ascii="Times New Roman" w:hAnsi="Times New Roman" w:cs="Times New Roman"/>
          <w:b/>
          <w:bCs/>
        </w:rPr>
        <w:tab/>
      </w:r>
      <w:r>
        <w:rPr>
          <w:rStyle w:val="afa"/>
          <w:rFonts w:ascii="Times New Roman" w:hAnsi="Times New Roman" w:cs="Times New Roman"/>
          <w:b/>
          <w:bCs/>
        </w:rPr>
        <w:tab/>
      </w:r>
      <w:r>
        <w:rPr>
          <w:rStyle w:val="afa"/>
          <w:rFonts w:ascii="Times New Roman" w:hAnsi="Times New Roman" w:cs="Times New Roman"/>
          <w:b/>
          <w:bCs/>
        </w:rPr>
        <w:tab/>
        <w:t xml:space="preserve">М.В. </w:t>
      </w:r>
      <w:proofErr w:type="spellStart"/>
      <w:r>
        <w:rPr>
          <w:rStyle w:val="afa"/>
          <w:rFonts w:ascii="Times New Roman" w:hAnsi="Times New Roman" w:cs="Times New Roman"/>
          <w:b/>
          <w:bCs/>
        </w:rPr>
        <w:t>Костеева</w:t>
      </w:r>
      <w:proofErr w:type="spellEnd"/>
      <w:r>
        <w:rPr>
          <w:rStyle w:val="afa"/>
          <w:rFonts w:ascii="Times New Roman" w:hAnsi="Times New Roman" w:cs="Times New Roman"/>
          <w:b/>
          <w:bCs/>
        </w:rPr>
        <w:t xml:space="preserve"> </w:t>
      </w:r>
    </w:p>
    <w:p w:rsidR="004174A9" w:rsidRDefault="004174A9">
      <w:pPr>
        <w:widowControl w:val="0"/>
        <w:spacing w:before="20" w:after="40" w:line="240" w:lineRule="auto"/>
        <w:jc w:val="both"/>
        <w:rPr>
          <w:rStyle w:val="afa"/>
          <w:rFonts w:ascii="Times New Roman" w:hAnsi="Times New Roman" w:cs="Times New Roman"/>
          <w:b/>
          <w:bCs/>
        </w:rPr>
      </w:pPr>
    </w:p>
    <w:p w:rsidR="004174A9" w:rsidRDefault="004174A9">
      <w:pPr>
        <w:widowControl w:val="0"/>
        <w:spacing w:before="20" w:after="40" w:line="240" w:lineRule="auto"/>
        <w:jc w:val="both"/>
        <w:rPr>
          <w:rFonts w:ascii="Times New Roman" w:hAnsi="Times New Roman" w:cs="Times New Roman"/>
        </w:rPr>
        <w:sectPr w:rsidR="004174A9" w:rsidSect="00BA409D">
          <w:pgSz w:w="12240" w:h="15840" w:code="1"/>
          <w:pgMar w:top="1134" w:right="851" w:bottom="851" w:left="1134" w:header="709" w:footer="709" w:gutter="0"/>
          <w:cols w:space="720"/>
          <w:docGrid w:linePitch="360"/>
        </w:sectPr>
      </w:pPr>
    </w:p>
    <w:p w:rsidR="004174A9" w:rsidRDefault="004174A9">
      <w:pPr>
        <w:spacing w:after="0" w:line="240" w:lineRule="auto"/>
        <w:ind w:left="4111"/>
        <w:rPr>
          <w:rFonts w:ascii="Times New Roman" w:eastAsia="Times New Roman" w:hAnsi="Times New Roman" w:cs="Times New Roman"/>
          <w:color w:val="auto"/>
          <w:sz w:val="24"/>
          <w:szCs w:val="24"/>
        </w:rPr>
      </w:pPr>
    </w:p>
    <w:p w:rsidR="004174A9" w:rsidRDefault="005804DE">
      <w:pPr>
        <w:widowControl w:val="0"/>
        <w:spacing w:before="20" w:after="40" w:line="240" w:lineRule="auto"/>
        <w:ind w:firstLine="709"/>
        <w:jc w:val="right"/>
        <w:rPr>
          <w:rStyle w:val="afa"/>
          <w:rFonts w:ascii="Times New Roman" w:hAnsi="Times New Roman" w:cs="Times New Roman"/>
        </w:rPr>
      </w:pPr>
      <w:r>
        <w:rPr>
          <w:rStyle w:val="afa"/>
          <w:rFonts w:ascii="Times New Roman" w:hAnsi="Times New Roman" w:cs="Times New Roman"/>
        </w:rPr>
        <w:t>ПРИЛОЖЕНИЕ № 1</w:t>
      </w:r>
      <w:r>
        <w:rPr>
          <w:rStyle w:val="afa"/>
          <w:rFonts w:ascii="Times New Roman" w:hAnsi="Times New Roman" w:cs="Times New Roman"/>
        </w:rPr>
        <w:br/>
        <w:t xml:space="preserve">к годовому отчету </w:t>
      </w:r>
    </w:p>
    <w:p w:rsidR="004174A9" w:rsidRDefault="005804DE">
      <w:pPr>
        <w:widowControl w:val="0"/>
        <w:spacing w:before="20" w:after="40" w:line="240" w:lineRule="auto"/>
        <w:ind w:firstLine="709"/>
        <w:jc w:val="right"/>
        <w:rPr>
          <w:rStyle w:val="afa"/>
          <w:rFonts w:ascii="Times New Roman" w:hAnsi="Times New Roman" w:cs="Times New Roman"/>
        </w:rPr>
      </w:pPr>
      <w:r>
        <w:rPr>
          <w:rStyle w:val="afa"/>
          <w:rFonts w:ascii="Times New Roman" w:hAnsi="Times New Roman" w:cs="Times New Roman"/>
        </w:rPr>
        <w:t xml:space="preserve">ПАО «РОСИНТЕР РЕСТОРАНТС ХОЛДИНГ» </w:t>
      </w:r>
    </w:p>
    <w:p w:rsidR="004174A9" w:rsidRDefault="005804DE">
      <w:pPr>
        <w:widowControl w:val="0"/>
        <w:spacing w:before="20" w:after="40" w:line="240" w:lineRule="auto"/>
        <w:ind w:firstLine="709"/>
        <w:jc w:val="right"/>
        <w:rPr>
          <w:rFonts w:ascii="Times New Roman" w:hAnsi="Times New Roman" w:cs="Times New Roman"/>
          <w:b/>
          <w:bCs/>
          <w:sz w:val="24"/>
          <w:szCs w:val="24"/>
        </w:rPr>
      </w:pPr>
      <w:r>
        <w:rPr>
          <w:rStyle w:val="afa"/>
          <w:rFonts w:ascii="Times New Roman" w:hAnsi="Times New Roman" w:cs="Times New Roman"/>
        </w:rPr>
        <w:t>за 2023 год</w:t>
      </w:r>
      <w:r>
        <w:rPr>
          <w:rStyle w:val="afa"/>
          <w:rFonts w:ascii="Times New Roman" w:hAnsi="Times New Roman" w:cs="Times New Roman"/>
        </w:rPr>
        <w:br/>
      </w:r>
      <w:r>
        <w:rPr>
          <w:rFonts w:ascii="Times New Roman" w:hAnsi="Times New Roman" w:cs="Times New Roman"/>
          <w:b/>
          <w:bCs/>
          <w:sz w:val="24"/>
          <w:szCs w:val="24"/>
        </w:rPr>
        <w:br/>
      </w:r>
      <w:r>
        <w:rPr>
          <w:rFonts w:ascii="Times New Roman" w:hAnsi="Times New Roman" w:cs="Times New Roman"/>
          <w:b/>
          <w:bCs/>
          <w:sz w:val="24"/>
          <w:szCs w:val="24"/>
        </w:rPr>
        <w:br/>
      </w:r>
    </w:p>
    <w:p w:rsidR="004174A9" w:rsidRDefault="005804DE">
      <w:pPr>
        <w:spacing w:after="0" w:line="360" w:lineRule="auto"/>
        <w:jc w:val="center"/>
        <w:outlineLvl w:val="1"/>
        <w:rPr>
          <w:rFonts w:ascii="Times New Roman" w:hAnsi="Times New Roman"/>
          <w:b/>
          <w:bCs/>
          <w:color w:val="auto"/>
          <w:sz w:val="28"/>
          <w:szCs w:val="28"/>
        </w:rPr>
      </w:pPr>
      <w:bookmarkStart w:id="55" w:name="_Toc166747705"/>
      <w:bookmarkStart w:id="56" w:name="_Toc167094243"/>
      <w:r>
        <w:rPr>
          <w:rFonts w:ascii="Times New Roman" w:hAnsi="Times New Roman"/>
          <w:b/>
          <w:bCs/>
          <w:color w:val="auto"/>
          <w:sz w:val="40"/>
          <w:szCs w:val="40"/>
        </w:rPr>
        <w:t>ОТЧЁТ</w:t>
      </w:r>
      <w:r>
        <w:rPr>
          <w:rFonts w:ascii="Times New Roman" w:hAnsi="Times New Roman"/>
          <w:b/>
          <w:bCs/>
          <w:color w:val="auto"/>
          <w:sz w:val="52"/>
          <w:szCs w:val="52"/>
        </w:rPr>
        <w:t xml:space="preserve"> </w:t>
      </w:r>
      <w:r>
        <w:rPr>
          <w:rFonts w:ascii="Times New Roman" w:hAnsi="Times New Roman"/>
          <w:b/>
          <w:bCs/>
          <w:color w:val="auto"/>
          <w:sz w:val="52"/>
          <w:szCs w:val="52"/>
        </w:rPr>
        <w:br/>
      </w:r>
      <w:r>
        <w:rPr>
          <w:rFonts w:ascii="Times New Roman" w:hAnsi="Times New Roman"/>
          <w:b/>
          <w:bCs/>
          <w:color w:val="auto"/>
          <w:sz w:val="28"/>
          <w:szCs w:val="28"/>
        </w:rPr>
        <w:t>О СОВЕРШЕННЫХ (ЗАКЛЮЧЕННЫХ) В 2023 ОТЧЕТНОМ ГОДУ</w:t>
      </w:r>
      <w:r>
        <w:rPr>
          <w:rFonts w:ascii="Times New Roman" w:hAnsi="Times New Roman"/>
          <w:b/>
          <w:bCs/>
          <w:color w:val="auto"/>
          <w:sz w:val="28"/>
          <w:szCs w:val="28"/>
        </w:rPr>
        <w:br/>
        <w:t xml:space="preserve">ПУБЛИЧНЫМ АКЦИОНЕРНЫМ ОБЩЕСТВОМ </w:t>
      </w:r>
      <w:r>
        <w:rPr>
          <w:rFonts w:ascii="Times New Roman" w:hAnsi="Times New Roman"/>
          <w:b/>
          <w:bCs/>
          <w:color w:val="auto"/>
          <w:sz w:val="28"/>
          <w:szCs w:val="28"/>
        </w:rPr>
        <w:br/>
        <w:t xml:space="preserve">«РОСИНТЕР РЕСТОРАНТС ХОЛДИНГ» («Обществом») </w:t>
      </w:r>
      <w:r>
        <w:rPr>
          <w:rFonts w:ascii="Times New Roman" w:hAnsi="Times New Roman"/>
          <w:b/>
          <w:bCs/>
          <w:color w:val="auto"/>
          <w:sz w:val="28"/>
          <w:szCs w:val="28"/>
        </w:rPr>
        <w:br/>
        <w:t xml:space="preserve">КРУПНЫХ СДЕЛКАХ И СДЕЛКАХ, В СОВЕРШЕНИИ </w:t>
      </w:r>
      <w:r>
        <w:rPr>
          <w:rFonts w:ascii="Times New Roman" w:hAnsi="Times New Roman"/>
          <w:b/>
          <w:bCs/>
          <w:color w:val="auto"/>
          <w:sz w:val="28"/>
          <w:szCs w:val="28"/>
        </w:rPr>
        <w:br/>
        <w:t>КОТОРЫХ ИМЕЛАСЬ ЗАИНТЕРЕСОВАННОСТЬ</w:t>
      </w:r>
      <w:bookmarkEnd w:id="55"/>
      <w:bookmarkEnd w:id="56"/>
    </w:p>
    <w:p w:rsidR="004174A9" w:rsidRDefault="004174A9">
      <w:pPr>
        <w:spacing w:after="0" w:line="240" w:lineRule="auto"/>
        <w:jc w:val="center"/>
        <w:rPr>
          <w:rFonts w:ascii="Times New Roman" w:eastAsia="Times New Roman" w:hAnsi="Times New Roman" w:cs="Times New Roman"/>
          <w:b/>
          <w:bCs/>
          <w:color w:val="auto"/>
          <w:sz w:val="40"/>
          <w:szCs w:val="40"/>
        </w:rPr>
      </w:pPr>
    </w:p>
    <w:p w:rsidR="004174A9" w:rsidRDefault="004174A9">
      <w:pPr>
        <w:spacing w:after="0" w:line="240" w:lineRule="auto"/>
        <w:jc w:val="both"/>
        <w:rPr>
          <w:rFonts w:ascii="Times New Roman" w:eastAsia="Times New Roman" w:hAnsi="Times New Roman" w:cs="Times New Roman"/>
          <w:color w:val="auto"/>
          <w:sz w:val="16"/>
          <w:szCs w:val="16"/>
        </w:rPr>
      </w:pPr>
    </w:p>
    <w:p w:rsidR="004174A9" w:rsidRDefault="004174A9">
      <w:pPr>
        <w:spacing w:after="0" w:line="240" w:lineRule="auto"/>
        <w:jc w:val="both"/>
        <w:rPr>
          <w:rFonts w:ascii="Times New Roman" w:eastAsia="Times New Roman" w:hAnsi="Times New Roman" w:cs="Times New Roman"/>
          <w:color w:val="auto"/>
          <w:sz w:val="16"/>
          <w:szCs w:val="16"/>
        </w:rPr>
      </w:pPr>
    </w:p>
    <w:p w:rsidR="004174A9" w:rsidRDefault="004174A9">
      <w:pPr>
        <w:spacing w:after="0" w:line="240" w:lineRule="auto"/>
        <w:jc w:val="both"/>
        <w:rPr>
          <w:rFonts w:ascii="Times New Roman" w:eastAsia="Times New Roman" w:hAnsi="Times New Roman" w:cs="Times New Roman"/>
          <w:color w:val="auto"/>
          <w:sz w:val="16"/>
          <w:szCs w:val="16"/>
        </w:rPr>
      </w:pPr>
    </w:p>
    <w:p w:rsidR="004174A9" w:rsidRDefault="004174A9">
      <w:pPr>
        <w:spacing w:after="0" w:line="240" w:lineRule="auto"/>
        <w:jc w:val="both"/>
        <w:rPr>
          <w:rFonts w:ascii="Times New Roman" w:eastAsia="Times New Roman" w:hAnsi="Times New Roman" w:cs="Times New Roman"/>
          <w:color w:val="auto"/>
          <w:sz w:val="16"/>
          <w:szCs w:val="16"/>
        </w:rPr>
      </w:pPr>
    </w:p>
    <w:p w:rsidR="004174A9" w:rsidRDefault="004174A9">
      <w:pPr>
        <w:spacing w:after="0" w:line="240" w:lineRule="auto"/>
        <w:jc w:val="both"/>
        <w:rPr>
          <w:rFonts w:ascii="Times New Roman" w:eastAsia="Times New Roman" w:hAnsi="Times New Roman" w:cs="Times New Roman"/>
          <w:color w:val="auto"/>
          <w:sz w:val="16"/>
          <w:szCs w:val="16"/>
        </w:rPr>
      </w:pPr>
    </w:p>
    <w:p w:rsidR="004174A9" w:rsidRDefault="004174A9">
      <w:pPr>
        <w:spacing w:after="0" w:line="240" w:lineRule="auto"/>
        <w:jc w:val="both"/>
        <w:rPr>
          <w:rFonts w:ascii="Times New Roman" w:eastAsia="Times New Roman" w:hAnsi="Times New Roman" w:cs="Times New Roman"/>
          <w:color w:val="auto"/>
          <w:sz w:val="16"/>
          <w:szCs w:val="16"/>
        </w:rPr>
      </w:pPr>
    </w:p>
    <w:p w:rsidR="004174A9" w:rsidRDefault="004174A9">
      <w:pPr>
        <w:spacing w:after="0" w:line="240" w:lineRule="auto"/>
        <w:jc w:val="both"/>
        <w:rPr>
          <w:rFonts w:ascii="Times New Roman" w:eastAsia="Times New Roman" w:hAnsi="Times New Roman" w:cs="Times New Roman"/>
          <w:color w:val="auto"/>
          <w:sz w:val="16"/>
          <w:szCs w:val="16"/>
        </w:rPr>
      </w:pPr>
    </w:p>
    <w:p w:rsidR="004174A9" w:rsidRDefault="004174A9">
      <w:pPr>
        <w:spacing w:after="0" w:line="240" w:lineRule="auto"/>
        <w:jc w:val="both"/>
        <w:rPr>
          <w:rFonts w:ascii="Times New Roman" w:eastAsia="Times New Roman" w:hAnsi="Times New Roman" w:cs="Times New Roman"/>
          <w:color w:val="auto"/>
          <w:sz w:val="16"/>
          <w:szCs w:val="16"/>
        </w:rPr>
      </w:pPr>
    </w:p>
    <w:p w:rsidR="004174A9" w:rsidRDefault="004174A9">
      <w:pPr>
        <w:spacing w:after="0" w:line="240" w:lineRule="auto"/>
        <w:jc w:val="both"/>
        <w:rPr>
          <w:rFonts w:ascii="Times New Roman" w:eastAsia="Times New Roman" w:hAnsi="Times New Roman" w:cs="Times New Roman"/>
          <w:color w:val="auto"/>
          <w:sz w:val="16"/>
          <w:szCs w:val="16"/>
        </w:rPr>
      </w:pPr>
    </w:p>
    <w:p w:rsidR="004174A9" w:rsidRDefault="004174A9">
      <w:pPr>
        <w:spacing w:after="0" w:line="240" w:lineRule="auto"/>
        <w:jc w:val="both"/>
        <w:rPr>
          <w:rFonts w:ascii="Times New Roman" w:eastAsia="Times New Roman" w:hAnsi="Times New Roman" w:cs="Times New Roman"/>
          <w:color w:val="auto"/>
          <w:sz w:val="16"/>
          <w:szCs w:val="16"/>
        </w:rPr>
      </w:pPr>
    </w:p>
    <w:p w:rsidR="004174A9" w:rsidRDefault="004174A9">
      <w:pPr>
        <w:spacing w:after="0" w:line="240" w:lineRule="auto"/>
        <w:jc w:val="both"/>
        <w:rPr>
          <w:rFonts w:ascii="Times New Roman" w:eastAsia="Times New Roman" w:hAnsi="Times New Roman" w:cs="Times New Roman"/>
          <w:color w:val="auto"/>
          <w:sz w:val="16"/>
          <w:szCs w:val="16"/>
        </w:rPr>
      </w:pPr>
    </w:p>
    <w:p w:rsidR="004174A9" w:rsidRDefault="004174A9">
      <w:pPr>
        <w:spacing w:after="0" w:line="240" w:lineRule="auto"/>
        <w:jc w:val="both"/>
        <w:rPr>
          <w:rFonts w:ascii="Times New Roman" w:eastAsia="Times New Roman" w:hAnsi="Times New Roman" w:cs="Times New Roman"/>
          <w:color w:val="auto"/>
          <w:sz w:val="16"/>
          <w:szCs w:val="16"/>
        </w:rPr>
      </w:pPr>
    </w:p>
    <w:p w:rsidR="004174A9" w:rsidRDefault="004174A9">
      <w:pPr>
        <w:spacing w:after="0" w:line="240" w:lineRule="auto"/>
        <w:jc w:val="both"/>
        <w:rPr>
          <w:rFonts w:ascii="Times New Roman" w:eastAsia="Times New Roman" w:hAnsi="Times New Roman" w:cs="Times New Roman"/>
          <w:color w:val="auto"/>
          <w:sz w:val="16"/>
          <w:szCs w:val="16"/>
        </w:rPr>
      </w:pPr>
    </w:p>
    <w:p w:rsidR="004174A9" w:rsidRDefault="004174A9">
      <w:pPr>
        <w:spacing w:after="0" w:line="240" w:lineRule="auto"/>
        <w:jc w:val="both"/>
        <w:rPr>
          <w:rFonts w:ascii="Times New Roman" w:eastAsia="Times New Roman" w:hAnsi="Times New Roman" w:cs="Times New Roman"/>
          <w:color w:val="auto"/>
          <w:sz w:val="16"/>
          <w:szCs w:val="16"/>
        </w:rPr>
      </w:pPr>
    </w:p>
    <w:p w:rsidR="004174A9" w:rsidRDefault="004174A9">
      <w:pPr>
        <w:spacing w:after="0" w:line="240" w:lineRule="auto"/>
        <w:jc w:val="both"/>
        <w:rPr>
          <w:rFonts w:ascii="Times New Roman" w:eastAsia="Times New Roman" w:hAnsi="Times New Roman" w:cs="Times New Roman"/>
          <w:color w:val="auto"/>
          <w:sz w:val="16"/>
          <w:szCs w:val="16"/>
        </w:rPr>
      </w:pPr>
    </w:p>
    <w:p w:rsidR="004174A9" w:rsidRDefault="005804DE">
      <w:pPr>
        <w:spacing w:after="0" w:line="240" w:lineRule="auto"/>
        <w:jc w:val="center"/>
        <w:rPr>
          <w:rFonts w:ascii="Times New Roman" w:eastAsia="Times New Roman" w:hAnsi="Times New Roman" w:cs="Times New Roman"/>
          <w:color w:val="auto"/>
          <w:sz w:val="20"/>
          <w:szCs w:val="20"/>
        </w:rPr>
      </w:pPr>
      <w:r>
        <w:rPr>
          <w:rFonts w:ascii="Times New Roman" w:hAnsi="Times New Roman"/>
          <w:color w:val="auto"/>
          <w:sz w:val="20"/>
          <w:szCs w:val="20"/>
        </w:rPr>
        <w:t>Москва, 2024 год</w:t>
      </w:r>
    </w:p>
    <w:p w:rsidR="004174A9" w:rsidRDefault="005804DE">
      <w:pPr>
        <w:spacing w:after="0" w:line="240" w:lineRule="auto"/>
        <w:jc w:val="center"/>
        <w:rPr>
          <w:color w:val="auto"/>
        </w:rPr>
      </w:pPr>
      <w:r>
        <w:rPr>
          <w:rFonts w:ascii="Arial Unicode MS" w:hAnsi="Arial Unicode MS"/>
          <w:color w:val="auto"/>
          <w:sz w:val="20"/>
          <w:szCs w:val="20"/>
        </w:rPr>
        <w:br w:type="page" w:clear="all"/>
      </w:r>
    </w:p>
    <w:p w:rsidR="004174A9" w:rsidRDefault="004174A9">
      <w:pPr>
        <w:spacing w:after="0" w:line="240" w:lineRule="auto"/>
        <w:jc w:val="center"/>
        <w:rPr>
          <w:rFonts w:ascii="Times New Roman" w:hAnsi="Times New Roman" w:cs="Times New Roman"/>
          <w:b/>
          <w:bCs/>
          <w:color w:val="auto"/>
          <w:sz w:val="20"/>
          <w:szCs w:val="20"/>
        </w:rPr>
      </w:pPr>
    </w:p>
    <w:p w:rsidR="004174A9" w:rsidRDefault="005804DE">
      <w:pPr>
        <w:spacing w:after="0" w:line="240" w:lineRule="auto"/>
        <w:jc w:val="center"/>
        <w:rPr>
          <w:rFonts w:ascii="Times New Roman" w:eastAsia="Times New Roman" w:hAnsi="Times New Roman" w:cs="Times New Roman"/>
          <w:b/>
          <w:bCs/>
          <w:color w:val="auto"/>
        </w:rPr>
      </w:pPr>
      <w:r>
        <w:rPr>
          <w:rFonts w:ascii="Times New Roman" w:hAnsi="Times New Roman"/>
          <w:b/>
          <w:bCs/>
          <w:color w:val="auto"/>
        </w:rPr>
        <w:t xml:space="preserve">1. ОТЧЁТ О СОВЕРШЕННЫХ (ЗАКЛЮЧЕННЫХ) ОБЩЕСТВОМ В ОТЧЕТНОМ 2023 ГОДУ КРУПНЫХ СДЕЛКАХ </w:t>
      </w:r>
    </w:p>
    <w:p w:rsidR="004174A9" w:rsidRDefault="004174A9">
      <w:pPr>
        <w:spacing w:after="0" w:line="240" w:lineRule="auto"/>
        <w:jc w:val="center"/>
        <w:rPr>
          <w:rFonts w:ascii="Times New Roman" w:hAnsi="Times New Roman"/>
          <w:b/>
          <w:bCs/>
          <w:color w:val="auto"/>
          <w:sz w:val="20"/>
          <w:szCs w:val="20"/>
        </w:rPr>
      </w:pPr>
    </w:p>
    <w:tbl>
      <w:tblPr>
        <w:tblStyle w:val="TableNormal"/>
        <w:tblW w:w="1422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53"/>
        <w:gridCol w:w="8807"/>
        <w:gridCol w:w="2543"/>
        <w:gridCol w:w="2319"/>
      </w:tblGrid>
      <w:tr w:rsidR="004174A9">
        <w:trPr>
          <w:trHeight w:val="903"/>
          <w:jc w:val="center"/>
        </w:trPr>
        <w:tc>
          <w:tcPr>
            <w:tcW w:w="553" w:type="dxa"/>
            <w:tcBorders>
              <w:top w:val="single" w:sz="4" w:space="0" w:color="000000"/>
              <w:left w:val="single" w:sz="4" w:space="0" w:color="000000"/>
              <w:bottom w:val="single" w:sz="4" w:space="0" w:color="000000"/>
              <w:right w:val="single" w:sz="4" w:space="0" w:color="000000"/>
            </w:tcBorders>
            <w:shd w:val="clear" w:color="auto" w:fill="EFEDE4"/>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b/>
                <w:color w:val="auto"/>
                <w:sz w:val="20"/>
                <w:szCs w:val="20"/>
              </w:rPr>
            </w:pPr>
            <w:r>
              <w:rPr>
                <w:rFonts w:ascii="Times New Roman" w:hAnsi="Times New Roman" w:cs="Times New Roman"/>
                <w:b/>
                <w:bCs/>
                <w:color w:val="auto"/>
                <w:sz w:val="20"/>
                <w:szCs w:val="20"/>
              </w:rPr>
              <w:t>№ п/п</w:t>
            </w:r>
          </w:p>
        </w:tc>
        <w:tc>
          <w:tcPr>
            <w:tcW w:w="8807" w:type="dxa"/>
            <w:tcBorders>
              <w:top w:val="single" w:sz="4" w:space="0" w:color="000000"/>
              <w:left w:val="single" w:sz="4" w:space="0" w:color="000000"/>
              <w:bottom w:val="single" w:sz="4" w:space="0" w:color="000000"/>
              <w:right w:val="single" w:sz="4" w:space="0" w:color="000000"/>
            </w:tcBorders>
            <w:shd w:val="clear" w:color="auto" w:fill="EFEDE4"/>
            <w:tcMar>
              <w:top w:w="80" w:type="dxa"/>
              <w:left w:w="80" w:type="dxa"/>
              <w:bottom w:w="80" w:type="dxa"/>
              <w:right w:w="80" w:type="dxa"/>
            </w:tcMar>
          </w:tcPr>
          <w:p w:rsidR="004174A9" w:rsidRDefault="005804DE">
            <w:pPr>
              <w:spacing w:after="0" w:line="240" w:lineRule="auto"/>
              <w:jc w:val="center"/>
              <w:rPr>
                <w:color w:val="auto"/>
                <w:sz w:val="20"/>
                <w:szCs w:val="20"/>
              </w:rPr>
            </w:pPr>
            <w:r>
              <w:rPr>
                <w:rFonts w:ascii="Times New Roman" w:hAnsi="Times New Roman"/>
                <w:b/>
                <w:bCs/>
                <w:color w:val="auto"/>
                <w:sz w:val="20"/>
                <w:szCs w:val="20"/>
              </w:rPr>
              <w:t>Информация о сделке (предмет, существенные условия, размер)</w:t>
            </w:r>
          </w:p>
        </w:tc>
        <w:tc>
          <w:tcPr>
            <w:tcW w:w="2543" w:type="dxa"/>
            <w:tcBorders>
              <w:top w:val="single" w:sz="4" w:space="0" w:color="000000"/>
              <w:left w:val="single" w:sz="4" w:space="0" w:color="000000"/>
              <w:bottom w:val="single" w:sz="4" w:space="0" w:color="000000"/>
              <w:right w:val="single" w:sz="4" w:space="0" w:color="000000"/>
            </w:tcBorders>
            <w:shd w:val="clear" w:color="auto" w:fill="EFEDE4"/>
            <w:tcMar>
              <w:top w:w="80" w:type="dxa"/>
              <w:left w:w="80" w:type="dxa"/>
              <w:bottom w:w="80" w:type="dxa"/>
              <w:right w:w="80" w:type="dxa"/>
            </w:tcMar>
          </w:tcPr>
          <w:p w:rsidR="004174A9" w:rsidRDefault="005804DE">
            <w:pPr>
              <w:spacing w:after="0" w:line="240" w:lineRule="auto"/>
              <w:jc w:val="center"/>
              <w:rPr>
                <w:color w:val="auto"/>
                <w:sz w:val="20"/>
                <w:szCs w:val="20"/>
              </w:rPr>
            </w:pPr>
            <w:r>
              <w:rPr>
                <w:rFonts w:ascii="Times New Roman" w:hAnsi="Times New Roman"/>
                <w:b/>
                <w:bCs/>
                <w:color w:val="auto"/>
                <w:sz w:val="20"/>
                <w:szCs w:val="20"/>
              </w:rPr>
              <w:t>Стороны сделки, выгодоприобретатели по сделке</w:t>
            </w:r>
          </w:p>
        </w:tc>
        <w:tc>
          <w:tcPr>
            <w:tcW w:w="2319" w:type="dxa"/>
            <w:tcBorders>
              <w:top w:val="single" w:sz="4" w:space="0" w:color="000000"/>
              <w:left w:val="single" w:sz="4" w:space="0" w:color="000000"/>
              <w:bottom w:val="single" w:sz="4" w:space="0" w:color="000000"/>
              <w:right w:val="single" w:sz="4" w:space="0" w:color="000000"/>
            </w:tcBorders>
            <w:shd w:val="clear" w:color="auto" w:fill="EFEDE4"/>
            <w:tcMar>
              <w:top w:w="80" w:type="dxa"/>
              <w:left w:w="80" w:type="dxa"/>
              <w:bottom w:w="80" w:type="dxa"/>
              <w:right w:w="80" w:type="dxa"/>
            </w:tcMar>
          </w:tcPr>
          <w:p w:rsidR="004174A9" w:rsidRDefault="005804DE">
            <w:pPr>
              <w:spacing w:after="0" w:line="240" w:lineRule="auto"/>
              <w:jc w:val="center"/>
              <w:rPr>
                <w:color w:val="auto"/>
                <w:sz w:val="20"/>
                <w:szCs w:val="20"/>
              </w:rPr>
            </w:pPr>
            <w:r>
              <w:rPr>
                <w:rFonts w:ascii="Times New Roman" w:hAnsi="Times New Roman"/>
                <w:b/>
                <w:bCs/>
                <w:color w:val="auto"/>
                <w:sz w:val="20"/>
                <w:szCs w:val="20"/>
              </w:rPr>
              <w:t>Сведения о решении о согласии на совершение, одобрении сделки</w:t>
            </w:r>
          </w:p>
        </w:tc>
      </w:tr>
      <w:tr w:rsidR="004174A9">
        <w:trPr>
          <w:trHeight w:val="3302"/>
          <w:jc w:val="center"/>
        </w:trPr>
        <w:tc>
          <w:tcPr>
            <w:tcW w:w="5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rPr>
                <w:rFonts w:ascii="Times New Roman" w:hAnsi="Times New Roman" w:cs="Times New Roman"/>
                <w:b/>
                <w:color w:val="auto"/>
                <w:sz w:val="20"/>
                <w:szCs w:val="20"/>
              </w:rPr>
            </w:pPr>
            <w:r>
              <w:rPr>
                <w:rFonts w:ascii="Times New Roman" w:hAnsi="Times New Roman" w:cs="Times New Roman"/>
                <w:b/>
                <w:color w:val="auto"/>
                <w:sz w:val="20"/>
                <w:szCs w:val="20"/>
              </w:rPr>
              <w:t>1.1.</w:t>
            </w:r>
          </w:p>
        </w:tc>
        <w:tc>
          <w:tcPr>
            <w:tcW w:w="88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rsidP="00337A21">
            <w:pPr>
              <w:pBdr>
                <w:top w:val="none" w:sz="0" w:space="0" w:color="000000"/>
                <w:left w:val="none" w:sz="0" w:space="0" w:color="000000"/>
                <w:bottom w:val="none" w:sz="0" w:space="0" w:color="000000"/>
                <w:right w:val="none" w:sz="0" w:space="0" w:color="000000"/>
              </w:pBdr>
              <w:spacing w:after="0" w:line="216"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Предмет и существенные условия сделки: дополнительное соглашение № 6 от 13.02.2023 г., изменяющее условия ранее заключенной сделки - Договора поручительства № 02766/МР-ДП1 от 27.09.2018 г. между Кредитором и Поручителем, со всеми ранее заключенными изменениями и дополнениями к нему, в связи с согласием Поручителя обеспечивать исполнение обязательств Заемщика с учетом изменения условий обеспечиваемого обязательства (действующего кредитного соглашения № 02766/МР от 27.09.2018 г., заключенного между Кредитором и Заемщиком) на следующие:</w:t>
            </w:r>
          </w:p>
          <w:p w:rsidR="004174A9" w:rsidRDefault="005804DE" w:rsidP="00337A21">
            <w:pPr>
              <w:pBdr>
                <w:top w:val="none" w:sz="0" w:space="0" w:color="000000"/>
                <w:left w:val="none" w:sz="0" w:space="0" w:color="000000"/>
                <w:bottom w:val="none" w:sz="0" w:space="0" w:color="000000"/>
                <w:right w:val="none" w:sz="0" w:space="0" w:color="000000"/>
                <w:between w:val="none" w:sz="0" w:space="0" w:color="000000"/>
              </w:pBdr>
              <w:spacing w:after="0" w:line="216"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уплата основного долга за сентябрь 2022 г. – август 2023 г. переносится на последующие периоды без изменения срока окончательно погашения кредита; </w:t>
            </w:r>
          </w:p>
          <w:p w:rsidR="004174A9" w:rsidRDefault="005804DE" w:rsidP="00337A21">
            <w:pPr>
              <w:pBdr>
                <w:top w:val="none" w:sz="0" w:space="0" w:color="000000"/>
                <w:left w:val="none" w:sz="0" w:space="0" w:color="000000"/>
                <w:bottom w:val="none" w:sz="0" w:space="0" w:color="000000"/>
                <w:right w:val="none" w:sz="0" w:space="0" w:color="000000"/>
                <w:between w:val="none" w:sz="0" w:space="0" w:color="000000"/>
              </w:pBdr>
              <w:spacing w:after="0" w:line="216"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уплата процентов за сентябрь 2022 г. – август 2023 г. осуществляется частично в размере по 5 000 000,00 рублей ежемесячно, а в оставшейся части переносится равными платежами на оставшиеся периоды, капитализация процентов на проценты не производится. </w:t>
            </w:r>
          </w:p>
          <w:p w:rsidR="004174A9" w:rsidRDefault="005804DE" w:rsidP="00337A21">
            <w:pPr>
              <w:pBdr>
                <w:top w:val="none" w:sz="0" w:space="0" w:color="000000"/>
                <w:left w:val="none" w:sz="0" w:space="0" w:color="000000"/>
                <w:bottom w:val="none" w:sz="0" w:space="0" w:color="000000"/>
                <w:right w:val="none" w:sz="0" w:space="0" w:color="000000"/>
              </w:pBdr>
              <w:spacing w:after="0" w:line="216"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Срок исполнения обязательств по сделке: 11.03.2028 г. </w:t>
            </w:r>
          </w:p>
          <w:p w:rsidR="004174A9" w:rsidRDefault="005804DE" w:rsidP="00337A21">
            <w:pPr>
              <w:pBdr>
                <w:top w:val="none" w:sz="0" w:space="0" w:color="000000"/>
                <w:left w:val="none" w:sz="0" w:space="0" w:color="000000"/>
                <w:bottom w:val="none" w:sz="0" w:space="0" w:color="000000"/>
                <w:right w:val="none" w:sz="0" w:space="0" w:color="000000"/>
              </w:pBdr>
              <w:spacing w:after="0" w:line="216" w:lineRule="auto"/>
              <w:rPr>
                <w:rFonts w:ascii="Times New Roman" w:hAnsi="Times New Roman" w:cs="Times New Roman"/>
                <w:color w:val="auto"/>
                <w:sz w:val="20"/>
                <w:szCs w:val="20"/>
              </w:rPr>
            </w:pPr>
            <w:r>
              <w:rPr>
                <w:rFonts w:ascii="Times New Roman" w:hAnsi="Times New Roman" w:cs="Times New Roman"/>
                <w:color w:val="auto"/>
                <w:sz w:val="20"/>
                <w:szCs w:val="20"/>
              </w:rPr>
              <w:t>Цена сделки: не более, чем 2 883 522 339 рублей 13 копеек.</w:t>
            </w:r>
          </w:p>
          <w:p w:rsidR="00337A21" w:rsidRPr="00337A21" w:rsidRDefault="00337A21" w:rsidP="00337A21">
            <w:pPr>
              <w:spacing w:after="0" w:line="216" w:lineRule="auto"/>
              <w:jc w:val="both"/>
              <w:rPr>
                <w:rFonts w:ascii="Times New Roman" w:hAnsi="Times New Roman" w:cs="Times New Roman"/>
                <w:color w:val="auto"/>
                <w:sz w:val="20"/>
                <w:szCs w:val="20"/>
              </w:rPr>
            </w:pPr>
            <w:r w:rsidRPr="00337A21">
              <w:rPr>
                <w:rFonts w:ascii="Times New Roman" w:hAnsi="Times New Roman" w:cs="Times New Roman"/>
                <w:color w:val="auto"/>
                <w:sz w:val="20"/>
                <w:szCs w:val="20"/>
              </w:rPr>
              <w:t>Предполагаемые последствия заключения сделок для деятельности Общества (в соответствии с заключением о крупной сделке, утв. Советом директоров 15.08.2019, протокол № № 6/СД-2019 от19</w:t>
            </w:r>
            <w:r>
              <w:rPr>
                <w:rFonts w:ascii="Times New Roman" w:hAnsi="Times New Roman" w:cs="Times New Roman"/>
                <w:color w:val="auto"/>
                <w:sz w:val="20"/>
                <w:szCs w:val="20"/>
              </w:rPr>
              <w:t>.08.</w:t>
            </w:r>
            <w:r w:rsidRPr="00337A21">
              <w:rPr>
                <w:rFonts w:ascii="Times New Roman" w:hAnsi="Times New Roman" w:cs="Times New Roman"/>
                <w:color w:val="auto"/>
                <w:sz w:val="20"/>
                <w:szCs w:val="20"/>
              </w:rPr>
              <w:t>2019</w:t>
            </w:r>
            <w:r>
              <w:rPr>
                <w:rFonts w:ascii="Times New Roman" w:hAnsi="Times New Roman" w:cs="Times New Roman"/>
                <w:color w:val="auto"/>
                <w:sz w:val="20"/>
                <w:szCs w:val="20"/>
              </w:rPr>
              <w:t xml:space="preserve"> г.)</w:t>
            </w:r>
            <w:r w:rsidRPr="00337A21">
              <w:rPr>
                <w:rFonts w:ascii="Times New Roman" w:hAnsi="Times New Roman" w:cs="Times New Roman"/>
                <w:color w:val="auto"/>
                <w:sz w:val="20"/>
                <w:szCs w:val="20"/>
              </w:rPr>
              <w:t xml:space="preserve">: Заключение сделок необходимо для целей регулирования кредитной нагрузки аффилированных лиц Общества,  в том числе улучшения условий ранее заключенных кредитных сделок.  В связи с тем, что основным видом деятельности Общества является участие в уставных капиталах дочерних и зависимых компаний и управление ими, заключение сделок на указанных выше условиях соответствует целям деятельности Общества и компаний его группы лиц и способствует выполнению стратегии Общества по обеспечению эффективности бизнеса. </w:t>
            </w:r>
          </w:p>
          <w:p w:rsidR="00337A21" w:rsidRPr="00337A21" w:rsidRDefault="00337A21" w:rsidP="00337A21">
            <w:pPr>
              <w:spacing w:after="0" w:line="216" w:lineRule="auto"/>
              <w:jc w:val="both"/>
              <w:rPr>
                <w:rFonts w:ascii="Times New Roman" w:hAnsi="Times New Roman" w:cs="Times New Roman"/>
                <w:color w:val="auto"/>
                <w:sz w:val="20"/>
                <w:szCs w:val="20"/>
              </w:rPr>
            </w:pPr>
            <w:r w:rsidRPr="00337A21">
              <w:rPr>
                <w:rFonts w:ascii="Times New Roman" w:hAnsi="Times New Roman" w:cs="Times New Roman"/>
                <w:color w:val="auto"/>
                <w:sz w:val="20"/>
                <w:szCs w:val="20"/>
              </w:rPr>
              <w:t>Предполагаемые риски для деятельности Общества (в соответствии с заключением о крупной сделке, утв. Советом директоров 15.08.2019, протокол № № 6/СД-2019 от19</w:t>
            </w:r>
            <w:r>
              <w:rPr>
                <w:rFonts w:ascii="Times New Roman" w:hAnsi="Times New Roman" w:cs="Times New Roman"/>
                <w:color w:val="auto"/>
                <w:sz w:val="20"/>
                <w:szCs w:val="20"/>
              </w:rPr>
              <w:t>.08.</w:t>
            </w:r>
            <w:r w:rsidRPr="00337A21">
              <w:rPr>
                <w:rFonts w:ascii="Times New Roman" w:hAnsi="Times New Roman" w:cs="Times New Roman"/>
                <w:color w:val="auto"/>
                <w:sz w:val="20"/>
                <w:szCs w:val="20"/>
              </w:rPr>
              <w:t>2019</w:t>
            </w:r>
            <w:r>
              <w:rPr>
                <w:rFonts w:ascii="Times New Roman" w:hAnsi="Times New Roman" w:cs="Times New Roman"/>
                <w:color w:val="auto"/>
                <w:sz w:val="20"/>
                <w:szCs w:val="20"/>
              </w:rPr>
              <w:t xml:space="preserve"> г.)</w:t>
            </w:r>
            <w:r w:rsidRPr="00337A21">
              <w:rPr>
                <w:rFonts w:ascii="Times New Roman" w:hAnsi="Times New Roman" w:cs="Times New Roman"/>
                <w:color w:val="auto"/>
                <w:sz w:val="20"/>
                <w:szCs w:val="20"/>
              </w:rPr>
              <w:t xml:space="preserve">: В силу того, что Общество предоставляет обеспечение по обязательствам третьих лиц, существует риск наступления негативных финансовых последствий для Общества в виде обязанности погасить задолженности третьих лиц в случае  неисполнения или ненадлежащего исполнения ими своих обязательств. Совет директоров считает, что у Общества есть реальная возможность оказывать существенное влияние на деятельность третьих лиц, по обязательствам которых предоставляется обеспечение, в том числе по исполнению ими своих обязанностей, и соответственно минимизировать риск  наступления негативных последствий для Общества. </w:t>
            </w:r>
          </w:p>
          <w:p w:rsidR="004174A9" w:rsidRDefault="00337A21" w:rsidP="00337A21">
            <w:pPr>
              <w:spacing w:after="0" w:line="216" w:lineRule="auto"/>
              <w:jc w:val="both"/>
              <w:rPr>
                <w:rFonts w:ascii="Times New Roman" w:hAnsi="Times New Roman" w:cs="Times New Roman"/>
                <w:color w:val="auto"/>
                <w:sz w:val="20"/>
                <w:szCs w:val="20"/>
              </w:rPr>
            </w:pPr>
            <w:r w:rsidRPr="00337A21">
              <w:rPr>
                <w:rFonts w:ascii="Times New Roman" w:hAnsi="Times New Roman" w:cs="Times New Roman"/>
                <w:color w:val="auto"/>
                <w:sz w:val="20"/>
                <w:szCs w:val="20"/>
              </w:rPr>
              <w:t>Целесообразность заключения сделки (сделок) (в соответствии с заключением о крупной сделке, утв. Советом директоров 15.08.2019, протокол № № 6/СД-2019 от19</w:t>
            </w:r>
            <w:r>
              <w:rPr>
                <w:rFonts w:ascii="Times New Roman" w:hAnsi="Times New Roman" w:cs="Times New Roman"/>
                <w:color w:val="auto"/>
                <w:sz w:val="20"/>
                <w:szCs w:val="20"/>
              </w:rPr>
              <w:t>.08.</w:t>
            </w:r>
            <w:r w:rsidRPr="00337A21">
              <w:rPr>
                <w:rFonts w:ascii="Times New Roman" w:hAnsi="Times New Roman" w:cs="Times New Roman"/>
                <w:color w:val="auto"/>
                <w:sz w:val="20"/>
                <w:szCs w:val="20"/>
              </w:rPr>
              <w:t>2019</w:t>
            </w:r>
            <w:r>
              <w:rPr>
                <w:rFonts w:ascii="Times New Roman" w:hAnsi="Times New Roman" w:cs="Times New Roman"/>
                <w:color w:val="auto"/>
                <w:sz w:val="20"/>
                <w:szCs w:val="20"/>
              </w:rPr>
              <w:t xml:space="preserve"> г.)</w:t>
            </w:r>
            <w:r w:rsidRPr="00337A21">
              <w:rPr>
                <w:rFonts w:ascii="Times New Roman" w:hAnsi="Times New Roman" w:cs="Times New Roman"/>
                <w:color w:val="auto"/>
                <w:sz w:val="20"/>
                <w:szCs w:val="20"/>
              </w:rPr>
              <w:t>: Совет директоров, с учетом текущего финансового положения Общества, полагает целесообразным заключение крупной сделки  (взаимосвязанных сделок) на условиях, указанных в бюллетене (формулировке решения) для голосования на внеочередном общем собрании акционеров Общества 19. 09.2019 г., и рекомендует акционерам Общества на внеочередном общем собрании акционеров Общества проголосовать «ЗА» по вопросу о даче согласия (одобрения) на заключение сделок, а также не раскрывать информацию об условиях и сторонах данных взаимосвязанных сделок в соответствии с Положением о раскрытии информации эмитентами эмиссионных ценных бумаг до момента их совершения.</w:t>
            </w: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ПАО «РОСИНТЕР РЕСТОРАНТС ХОЛДИНГ» (Поручитель),</w:t>
            </w:r>
          </w:p>
          <w:p w:rsidR="004174A9" w:rsidRDefault="004174A9">
            <w:pPr>
              <w:spacing w:after="0" w:line="240" w:lineRule="auto"/>
              <w:jc w:val="center"/>
              <w:rPr>
                <w:rFonts w:ascii="Times New Roman" w:hAnsi="Times New Roman" w:cs="Times New Roman"/>
                <w:color w:val="auto"/>
                <w:sz w:val="20"/>
                <w:szCs w:val="20"/>
              </w:rPr>
            </w:pPr>
          </w:p>
          <w:p w:rsidR="004174A9" w:rsidRDefault="005804DE">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Банк ВТБ (Публичное акционерное общество) (Банк, Кредитор),</w:t>
            </w:r>
          </w:p>
          <w:p w:rsidR="004174A9" w:rsidRDefault="004174A9">
            <w:pPr>
              <w:spacing w:after="0" w:line="240" w:lineRule="auto"/>
              <w:jc w:val="center"/>
              <w:rPr>
                <w:rFonts w:ascii="Times New Roman" w:hAnsi="Times New Roman" w:cs="Times New Roman"/>
                <w:color w:val="auto"/>
                <w:sz w:val="20"/>
                <w:szCs w:val="20"/>
              </w:rPr>
            </w:pPr>
          </w:p>
          <w:p w:rsidR="004174A9" w:rsidRDefault="005804DE">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ООО «РОСИНТЕР РЕСТОРАНТС» (Заемщик, Выгодоприобретатель).</w:t>
            </w:r>
          </w:p>
        </w:tc>
        <w:tc>
          <w:tcPr>
            <w:tcW w:w="23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Решение о согласии на заключение сделки принято 19.09.2019 г. внеочередным общим собранием акционеров (Протокол № 3-2019 от 23.09.2019 г.).</w:t>
            </w:r>
          </w:p>
        </w:tc>
      </w:tr>
    </w:tbl>
    <w:p w:rsidR="004174A9" w:rsidRDefault="004174A9">
      <w:pPr>
        <w:spacing w:after="0" w:line="240" w:lineRule="auto"/>
        <w:rPr>
          <w:rFonts w:ascii="Times New Roman" w:hAnsi="Times New Roman"/>
          <w:b/>
          <w:bCs/>
          <w:color w:val="auto"/>
          <w:sz w:val="20"/>
          <w:szCs w:val="20"/>
        </w:rPr>
      </w:pPr>
    </w:p>
    <w:p w:rsidR="004174A9" w:rsidRDefault="004174A9">
      <w:pPr>
        <w:spacing w:after="0" w:line="240" w:lineRule="auto"/>
        <w:jc w:val="center"/>
        <w:rPr>
          <w:rFonts w:ascii="Times New Roman" w:hAnsi="Times New Roman"/>
          <w:b/>
          <w:bCs/>
          <w:color w:val="auto"/>
          <w:sz w:val="20"/>
          <w:szCs w:val="20"/>
        </w:rPr>
        <w:sectPr w:rsidR="004174A9" w:rsidSect="00543778">
          <w:footerReference w:type="default" r:id="rId16"/>
          <w:pgSz w:w="16840" w:h="11900" w:orient="landscape"/>
          <w:pgMar w:top="709" w:right="1247" w:bottom="425" w:left="1134" w:header="709" w:footer="0" w:gutter="0"/>
          <w:cols w:space="720"/>
          <w:docGrid w:linePitch="360"/>
        </w:sectPr>
      </w:pPr>
    </w:p>
    <w:p w:rsidR="004174A9" w:rsidRDefault="004174A9">
      <w:pPr>
        <w:spacing w:after="0" w:line="240" w:lineRule="auto"/>
        <w:jc w:val="center"/>
        <w:rPr>
          <w:rFonts w:ascii="Times New Roman" w:hAnsi="Times New Roman"/>
          <w:b/>
          <w:bCs/>
          <w:color w:val="auto"/>
          <w:sz w:val="20"/>
          <w:szCs w:val="20"/>
        </w:rPr>
      </w:pPr>
    </w:p>
    <w:p w:rsidR="004174A9" w:rsidRDefault="005804DE">
      <w:pPr>
        <w:spacing w:after="0" w:line="240" w:lineRule="auto"/>
        <w:jc w:val="center"/>
        <w:rPr>
          <w:rFonts w:ascii="Times New Roman" w:eastAsia="Times New Roman" w:hAnsi="Times New Roman" w:cs="Times New Roman"/>
          <w:b/>
          <w:bCs/>
          <w:color w:val="auto"/>
        </w:rPr>
      </w:pPr>
      <w:r>
        <w:rPr>
          <w:rFonts w:ascii="Times New Roman" w:hAnsi="Times New Roman"/>
          <w:b/>
          <w:bCs/>
          <w:color w:val="auto"/>
        </w:rPr>
        <w:t xml:space="preserve">2. ОТЧЁТ О СОВЕРШЕННЫХ (ЗАКЛЮЧЕННЫХ) ОБЩЕСТВОМ В ОТЧЕТНОМ 2023 ГОДУ СДЕЛКАХ, </w:t>
      </w:r>
      <w:r>
        <w:rPr>
          <w:rFonts w:ascii="Times New Roman" w:hAnsi="Times New Roman"/>
          <w:b/>
          <w:bCs/>
          <w:color w:val="auto"/>
        </w:rPr>
        <w:br/>
        <w:t xml:space="preserve">В СОВЕРШЕНИИ КОТОРЫХ ИМЕЛАСЬ ЗАИНТЕЕРСОВАННОСТЬ </w:t>
      </w:r>
    </w:p>
    <w:p w:rsidR="004174A9" w:rsidRDefault="004174A9">
      <w:pPr>
        <w:spacing w:after="0" w:line="240" w:lineRule="auto"/>
        <w:jc w:val="center"/>
        <w:rPr>
          <w:rFonts w:ascii="Times New Roman" w:hAnsi="Times New Roman"/>
          <w:b/>
          <w:bCs/>
          <w:color w:val="auto"/>
          <w:sz w:val="20"/>
          <w:szCs w:val="20"/>
        </w:rPr>
      </w:pPr>
    </w:p>
    <w:tbl>
      <w:tblPr>
        <w:tblStyle w:val="TableNormal"/>
        <w:tblW w:w="1507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2"/>
        <w:gridCol w:w="6827"/>
        <w:gridCol w:w="2543"/>
        <w:gridCol w:w="3189"/>
        <w:gridCol w:w="1950"/>
      </w:tblGrid>
      <w:tr w:rsidR="004174A9">
        <w:trPr>
          <w:trHeight w:val="9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EFEDE4"/>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b/>
                <w:color w:val="auto"/>
                <w:sz w:val="20"/>
                <w:szCs w:val="20"/>
              </w:rPr>
            </w:pPr>
            <w:r>
              <w:rPr>
                <w:rFonts w:ascii="Times New Roman" w:hAnsi="Times New Roman" w:cs="Times New Roman"/>
                <w:b/>
                <w:bCs/>
                <w:color w:val="auto"/>
                <w:sz w:val="20"/>
                <w:szCs w:val="20"/>
              </w:rPr>
              <w:t>№ п/п</w:t>
            </w:r>
          </w:p>
        </w:tc>
        <w:tc>
          <w:tcPr>
            <w:tcW w:w="6827" w:type="dxa"/>
            <w:tcBorders>
              <w:top w:val="single" w:sz="4" w:space="0" w:color="000000"/>
              <w:left w:val="single" w:sz="4" w:space="0" w:color="000000"/>
              <w:bottom w:val="single" w:sz="4" w:space="0" w:color="000000"/>
              <w:right w:val="single" w:sz="4" w:space="0" w:color="000000"/>
            </w:tcBorders>
            <w:shd w:val="clear" w:color="auto" w:fill="EFEDE4"/>
            <w:tcMar>
              <w:top w:w="80" w:type="dxa"/>
              <w:left w:w="80" w:type="dxa"/>
              <w:bottom w:w="80" w:type="dxa"/>
              <w:right w:w="80" w:type="dxa"/>
            </w:tcMar>
          </w:tcPr>
          <w:p w:rsidR="004174A9" w:rsidRDefault="005804DE">
            <w:pPr>
              <w:spacing w:after="0" w:line="240" w:lineRule="auto"/>
              <w:jc w:val="center"/>
              <w:rPr>
                <w:color w:val="auto"/>
                <w:sz w:val="20"/>
                <w:szCs w:val="20"/>
              </w:rPr>
            </w:pPr>
            <w:r>
              <w:rPr>
                <w:rFonts w:ascii="Times New Roman" w:hAnsi="Times New Roman"/>
                <w:b/>
                <w:bCs/>
                <w:color w:val="auto"/>
                <w:sz w:val="20"/>
                <w:szCs w:val="20"/>
              </w:rPr>
              <w:t>Информация о сделке (предмет, существенные условия, размер)</w:t>
            </w:r>
          </w:p>
        </w:tc>
        <w:tc>
          <w:tcPr>
            <w:tcW w:w="2543" w:type="dxa"/>
            <w:tcBorders>
              <w:top w:val="single" w:sz="4" w:space="0" w:color="000000"/>
              <w:left w:val="single" w:sz="4" w:space="0" w:color="000000"/>
              <w:bottom w:val="single" w:sz="4" w:space="0" w:color="000000"/>
              <w:right w:val="single" w:sz="4" w:space="0" w:color="000000"/>
            </w:tcBorders>
            <w:shd w:val="clear" w:color="auto" w:fill="EFEDE4"/>
            <w:tcMar>
              <w:top w:w="80" w:type="dxa"/>
              <w:left w:w="80" w:type="dxa"/>
              <w:bottom w:w="80" w:type="dxa"/>
              <w:right w:w="80" w:type="dxa"/>
            </w:tcMar>
          </w:tcPr>
          <w:p w:rsidR="004174A9" w:rsidRDefault="005804DE">
            <w:pPr>
              <w:spacing w:after="0" w:line="240" w:lineRule="auto"/>
              <w:jc w:val="center"/>
              <w:rPr>
                <w:color w:val="auto"/>
                <w:sz w:val="20"/>
                <w:szCs w:val="20"/>
              </w:rPr>
            </w:pPr>
            <w:r>
              <w:rPr>
                <w:rFonts w:ascii="Times New Roman" w:hAnsi="Times New Roman"/>
                <w:b/>
                <w:bCs/>
                <w:color w:val="auto"/>
                <w:sz w:val="20"/>
                <w:szCs w:val="20"/>
              </w:rPr>
              <w:t>Стороны сделки, выгодоприобретатели по сделке</w:t>
            </w:r>
          </w:p>
        </w:tc>
        <w:tc>
          <w:tcPr>
            <w:tcW w:w="3189" w:type="dxa"/>
            <w:tcBorders>
              <w:top w:val="single" w:sz="4" w:space="0" w:color="000000"/>
              <w:left w:val="single" w:sz="4" w:space="0" w:color="000000"/>
              <w:bottom w:val="single" w:sz="4" w:space="0" w:color="000000"/>
              <w:right w:val="single" w:sz="4" w:space="0" w:color="000000"/>
            </w:tcBorders>
            <w:shd w:val="clear" w:color="auto" w:fill="EFEDE4"/>
            <w:tcMar>
              <w:top w:w="80" w:type="dxa"/>
              <w:left w:w="80" w:type="dxa"/>
              <w:bottom w:w="80" w:type="dxa"/>
              <w:right w:w="80" w:type="dxa"/>
            </w:tcMar>
          </w:tcPr>
          <w:p w:rsidR="004174A9" w:rsidRDefault="005804DE">
            <w:pPr>
              <w:spacing w:after="0" w:line="240" w:lineRule="auto"/>
              <w:jc w:val="center"/>
              <w:rPr>
                <w:color w:val="auto"/>
                <w:sz w:val="20"/>
                <w:szCs w:val="20"/>
              </w:rPr>
            </w:pPr>
            <w:r>
              <w:rPr>
                <w:rFonts w:ascii="Times New Roman" w:hAnsi="Times New Roman"/>
                <w:b/>
                <w:bCs/>
                <w:color w:val="auto"/>
                <w:sz w:val="20"/>
                <w:szCs w:val="20"/>
              </w:rPr>
              <w:t>Информация о заинтересованных лицах,   основаниях, по которым лица признаны заинтересованными, а также о владении долями/акциями Общества и сторон сделки на дату совершения сделки</w:t>
            </w:r>
          </w:p>
        </w:tc>
        <w:tc>
          <w:tcPr>
            <w:tcW w:w="1950" w:type="dxa"/>
            <w:tcBorders>
              <w:top w:val="single" w:sz="4" w:space="0" w:color="000000"/>
              <w:left w:val="single" w:sz="4" w:space="0" w:color="000000"/>
              <w:bottom w:val="single" w:sz="4" w:space="0" w:color="000000"/>
              <w:right w:val="single" w:sz="4" w:space="0" w:color="000000"/>
            </w:tcBorders>
            <w:shd w:val="clear" w:color="auto" w:fill="EFEDE4"/>
            <w:tcMar>
              <w:top w:w="80" w:type="dxa"/>
              <w:left w:w="80" w:type="dxa"/>
              <w:bottom w:w="80" w:type="dxa"/>
              <w:right w:w="80" w:type="dxa"/>
            </w:tcMar>
          </w:tcPr>
          <w:p w:rsidR="004174A9" w:rsidRDefault="005804DE">
            <w:pPr>
              <w:spacing w:after="0" w:line="240" w:lineRule="auto"/>
              <w:jc w:val="center"/>
              <w:rPr>
                <w:color w:val="auto"/>
                <w:sz w:val="20"/>
                <w:szCs w:val="20"/>
              </w:rPr>
            </w:pPr>
            <w:r>
              <w:rPr>
                <w:rFonts w:ascii="Times New Roman" w:hAnsi="Times New Roman"/>
                <w:b/>
                <w:bCs/>
                <w:color w:val="auto"/>
                <w:sz w:val="20"/>
                <w:szCs w:val="20"/>
              </w:rPr>
              <w:t>Сведения о решении о согласии на совершение, одобрении сделки</w:t>
            </w:r>
          </w:p>
        </w:tc>
      </w:tr>
      <w:tr w:rsidR="004174A9">
        <w:trPr>
          <w:trHeight w:val="103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rPr>
                <w:rFonts w:ascii="Times New Roman" w:hAnsi="Times New Roman" w:cs="Times New Roman"/>
                <w:b/>
                <w:color w:val="auto"/>
                <w:sz w:val="20"/>
                <w:szCs w:val="20"/>
              </w:rPr>
            </w:pPr>
            <w:r>
              <w:rPr>
                <w:rFonts w:ascii="Times New Roman" w:hAnsi="Times New Roman" w:cs="Times New Roman"/>
                <w:b/>
                <w:color w:val="auto"/>
                <w:sz w:val="20"/>
                <w:szCs w:val="20"/>
              </w:rPr>
              <w:t>2.1.</w:t>
            </w:r>
          </w:p>
        </w:tc>
        <w:tc>
          <w:tcPr>
            <w:tcW w:w="6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Предмет и существенные условия сделки: Дополнительное соглашение № 5 от 31.01.2023 г., изменяющее условия ранее заключенной сделки - Договора поручительства № 188-КЛВ/18-ПЮЛ01 от 22.08.2018 г., в связи с которым Поручитель соглашается обеспечивать исполнение обязательств Заемщика перед Банком с учетом следующих изменений условий обеспечиваемого обязательства (действующего Кредитного договора № 188-КЛВ/18 от 22.08.2018 г., заключенного между Банком и Заемщиком): </w:t>
            </w:r>
          </w:p>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сумма ранее выданного Заемщику кредита (лимит выдачи) с учетом частичного погашения: 268 494 363 рубля 62 копейки, </w:t>
            </w:r>
          </w:p>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погашение основного долга в период с января 2023 года (включительно) по июль 2023 года (включительно) не осуществляется, с переносом оставшейся суммы пропорционально на последующие периоды (без изменения окончательного срока возврата кредита), </w:t>
            </w:r>
          </w:p>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выплата отложенных процентов, начисленных за период с 01.03.2020 г. по 30.08.2020 г., с 01.03.2022 г. по 31.08.2022 г., осуществляется в период с января 2023 года (включительно) по июль 2023 года (включительно) в пониженном размере 550 000 рублей в месяц, с переносом оставшейся суммы пропорционально на последующие периоды. </w:t>
            </w:r>
          </w:p>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Срок исполнения обязательств по сделке: 31 января 2028 г.</w:t>
            </w:r>
          </w:p>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heme="minorHAnsi" w:hAnsiTheme="minorHAnsi"/>
                <w:color w:val="auto"/>
              </w:rPr>
            </w:pPr>
            <w:r>
              <w:rPr>
                <w:rFonts w:ascii="Times New Roman" w:hAnsi="Times New Roman" w:cs="Times New Roman"/>
                <w:color w:val="auto"/>
                <w:sz w:val="20"/>
                <w:szCs w:val="20"/>
              </w:rPr>
              <w:t xml:space="preserve">Цена сделки (совокупный размер совершаемой сделки и взаимосвязанных сделок (всех действующих между Банком и Обществом сделок, по которым Банк может одновременно предъявить к Обществу требования о платеже по разным основаниям): не более, чем 880 364 000 рублей 00 копеек. </w:t>
            </w: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ПАО «РОСИНТЕР РЕСТОРАНТС ХОЛДИНГ» (Поручитель),</w:t>
            </w:r>
          </w:p>
          <w:p w:rsidR="004174A9" w:rsidRDefault="004174A9">
            <w:pPr>
              <w:spacing w:after="0" w:line="240" w:lineRule="auto"/>
              <w:jc w:val="center"/>
              <w:rPr>
                <w:rFonts w:ascii="Times New Roman" w:hAnsi="Times New Roman" w:cs="Times New Roman"/>
                <w:color w:val="auto"/>
                <w:sz w:val="20"/>
                <w:szCs w:val="20"/>
              </w:rPr>
            </w:pPr>
          </w:p>
          <w:p w:rsidR="004174A9" w:rsidRDefault="005804DE">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Акционерное общество «</w:t>
            </w:r>
            <w:proofErr w:type="spellStart"/>
            <w:r>
              <w:rPr>
                <w:rFonts w:ascii="Times New Roman" w:hAnsi="Times New Roman" w:cs="Times New Roman"/>
                <w:color w:val="auto"/>
                <w:sz w:val="20"/>
                <w:szCs w:val="20"/>
              </w:rPr>
              <w:t>Moсковский</w:t>
            </w:r>
            <w:proofErr w:type="spellEnd"/>
            <w:r>
              <w:rPr>
                <w:rFonts w:ascii="Times New Roman" w:hAnsi="Times New Roman" w:cs="Times New Roman"/>
                <w:color w:val="auto"/>
                <w:sz w:val="20"/>
                <w:szCs w:val="20"/>
              </w:rPr>
              <w:t xml:space="preserve"> Индустриальный банк», ИНН 7725039953 (Банк),</w:t>
            </w:r>
          </w:p>
          <w:p w:rsidR="004174A9" w:rsidRDefault="004174A9">
            <w:pPr>
              <w:spacing w:after="0" w:line="240" w:lineRule="auto"/>
              <w:jc w:val="center"/>
              <w:rPr>
                <w:rFonts w:ascii="Times New Roman" w:hAnsi="Times New Roman" w:cs="Times New Roman"/>
                <w:color w:val="auto"/>
                <w:sz w:val="20"/>
                <w:szCs w:val="20"/>
              </w:rPr>
            </w:pPr>
          </w:p>
          <w:p w:rsidR="004174A9" w:rsidRDefault="005804DE">
            <w:pPr>
              <w:spacing w:after="0" w:line="240" w:lineRule="auto"/>
              <w:jc w:val="center"/>
              <w:rPr>
                <w:rFonts w:ascii="Arial" w:hAnsi="Arial" w:cs="Arial"/>
                <w:sz w:val="18"/>
                <w:szCs w:val="18"/>
                <w:shd w:val="clear" w:color="auto" w:fill="FFFFFF"/>
              </w:rPr>
            </w:pPr>
            <w:r>
              <w:rPr>
                <w:rFonts w:ascii="Times New Roman" w:hAnsi="Times New Roman" w:cs="Times New Roman"/>
                <w:color w:val="auto"/>
                <w:sz w:val="20"/>
                <w:szCs w:val="20"/>
              </w:rPr>
              <w:t>ООО «РОСИНТЕР РЕСТОРАНТС» (Заемщик, выгодоприобретатель).</w:t>
            </w:r>
            <w:r>
              <w:rPr>
                <w:rFonts w:ascii="Arial" w:hAnsi="Arial" w:cs="Arial"/>
                <w:sz w:val="18"/>
                <w:szCs w:val="18"/>
                <w:shd w:val="clear" w:color="auto" w:fill="FFFFFF"/>
              </w:rPr>
              <w:t xml:space="preserve"> </w:t>
            </w:r>
          </w:p>
          <w:p w:rsidR="004174A9" w:rsidRDefault="004174A9">
            <w:pPr>
              <w:spacing w:after="0" w:line="240" w:lineRule="auto"/>
              <w:jc w:val="center"/>
              <w:rPr>
                <w:rFonts w:ascii="Times New Roman" w:hAnsi="Times New Roman" w:cs="Times New Roman"/>
                <w:color w:val="auto"/>
                <w:sz w:val="20"/>
                <w:szCs w:val="20"/>
              </w:rPr>
            </w:pP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Президент и член Совета директоров Общества </w:t>
            </w:r>
            <w:proofErr w:type="spellStart"/>
            <w:r>
              <w:rPr>
                <w:rFonts w:ascii="Times New Roman" w:hAnsi="Times New Roman" w:cs="Times New Roman"/>
                <w:color w:val="auto"/>
                <w:sz w:val="20"/>
                <w:szCs w:val="20"/>
              </w:rPr>
              <w:t>Костеева</w:t>
            </w:r>
            <w:proofErr w:type="spellEnd"/>
            <w:r>
              <w:rPr>
                <w:rFonts w:ascii="Times New Roman" w:hAnsi="Times New Roman" w:cs="Times New Roman"/>
                <w:color w:val="auto"/>
                <w:sz w:val="20"/>
                <w:szCs w:val="20"/>
              </w:rPr>
              <w:t xml:space="preserve"> Маргарита Валерьевна, </w:t>
            </w:r>
          </w:p>
          <w:p w:rsidR="004174A9" w:rsidRDefault="005804DE">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лицо является единоличным исполнительным органом, членом Совета директоров Общества и одновременно занимает должности в органах управления выгодоприобретателя по сделке (является Генеральным директором ООО «РОСИНТЕР РЕСТОРАНТС»), </w:t>
            </w:r>
          </w:p>
          <w:p w:rsidR="004174A9" w:rsidRDefault="005804DE">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заинтересованное лицо не владеет долями (акциями) сторон сделки</w:t>
            </w:r>
          </w:p>
          <w:p w:rsidR="004174A9" w:rsidRDefault="004174A9">
            <w:pPr>
              <w:spacing w:after="0" w:line="240" w:lineRule="auto"/>
              <w:rPr>
                <w:rFonts w:ascii="Times New Roman" w:hAnsi="Times New Roman" w:cs="Times New Roman"/>
                <w:color w:val="auto"/>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Решение об одобрении сделки принято 04.04.2023 г. внеочередным общим собранием акционеров (протокол № 2-2023 от 04.04.2023 г.)</w:t>
            </w:r>
          </w:p>
        </w:tc>
      </w:tr>
      <w:tr w:rsidR="004174A9">
        <w:trPr>
          <w:trHeight w:val="103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rPr>
                <w:rFonts w:ascii="Times New Roman" w:hAnsi="Times New Roman" w:cs="Times New Roman"/>
                <w:b/>
                <w:color w:val="auto"/>
                <w:sz w:val="20"/>
                <w:szCs w:val="20"/>
              </w:rPr>
            </w:pPr>
            <w:r>
              <w:rPr>
                <w:rFonts w:ascii="Times New Roman" w:hAnsi="Times New Roman" w:cs="Times New Roman"/>
                <w:b/>
                <w:color w:val="auto"/>
                <w:sz w:val="20"/>
                <w:szCs w:val="20"/>
              </w:rPr>
              <w:t>2.2.</w:t>
            </w:r>
          </w:p>
        </w:tc>
        <w:tc>
          <w:tcPr>
            <w:tcW w:w="6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Предмет и существенные условия сделки: Дополнительное соглашение № 5 от 31.01.2023 г., изменяющее условия ранее заключенной сделки - Договора поручительства № 228-КЛВ/18-ПЮЛ01 от 07.11.2018 г., в связи с которым Поручитель соглашается обеспечивать исполнение обязательств Заемщика перед Банком с учетом следующих изменений условий обеспечиваемого обязательства (действующего Кредитного договора № 228-КЛВ/18 от 07.11.2018 г., заключенного между Банком и Заемщиком): </w:t>
            </w:r>
          </w:p>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сумма ранее выданного кредита (лимит выдачи): 230 591 051 рубль 95 копеек, </w:t>
            </w:r>
          </w:p>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lastRenderedPageBreak/>
              <w:t xml:space="preserve">- погашение основного долга в период с января 2023 года (включительно) по июль 2023 года (включительно) не осуществляется, с переносом оставшейся суммы пропорционально на последующие периоды (без изменения окончательного срока возврата кредита), </w:t>
            </w:r>
          </w:p>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выплата отложенных процентов, начисленных за период с 01.03.2020 г. по 30.08.2020 г., с 01.03.2022 г. по 31.08.2022 г., осуществляется в период с января 2023 года (включительно) по июль 2023 года (включительно) в пониженном размере 450 000 рублей в месяц, с переносом оставшейся суммы пропорционально на последующие периоды.</w:t>
            </w:r>
          </w:p>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Срок исполнения обязательств по сделке: 31 января 2028 г.</w:t>
            </w:r>
          </w:p>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heme="minorHAnsi" w:hAnsiTheme="minorHAnsi"/>
                <w:color w:val="auto"/>
              </w:rPr>
            </w:pPr>
            <w:r>
              <w:rPr>
                <w:rFonts w:ascii="Times New Roman" w:hAnsi="Times New Roman" w:cs="Times New Roman"/>
                <w:color w:val="auto"/>
                <w:sz w:val="20"/>
                <w:szCs w:val="20"/>
              </w:rPr>
              <w:t xml:space="preserve">Цена сделки (совокупный размер совершаемой сделки и взаимосвязанных сделок (всех действующих между Банком и Обществом сделок, по которым Банк может одновременно предъявить к Обществу требования о платеже по разным основаниям): не более, чем 880 364 000 рублей 00 копеек. </w:t>
            </w: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lastRenderedPageBreak/>
              <w:t>ПАО «РОСИНТЕР РЕСТОРАНТС ХОЛДИНГ» (Поручитель),</w:t>
            </w:r>
          </w:p>
          <w:p w:rsidR="004174A9" w:rsidRDefault="004174A9">
            <w:pPr>
              <w:spacing w:after="0" w:line="240" w:lineRule="auto"/>
              <w:jc w:val="center"/>
              <w:rPr>
                <w:rFonts w:ascii="Times New Roman" w:hAnsi="Times New Roman" w:cs="Times New Roman"/>
                <w:color w:val="auto"/>
                <w:sz w:val="20"/>
                <w:szCs w:val="20"/>
              </w:rPr>
            </w:pPr>
          </w:p>
          <w:p w:rsidR="004174A9" w:rsidRDefault="005804DE">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Акционерное общество «</w:t>
            </w:r>
            <w:proofErr w:type="spellStart"/>
            <w:r>
              <w:rPr>
                <w:rFonts w:ascii="Times New Roman" w:hAnsi="Times New Roman" w:cs="Times New Roman"/>
                <w:color w:val="auto"/>
                <w:sz w:val="20"/>
                <w:szCs w:val="20"/>
              </w:rPr>
              <w:t>Moсковский</w:t>
            </w:r>
            <w:proofErr w:type="spellEnd"/>
            <w:r>
              <w:rPr>
                <w:rFonts w:ascii="Times New Roman" w:hAnsi="Times New Roman" w:cs="Times New Roman"/>
                <w:color w:val="auto"/>
                <w:sz w:val="20"/>
                <w:szCs w:val="20"/>
              </w:rPr>
              <w:t xml:space="preserve"> Индустриальный банк», ИНН 7725039953 (Банк),</w:t>
            </w:r>
          </w:p>
          <w:p w:rsidR="004174A9" w:rsidRDefault="004174A9">
            <w:pPr>
              <w:spacing w:after="0" w:line="240" w:lineRule="auto"/>
              <w:jc w:val="center"/>
              <w:rPr>
                <w:rFonts w:ascii="Times New Roman" w:hAnsi="Times New Roman" w:cs="Times New Roman"/>
                <w:color w:val="auto"/>
                <w:sz w:val="20"/>
                <w:szCs w:val="20"/>
              </w:rPr>
            </w:pPr>
          </w:p>
          <w:p w:rsidR="004174A9" w:rsidRDefault="005804DE">
            <w:pPr>
              <w:spacing w:after="0" w:line="240" w:lineRule="auto"/>
              <w:jc w:val="center"/>
              <w:rPr>
                <w:rFonts w:ascii="Arial" w:hAnsi="Arial" w:cs="Arial"/>
                <w:sz w:val="18"/>
                <w:szCs w:val="18"/>
                <w:shd w:val="clear" w:color="auto" w:fill="FFFFFF"/>
              </w:rPr>
            </w:pPr>
            <w:r>
              <w:rPr>
                <w:rFonts w:ascii="Times New Roman" w:hAnsi="Times New Roman" w:cs="Times New Roman"/>
                <w:color w:val="auto"/>
                <w:sz w:val="20"/>
                <w:szCs w:val="20"/>
              </w:rPr>
              <w:lastRenderedPageBreak/>
              <w:t>ООО «РОСИНТЕР РЕСТОРАНТС» (Заемщик, выгодоприобретатель).</w:t>
            </w:r>
            <w:r>
              <w:rPr>
                <w:rFonts w:ascii="Arial" w:hAnsi="Arial" w:cs="Arial"/>
                <w:sz w:val="18"/>
                <w:szCs w:val="18"/>
                <w:shd w:val="clear" w:color="auto" w:fill="FFFFFF"/>
              </w:rPr>
              <w:t xml:space="preserve"> </w:t>
            </w:r>
          </w:p>
          <w:p w:rsidR="004174A9" w:rsidRDefault="004174A9">
            <w:pPr>
              <w:spacing w:after="0" w:line="240" w:lineRule="auto"/>
              <w:jc w:val="center"/>
              <w:rPr>
                <w:rFonts w:ascii="Times New Roman" w:hAnsi="Times New Roman" w:cs="Times New Roman"/>
                <w:color w:val="auto"/>
                <w:sz w:val="20"/>
                <w:szCs w:val="20"/>
              </w:rPr>
            </w:pP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lastRenderedPageBreak/>
              <w:t xml:space="preserve">Президент и член Совета директоров Общества </w:t>
            </w:r>
            <w:proofErr w:type="spellStart"/>
            <w:r>
              <w:rPr>
                <w:rFonts w:ascii="Times New Roman" w:hAnsi="Times New Roman" w:cs="Times New Roman"/>
                <w:color w:val="auto"/>
                <w:sz w:val="20"/>
                <w:szCs w:val="20"/>
              </w:rPr>
              <w:t>Костеева</w:t>
            </w:r>
            <w:proofErr w:type="spellEnd"/>
            <w:r>
              <w:rPr>
                <w:rFonts w:ascii="Times New Roman" w:hAnsi="Times New Roman" w:cs="Times New Roman"/>
                <w:color w:val="auto"/>
                <w:sz w:val="20"/>
                <w:szCs w:val="20"/>
              </w:rPr>
              <w:t xml:space="preserve"> Маргарита Валерьевна, </w:t>
            </w:r>
          </w:p>
          <w:p w:rsidR="004174A9" w:rsidRDefault="005804DE">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лицо является единоличным исполнительным органом, членом Совета директоров Общества и одновременно занимает должности в органах управления выгодоприобретателя по сделке </w:t>
            </w:r>
            <w:r>
              <w:rPr>
                <w:rFonts w:ascii="Times New Roman" w:hAnsi="Times New Roman" w:cs="Times New Roman"/>
                <w:color w:val="auto"/>
                <w:sz w:val="20"/>
                <w:szCs w:val="20"/>
              </w:rPr>
              <w:lastRenderedPageBreak/>
              <w:t xml:space="preserve">(является Генеральным директором ООО «РОСИНТЕР РЕСТОРАНТС»), </w:t>
            </w:r>
          </w:p>
          <w:p w:rsidR="004174A9" w:rsidRDefault="005804DE">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заинтересованное лицо не владеет долями (акциями) сторон сделки</w:t>
            </w:r>
          </w:p>
          <w:p w:rsidR="004174A9" w:rsidRDefault="004174A9">
            <w:pPr>
              <w:spacing w:after="0" w:line="240" w:lineRule="auto"/>
              <w:rPr>
                <w:rFonts w:ascii="Times New Roman" w:hAnsi="Times New Roman" w:cs="Times New Roman"/>
                <w:color w:val="auto"/>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lastRenderedPageBreak/>
              <w:t>Решение об одобрении сделки принято 04.04.2023 г. внеочередным общим собранием акционеров (протокол № 2-2023 от 04.04.2023 г.)</w:t>
            </w:r>
          </w:p>
        </w:tc>
      </w:tr>
      <w:tr w:rsidR="004174A9">
        <w:trPr>
          <w:trHeight w:val="103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rPr>
                <w:rFonts w:ascii="Times New Roman" w:hAnsi="Times New Roman" w:cs="Times New Roman"/>
                <w:b/>
                <w:color w:val="auto"/>
                <w:sz w:val="20"/>
                <w:szCs w:val="20"/>
              </w:rPr>
            </w:pPr>
            <w:r>
              <w:rPr>
                <w:rFonts w:ascii="Times New Roman" w:hAnsi="Times New Roman" w:cs="Times New Roman"/>
                <w:b/>
                <w:color w:val="auto"/>
                <w:sz w:val="20"/>
                <w:szCs w:val="20"/>
              </w:rPr>
              <w:lastRenderedPageBreak/>
              <w:t>2.3.</w:t>
            </w:r>
          </w:p>
        </w:tc>
        <w:tc>
          <w:tcPr>
            <w:tcW w:w="6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Предмет и существенные условия сделки: Дополнительное соглашение № 6 от 31.01.2023 г., изменяющее условия ранее заключенной сделки - Договора поручительства № № 31-О/19-ПЮЛ01 от 25.09.2019 г., в связи с которым Поручитель соглашается обеспечивать исполнение обязательств Заемщика перед Банком с учетом следующих изменений условий обеспечиваемого обязательства (заключенного между Банком и Заемщиком действующего Дополнительного соглашения № 31-О/19 от 25.09.2019 г. к Договору банковского счета № 28 от 06.10.2015 г.): </w:t>
            </w:r>
          </w:p>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сумма ранее выданного кредита (лимит выдачи): 95 876 014 рублей 16 копеек, </w:t>
            </w:r>
          </w:p>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погашение основного долга в период с января 2023 года (включительно) по июль 2023 года (включительно) не осуществляется, с переносом оставшейся суммы пропорционально на последующие периоды (без изменения окончательного срока возврата кредита), </w:t>
            </w:r>
          </w:p>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выплата отложенных процентов, начисленных за период с 01.03.2020 г. по 30.08.2020 г., с 01.03.2022 г. по 31.08.2022 г., осуществляется в период с января 2023 года (включительно) по июль 2023 года (включительно) в пониженном размере 200 000 (двести тысяч) рублей в месяц, с переносом оставшейся суммы пропорционально на последующие периоды.</w:t>
            </w:r>
          </w:p>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Срок исполнения обязательств по сделке: 31 января 2028 г.</w:t>
            </w:r>
          </w:p>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heme="minorHAnsi" w:hAnsiTheme="minorHAnsi"/>
                <w:color w:val="auto"/>
              </w:rPr>
            </w:pPr>
            <w:r>
              <w:rPr>
                <w:rFonts w:ascii="Times New Roman" w:hAnsi="Times New Roman" w:cs="Times New Roman"/>
                <w:color w:val="auto"/>
                <w:sz w:val="20"/>
                <w:szCs w:val="20"/>
              </w:rPr>
              <w:t xml:space="preserve">Цена сделки (совокупный размер совершаемой сделки и взаимосвязанных сделок (всех действующих между Банком и Обществом сделок, по которым Банк может одновременно предъявить к Обществу требования о платеже по разным основаниям): не более, чем 880 364 000 рублей 00 копеек. </w:t>
            </w: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ПАО «РОСИНТЕР РЕСТОРАНТС ХОЛДИНГ» (Поручитель),</w:t>
            </w:r>
          </w:p>
          <w:p w:rsidR="004174A9" w:rsidRDefault="004174A9">
            <w:pPr>
              <w:spacing w:after="0" w:line="240" w:lineRule="auto"/>
              <w:jc w:val="center"/>
              <w:rPr>
                <w:rFonts w:ascii="Times New Roman" w:hAnsi="Times New Roman" w:cs="Times New Roman"/>
                <w:color w:val="auto"/>
                <w:sz w:val="20"/>
                <w:szCs w:val="20"/>
              </w:rPr>
            </w:pPr>
          </w:p>
          <w:p w:rsidR="004174A9" w:rsidRDefault="005804DE">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Акционерное общество «</w:t>
            </w:r>
            <w:proofErr w:type="spellStart"/>
            <w:r>
              <w:rPr>
                <w:rFonts w:ascii="Times New Roman" w:hAnsi="Times New Roman" w:cs="Times New Roman"/>
                <w:color w:val="auto"/>
                <w:sz w:val="20"/>
                <w:szCs w:val="20"/>
              </w:rPr>
              <w:t>Moсковский</w:t>
            </w:r>
            <w:proofErr w:type="spellEnd"/>
            <w:r>
              <w:rPr>
                <w:rFonts w:ascii="Times New Roman" w:hAnsi="Times New Roman" w:cs="Times New Roman"/>
                <w:color w:val="auto"/>
                <w:sz w:val="20"/>
                <w:szCs w:val="20"/>
              </w:rPr>
              <w:t xml:space="preserve"> Индустриальный банк», ИНН 7725039953 (Банк),</w:t>
            </w:r>
          </w:p>
          <w:p w:rsidR="004174A9" w:rsidRDefault="004174A9">
            <w:pPr>
              <w:spacing w:after="0" w:line="240" w:lineRule="auto"/>
              <w:jc w:val="center"/>
              <w:rPr>
                <w:rFonts w:ascii="Times New Roman" w:hAnsi="Times New Roman" w:cs="Times New Roman"/>
                <w:color w:val="auto"/>
                <w:sz w:val="20"/>
                <w:szCs w:val="20"/>
              </w:rPr>
            </w:pPr>
          </w:p>
          <w:p w:rsidR="004174A9" w:rsidRDefault="005804DE">
            <w:pPr>
              <w:spacing w:after="0" w:line="240" w:lineRule="auto"/>
              <w:jc w:val="center"/>
              <w:rPr>
                <w:rFonts w:ascii="Arial" w:hAnsi="Arial" w:cs="Arial"/>
                <w:sz w:val="18"/>
                <w:szCs w:val="18"/>
                <w:shd w:val="clear" w:color="auto" w:fill="FFFFFF"/>
              </w:rPr>
            </w:pPr>
            <w:r>
              <w:rPr>
                <w:rFonts w:ascii="Times New Roman" w:hAnsi="Times New Roman" w:cs="Times New Roman"/>
                <w:color w:val="auto"/>
                <w:sz w:val="20"/>
                <w:szCs w:val="20"/>
              </w:rPr>
              <w:t>ООО «РОСИНТЕР РЕСТОРАНТС» (Заемщик, выгодоприобретатель).</w:t>
            </w:r>
            <w:r>
              <w:rPr>
                <w:rFonts w:ascii="Arial" w:hAnsi="Arial" w:cs="Arial"/>
                <w:sz w:val="18"/>
                <w:szCs w:val="18"/>
                <w:shd w:val="clear" w:color="auto" w:fill="FFFFFF"/>
              </w:rPr>
              <w:t xml:space="preserve"> </w:t>
            </w:r>
          </w:p>
          <w:p w:rsidR="004174A9" w:rsidRDefault="004174A9">
            <w:pPr>
              <w:spacing w:after="0" w:line="240" w:lineRule="auto"/>
              <w:jc w:val="center"/>
              <w:rPr>
                <w:rFonts w:ascii="Times New Roman" w:hAnsi="Times New Roman" w:cs="Times New Roman"/>
                <w:color w:val="auto"/>
                <w:sz w:val="20"/>
                <w:szCs w:val="20"/>
              </w:rPr>
            </w:pP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Президент и член Совета директоров Общества </w:t>
            </w:r>
            <w:proofErr w:type="spellStart"/>
            <w:r>
              <w:rPr>
                <w:rFonts w:ascii="Times New Roman" w:hAnsi="Times New Roman" w:cs="Times New Roman"/>
                <w:color w:val="auto"/>
                <w:sz w:val="20"/>
                <w:szCs w:val="20"/>
              </w:rPr>
              <w:t>Костеева</w:t>
            </w:r>
            <w:proofErr w:type="spellEnd"/>
            <w:r>
              <w:rPr>
                <w:rFonts w:ascii="Times New Roman" w:hAnsi="Times New Roman" w:cs="Times New Roman"/>
                <w:color w:val="auto"/>
                <w:sz w:val="20"/>
                <w:szCs w:val="20"/>
              </w:rPr>
              <w:t xml:space="preserve"> Маргарита Валерьевна, </w:t>
            </w:r>
          </w:p>
          <w:p w:rsidR="004174A9" w:rsidRDefault="005804DE">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лицо является единоличным исполнительным органом, членом Совета директоров Общества и одновременно занимает должности в органах управления выгодоприобретателя по сделке (является Генеральным директором ООО «РОСИНТЕР РЕСТОРАНТС»), </w:t>
            </w:r>
          </w:p>
          <w:p w:rsidR="004174A9" w:rsidRDefault="005804DE">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заинтересованное лицо не владеет долями (акциями) сторон сделки</w:t>
            </w:r>
          </w:p>
          <w:p w:rsidR="004174A9" w:rsidRDefault="004174A9">
            <w:pPr>
              <w:spacing w:after="0" w:line="240" w:lineRule="auto"/>
              <w:rPr>
                <w:rFonts w:ascii="Times New Roman" w:hAnsi="Times New Roman" w:cs="Times New Roman"/>
                <w:color w:val="auto"/>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Решение об одобрении сделки принято 04.04.2023 г. внеочередным общим собранием акционеров (протокол № 2-2023 от 04.04.2023 г.)</w:t>
            </w:r>
          </w:p>
        </w:tc>
      </w:tr>
      <w:tr w:rsidR="004174A9">
        <w:trPr>
          <w:trHeight w:val="103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rPr>
                <w:rFonts w:ascii="Times New Roman" w:hAnsi="Times New Roman" w:cs="Times New Roman"/>
                <w:b/>
                <w:color w:val="auto"/>
                <w:sz w:val="20"/>
                <w:szCs w:val="20"/>
              </w:rPr>
            </w:pPr>
            <w:r>
              <w:rPr>
                <w:rFonts w:ascii="Times New Roman" w:hAnsi="Times New Roman" w:cs="Times New Roman"/>
                <w:b/>
                <w:color w:val="auto"/>
                <w:sz w:val="20"/>
                <w:szCs w:val="20"/>
              </w:rPr>
              <w:lastRenderedPageBreak/>
              <w:t>2.4.</w:t>
            </w:r>
          </w:p>
        </w:tc>
        <w:tc>
          <w:tcPr>
            <w:tcW w:w="6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Предмет и существенные условия сделки: Дополнительное соглашение № 5 от 31.01.2023 г., изменяющее условия ранее заключенной сделки - Договора поручительства № 85-КЛВ/18-ПЮЛ01 от 04.05.2018 г., в связи с которым Поручитель соглашается обеспечивать исполнение обязательств Заемщика перед Банком с учетом следующих изменений условий обеспечиваемого обязательства (действующего Кредитного договора № 85-КЛВ/18 от 04.05.2018 г., заключенного между Банком и Заемщиком): </w:t>
            </w:r>
          </w:p>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сумма ранее выданного кредита (лимит выдачи): 103 711 999 рублей 97 копеек, </w:t>
            </w:r>
          </w:p>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погашение основного долга в период с января 2023 года (включительно) по июль 2023 года (включительно) не осуществляется, с переносом оставшейся суммы пропорционально на последующие периоды (без изменения окончательного срока возврата кредита), </w:t>
            </w:r>
          </w:p>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выплата отложенных процентов, начисленных за период с 01.03.2020 г. по 30.08.2020 г., с 01.03.2022 г. по 31.08.2022 г., осуществляется в период с января 2023 года (включительно) по июль 2023 года (включительно) в пониженном размере 200 000 рублей в месяц, с переносом оставшейся суммы пропорционально на последующие периоды.</w:t>
            </w:r>
          </w:p>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Срок исполнения обязательств по сделке: 31 января 2028 г.</w:t>
            </w:r>
          </w:p>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heme="minorHAnsi" w:hAnsiTheme="minorHAnsi"/>
                <w:color w:val="auto"/>
              </w:rPr>
            </w:pPr>
            <w:r>
              <w:rPr>
                <w:rFonts w:ascii="Times New Roman" w:hAnsi="Times New Roman" w:cs="Times New Roman"/>
                <w:color w:val="auto"/>
                <w:sz w:val="20"/>
                <w:szCs w:val="20"/>
              </w:rPr>
              <w:t xml:space="preserve">Цена сделки (совокупный размер совершаемой сделки и взаимосвязанных сделок (всех действующих между Банком и Обществом сделок, по которым Банк может одновременно предъявить к Обществу требования о платеже по разным основаниям): не более, чем 880 364 000 рублей 00 копеек, что составляет 19,38 % от балансовой стоимости активов Общества по данным его бухгалтерской (финансовой) отчетности на последнюю отчетную дату, а также 18,99 % от балансовой стоимости активов эмитента по данным его бухгалтерской (финансовой) отчетности на последнюю отчетную дату, предшествующую дате заключения первой (самой ранней) из взаимосвязанных сделок. </w:t>
            </w: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ПАО «РОСИНТЕР РЕСТОРАНТС ХОЛДИНГ» (Поручитель),</w:t>
            </w:r>
          </w:p>
          <w:p w:rsidR="004174A9" w:rsidRDefault="004174A9">
            <w:pPr>
              <w:spacing w:after="0" w:line="240" w:lineRule="auto"/>
              <w:jc w:val="center"/>
              <w:rPr>
                <w:rFonts w:ascii="Times New Roman" w:hAnsi="Times New Roman" w:cs="Times New Roman"/>
                <w:color w:val="auto"/>
                <w:sz w:val="20"/>
                <w:szCs w:val="20"/>
              </w:rPr>
            </w:pPr>
          </w:p>
          <w:p w:rsidR="004174A9" w:rsidRDefault="005804DE">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Акционерное общество «</w:t>
            </w:r>
            <w:proofErr w:type="spellStart"/>
            <w:r>
              <w:rPr>
                <w:rFonts w:ascii="Times New Roman" w:hAnsi="Times New Roman" w:cs="Times New Roman"/>
                <w:color w:val="auto"/>
                <w:sz w:val="20"/>
                <w:szCs w:val="20"/>
              </w:rPr>
              <w:t>Moсковский</w:t>
            </w:r>
            <w:proofErr w:type="spellEnd"/>
            <w:r>
              <w:rPr>
                <w:rFonts w:ascii="Times New Roman" w:hAnsi="Times New Roman" w:cs="Times New Roman"/>
                <w:color w:val="auto"/>
                <w:sz w:val="20"/>
                <w:szCs w:val="20"/>
              </w:rPr>
              <w:t xml:space="preserve"> Индустриальный банк», ИНН 7725039953 (Банк),</w:t>
            </w:r>
          </w:p>
          <w:p w:rsidR="004174A9" w:rsidRDefault="004174A9">
            <w:pPr>
              <w:spacing w:after="0" w:line="240" w:lineRule="auto"/>
              <w:jc w:val="center"/>
              <w:rPr>
                <w:rFonts w:ascii="Times New Roman" w:hAnsi="Times New Roman" w:cs="Times New Roman"/>
                <w:color w:val="auto"/>
                <w:sz w:val="20"/>
                <w:szCs w:val="20"/>
              </w:rPr>
            </w:pPr>
          </w:p>
          <w:p w:rsidR="004174A9" w:rsidRDefault="005804DE">
            <w:pPr>
              <w:spacing w:after="0" w:line="240" w:lineRule="auto"/>
              <w:jc w:val="center"/>
              <w:rPr>
                <w:rFonts w:ascii="Arial" w:hAnsi="Arial" w:cs="Arial"/>
                <w:sz w:val="18"/>
                <w:szCs w:val="18"/>
                <w:shd w:val="clear" w:color="auto" w:fill="FFFFFF"/>
              </w:rPr>
            </w:pPr>
            <w:r>
              <w:rPr>
                <w:rFonts w:ascii="Times New Roman" w:hAnsi="Times New Roman" w:cs="Times New Roman"/>
                <w:color w:val="auto"/>
                <w:sz w:val="20"/>
                <w:szCs w:val="20"/>
              </w:rPr>
              <w:t>ООО «Развитие РОСТ» (Заемщик, выгодоприобретатель).</w:t>
            </w:r>
            <w:r>
              <w:rPr>
                <w:rFonts w:ascii="Arial" w:hAnsi="Arial" w:cs="Arial"/>
                <w:sz w:val="18"/>
                <w:szCs w:val="18"/>
                <w:shd w:val="clear" w:color="auto" w:fill="FFFFFF"/>
              </w:rPr>
              <w:t xml:space="preserve"> </w:t>
            </w:r>
          </w:p>
          <w:p w:rsidR="004174A9" w:rsidRDefault="004174A9">
            <w:pPr>
              <w:spacing w:after="0" w:line="240" w:lineRule="auto"/>
              <w:jc w:val="center"/>
              <w:rPr>
                <w:rFonts w:ascii="Times New Roman" w:hAnsi="Times New Roman" w:cs="Times New Roman"/>
                <w:color w:val="auto"/>
                <w:sz w:val="20"/>
                <w:szCs w:val="20"/>
              </w:rPr>
            </w:pP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Член Совета директоров Общества </w:t>
            </w:r>
            <w:proofErr w:type="spellStart"/>
            <w:r>
              <w:rPr>
                <w:rFonts w:ascii="Times New Roman" w:hAnsi="Times New Roman" w:cs="Times New Roman"/>
                <w:color w:val="auto"/>
                <w:sz w:val="20"/>
                <w:szCs w:val="20"/>
              </w:rPr>
              <w:t>Полиновский</w:t>
            </w:r>
            <w:proofErr w:type="spellEnd"/>
            <w:r>
              <w:rPr>
                <w:rFonts w:ascii="Times New Roman" w:hAnsi="Times New Roman" w:cs="Times New Roman"/>
                <w:color w:val="auto"/>
                <w:sz w:val="20"/>
                <w:szCs w:val="20"/>
              </w:rPr>
              <w:t xml:space="preserve"> Михаил Валерьевич, </w:t>
            </w:r>
          </w:p>
          <w:p w:rsidR="004174A9" w:rsidRDefault="005804DE">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лицо является членом Совета директоров Общества и одновременно занимает должности в органах управления выгодоприобретателя по сделке (является Генеральным директором ООО «Развитие РОСТ»), </w:t>
            </w:r>
          </w:p>
          <w:p w:rsidR="004174A9" w:rsidRDefault="005804DE">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заинтересованное лицо не владеет долями (акциями) сторон сделки</w:t>
            </w:r>
          </w:p>
          <w:p w:rsidR="004174A9" w:rsidRDefault="004174A9">
            <w:pPr>
              <w:spacing w:after="0" w:line="240" w:lineRule="auto"/>
              <w:rPr>
                <w:rFonts w:ascii="Times New Roman" w:hAnsi="Times New Roman" w:cs="Times New Roman"/>
                <w:color w:val="auto"/>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Решение об одобрении сделки принято 04.04.2023 г. внеочередным общим собранием акционеров (протокол № 2-2023 от 04.04.2023 г.)</w:t>
            </w:r>
          </w:p>
        </w:tc>
      </w:tr>
      <w:tr w:rsidR="004174A9">
        <w:trPr>
          <w:trHeight w:val="103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rPr>
                <w:rFonts w:ascii="Times New Roman" w:hAnsi="Times New Roman" w:cs="Times New Roman"/>
                <w:b/>
                <w:color w:val="auto"/>
                <w:sz w:val="20"/>
                <w:szCs w:val="20"/>
              </w:rPr>
            </w:pPr>
            <w:r>
              <w:rPr>
                <w:rFonts w:ascii="Times New Roman" w:hAnsi="Times New Roman" w:cs="Times New Roman"/>
                <w:b/>
                <w:color w:val="auto"/>
                <w:sz w:val="20"/>
                <w:szCs w:val="20"/>
              </w:rPr>
              <w:t>2.5.</w:t>
            </w:r>
          </w:p>
        </w:tc>
        <w:tc>
          <w:tcPr>
            <w:tcW w:w="6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Предмет и существенные условия сделки: дополнительное соглашение № 6 от 13.02.2023 г., изменяющее условия ранее заключенной сделки - Договора поручительства № 02766/МР-ДП1 от 27.09.2018 г. между Кредитором и Поручителем, со всеми ранее заключенными изменениями и дополнениями к нему, в связи с согласием Поручителя обеспечивать исполнение обязательств Заемщика с учетом изменения условий обеспечиваемого обязательства (действующего кредитного соглашения № 02766/МР от 27.09.2018 г., заключенного между Кредитором и Заемщиком) на следующие:</w:t>
            </w:r>
          </w:p>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уплата основного долга за сентябрь 2022 г. – август 2023 г. переносится на последующие периоды без изменения срока окончательно погашения кредита; </w:t>
            </w:r>
          </w:p>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уплата процентов за сентябрь 2022 г. – август 2023 г. осуществляется частично в размере по 5 000 000,00 рублей ежемесячно, а в оставшейся части </w:t>
            </w:r>
            <w:r>
              <w:rPr>
                <w:rFonts w:ascii="Times New Roman" w:hAnsi="Times New Roman" w:cs="Times New Roman"/>
                <w:color w:val="auto"/>
                <w:sz w:val="20"/>
                <w:szCs w:val="20"/>
              </w:rPr>
              <w:lastRenderedPageBreak/>
              <w:t xml:space="preserve">переносится равными платежами на оставшиеся периоды, капитализация процентов на проценты не производится. </w:t>
            </w:r>
          </w:p>
          <w:p w:rsidR="004174A9" w:rsidRDefault="005804DE">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Срок исполнения обязательств по сделке: 11.03.2028 г. </w:t>
            </w:r>
          </w:p>
          <w:p w:rsidR="004174A9" w:rsidRDefault="005804DE">
            <w:pPr>
              <w:pBdr>
                <w:top w:val="none" w:sz="0" w:space="0" w:color="000000"/>
                <w:left w:val="none" w:sz="0" w:space="0" w:color="000000"/>
                <w:bottom w:val="none" w:sz="0" w:space="0" w:color="000000"/>
                <w:right w:val="none" w:sz="0" w:space="0" w:color="000000"/>
              </w:pBdr>
              <w:spacing w:after="0" w:line="240" w:lineRule="auto"/>
              <w:jc w:val="both"/>
              <w:rPr>
                <w:rFonts w:asciiTheme="minorHAnsi" w:hAnsiTheme="minorHAnsi"/>
                <w:color w:val="auto"/>
              </w:rPr>
            </w:pPr>
            <w:r>
              <w:rPr>
                <w:rFonts w:ascii="Times New Roman" w:hAnsi="Times New Roman" w:cs="Times New Roman"/>
                <w:color w:val="auto"/>
                <w:sz w:val="20"/>
                <w:szCs w:val="20"/>
              </w:rPr>
              <w:t>Цена сделки: не более, чем 2 883 522 339 рублей 13 копеек.</w:t>
            </w: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lastRenderedPageBreak/>
              <w:t>ПАО «РОСИНТЕР РЕСТОРАНТС ХОЛДИНГ» (Поручитель),</w:t>
            </w:r>
          </w:p>
          <w:p w:rsidR="004174A9" w:rsidRDefault="004174A9">
            <w:pPr>
              <w:spacing w:after="0" w:line="240" w:lineRule="auto"/>
              <w:jc w:val="center"/>
              <w:rPr>
                <w:rFonts w:ascii="Times New Roman" w:hAnsi="Times New Roman" w:cs="Times New Roman"/>
                <w:color w:val="auto"/>
                <w:sz w:val="20"/>
                <w:szCs w:val="20"/>
              </w:rPr>
            </w:pPr>
          </w:p>
          <w:p w:rsidR="004174A9" w:rsidRDefault="005804DE">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Банк ВТБ (Публичное акционерное общество) (Банк, Кредитор),</w:t>
            </w:r>
          </w:p>
          <w:p w:rsidR="004174A9" w:rsidRDefault="004174A9">
            <w:pPr>
              <w:spacing w:after="0" w:line="240" w:lineRule="auto"/>
              <w:jc w:val="center"/>
              <w:rPr>
                <w:rFonts w:ascii="Times New Roman" w:hAnsi="Times New Roman" w:cs="Times New Roman"/>
                <w:color w:val="auto"/>
                <w:sz w:val="20"/>
                <w:szCs w:val="20"/>
              </w:rPr>
            </w:pPr>
          </w:p>
          <w:p w:rsidR="004174A9" w:rsidRDefault="005804DE">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ООО «РОСИНТЕР РЕСТОРАНТС» (Заемщик, выгодоприобретатель).</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Президент и член Совета директоров Общества </w:t>
            </w:r>
            <w:proofErr w:type="spellStart"/>
            <w:r>
              <w:rPr>
                <w:rFonts w:ascii="Times New Roman" w:hAnsi="Times New Roman" w:cs="Times New Roman"/>
                <w:color w:val="auto"/>
                <w:sz w:val="20"/>
                <w:szCs w:val="20"/>
              </w:rPr>
              <w:t>Костеева</w:t>
            </w:r>
            <w:proofErr w:type="spellEnd"/>
            <w:r>
              <w:rPr>
                <w:rFonts w:ascii="Times New Roman" w:hAnsi="Times New Roman" w:cs="Times New Roman"/>
                <w:color w:val="auto"/>
                <w:sz w:val="20"/>
                <w:szCs w:val="20"/>
              </w:rPr>
              <w:t xml:space="preserve"> Маргарита Валерьевна, </w:t>
            </w:r>
          </w:p>
          <w:p w:rsidR="004174A9" w:rsidRDefault="005804DE">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лицо является единоличным исполнительным органом, членом Совета директоров Общества и одновременно занимает должности в органах управления выгодоприобретателя по сделке (является Генеральным директором ООО «РОСИНТЕР РЕСТОРАНТС»), </w:t>
            </w:r>
          </w:p>
          <w:p w:rsidR="004174A9" w:rsidRDefault="005804DE">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 xml:space="preserve">заинтересованное лицо не владеет </w:t>
            </w:r>
            <w:r>
              <w:rPr>
                <w:rFonts w:ascii="Times New Roman" w:hAnsi="Times New Roman" w:cs="Times New Roman"/>
                <w:color w:val="auto"/>
                <w:sz w:val="20"/>
                <w:szCs w:val="20"/>
              </w:rPr>
              <w:lastRenderedPageBreak/>
              <w:t>долями (акциями) сторон сделки</w:t>
            </w:r>
          </w:p>
          <w:p w:rsidR="004174A9" w:rsidRDefault="004174A9">
            <w:pPr>
              <w:spacing w:after="0" w:line="240" w:lineRule="auto"/>
              <w:rPr>
                <w:rFonts w:ascii="Times New Roman" w:hAnsi="Times New Roman" w:cs="Times New Roman"/>
                <w:color w:val="auto"/>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lastRenderedPageBreak/>
              <w:t xml:space="preserve">Решение о согласии на совершение сделки принято 25.08.2022 г. внеочередным общим собранием акционеров (протокол № 4-2022 от 26.08.2022 г.), а также дополнительно одобрено решением внеочередного </w:t>
            </w:r>
            <w:r>
              <w:rPr>
                <w:rFonts w:ascii="Times New Roman" w:hAnsi="Times New Roman" w:cs="Times New Roman"/>
                <w:color w:val="auto"/>
                <w:sz w:val="20"/>
                <w:szCs w:val="20"/>
              </w:rPr>
              <w:lastRenderedPageBreak/>
              <w:t>общего собрания акционеров 04.04.2023 г. (протокол № 2-2023 от 04.04.2023 г.)</w:t>
            </w:r>
          </w:p>
        </w:tc>
      </w:tr>
      <w:tr w:rsidR="004174A9">
        <w:trPr>
          <w:trHeight w:val="103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rPr>
                <w:rFonts w:ascii="Times New Roman" w:hAnsi="Times New Roman" w:cs="Times New Roman"/>
                <w:b/>
                <w:color w:val="auto"/>
                <w:sz w:val="20"/>
                <w:szCs w:val="20"/>
              </w:rPr>
            </w:pPr>
            <w:r>
              <w:rPr>
                <w:rFonts w:ascii="Times New Roman" w:hAnsi="Times New Roman" w:cs="Times New Roman"/>
                <w:b/>
                <w:color w:val="auto"/>
                <w:sz w:val="20"/>
                <w:szCs w:val="20"/>
              </w:rPr>
              <w:lastRenderedPageBreak/>
              <w:t>2.6.</w:t>
            </w:r>
          </w:p>
        </w:tc>
        <w:tc>
          <w:tcPr>
            <w:tcW w:w="6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Предмет и существенные условия сделки: Договор поручительства № 415/С-Г-ПЮ-2/23 от 01.03.2023 г., по которому Поручитель обязуется отвечать перед Банком за исполнение всех обязательств Принципала, вытекающих из Договора об организации выпуска банковской гарантии № 415/С-Г/23 от 28.02.2023 г., заключенного между Принципалом и Банком, в связи с выпуском Банком банковской гарантии в пользу арендодателя Принципала - АО «МАШ» (ИНН 7712094033) на сумму 46 212 459 рублей 60 копеек, с выплатой Принципалом Банку комиссионного вознаграждения за выдачу (выпуск) гарантии в размере 3% (Три) процента годовых. Срок поручительства: по 27.02.2027 г. (включительно). </w:t>
            </w:r>
          </w:p>
          <w:p w:rsidR="004174A9" w:rsidRDefault="005804DE">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Цена сделки (в совокупности с взаимосвязанной сделкой - договором поручительства № 416/С-Г-ПЮ-2/23): не более, чем 133 446 542 рубля 65 копеек.</w:t>
            </w: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ПАО «РОСИНТЕР РЕСТОРАНТС ХОЛДИНГ» (Поручитель),</w:t>
            </w:r>
          </w:p>
          <w:p w:rsidR="004174A9" w:rsidRDefault="004174A9">
            <w:pPr>
              <w:spacing w:after="0" w:line="240" w:lineRule="auto"/>
              <w:jc w:val="center"/>
              <w:rPr>
                <w:rFonts w:ascii="Times New Roman" w:hAnsi="Times New Roman" w:cs="Times New Roman"/>
                <w:color w:val="auto"/>
                <w:sz w:val="20"/>
                <w:szCs w:val="20"/>
              </w:rPr>
            </w:pPr>
          </w:p>
          <w:p w:rsidR="004174A9" w:rsidRDefault="005804DE">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ПАО «</w:t>
            </w:r>
            <w:proofErr w:type="spellStart"/>
            <w:r>
              <w:rPr>
                <w:rFonts w:ascii="Times New Roman" w:hAnsi="Times New Roman" w:cs="Times New Roman"/>
                <w:color w:val="auto"/>
                <w:sz w:val="20"/>
                <w:szCs w:val="20"/>
              </w:rPr>
              <w:t>Совкомбанк</w:t>
            </w:r>
            <w:proofErr w:type="spellEnd"/>
            <w:r>
              <w:rPr>
                <w:rFonts w:ascii="Times New Roman" w:hAnsi="Times New Roman" w:cs="Times New Roman"/>
                <w:color w:val="auto"/>
                <w:sz w:val="20"/>
                <w:szCs w:val="20"/>
              </w:rPr>
              <w:t>», ИНН 4401116480 (Банк),</w:t>
            </w:r>
          </w:p>
          <w:p w:rsidR="004174A9" w:rsidRDefault="004174A9">
            <w:pPr>
              <w:spacing w:after="0" w:line="240" w:lineRule="auto"/>
              <w:jc w:val="center"/>
              <w:rPr>
                <w:rFonts w:ascii="Times New Roman" w:hAnsi="Times New Roman" w:cs="Times New Roman"/>
                <w:color w:val="auto"/>
                <w:sz w:val="20"/>
                <w:szCs w:val="20"/>
              </w:rPr>
            </w:pPr>
          </w:p>
          <w:p w:rsidR="004174A9" w:rsidRDefault="005804DE">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ООО «РОСИНТЕР РЕСТОРАНТС» (Принципал, выгодоприобретатель).</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Президент и член Совета директоров Общества </w:t>
            </w:r>
            <w:proofErr w:type="spellStart"/>
            <w:r>
              <w:rPr>
                <w:rFonts w:ascii="Times New Roman" w:hAnsi="Times New Roman" w:cs="Times New Roman"/>
                <w:color w:val="auto"/>
                <w:sz w:val="20"/>
                <w:szCs w:val="20"/>
              </w:rPr>
              <w:t>Костеева</w:t>
            </w:r>
            <w:proofErr w:type="spellEnd"/>
            <w:r>
              <w:rPr>
                <w:rFonts w:ascii="Times New Roman" w:hAnsi="Times New Roman" w:cs="Times New Roman"/>
                <w:color w:val="auto"/>
                <w:sz w:val="20"/>
                <w:szCs w:val="20"/>
              </w:rPr>
              <w:t xml:space="preserve"> Маргарита Валерьевна, </w:t>
            </w:r>
          </w:p>
          <w:p w:rsidR="004174A9" w:rsidRDefault="005804DE">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лицо является единоличным исполнительным органом, членом Совета директоров Общества и одновременно занимает должности в органах управления выгодоприобретателя по сделке (является Генеральным директором ООО «РОСИНТЕР РЕСТОРАНТС»), </w:t>
            </w:r>
          </w:p>
          <w:p w:rsidR="004174A9" w:rsidRDefault="005804DE">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заинтересованное лицо не владеет долями (акциями) сторон сделки</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Решение об одобрении сделки принято 03.04.2023 г. Советом директоров (протокол № 2/СД-2023 от 03.04.2023 г.)</w:t>
            </w:r>
          </w:p>
        </w:tc>
      </w:tr>
      <w:tr w:rsidR="004174A9">
        <w:trPr>
          <w:trHeight w:val="103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rPr>
                <w:rFonts w:ascii="Times New Roman" w:hAnsi="Times New Roman" w:cs="Times New Roman"/>
                <w:b/>
                <w:color w:val="auto"/>
                <w:sz w:val="20"/>
                <w:szCs w:val="20"/>
              </w:rPr>
            </w:pPr>
            <w:r>
              <w:rPr>
                <w:rFonts w:ascii="Times New Roman" w:hAnsi="Times New Roman" w:cs="Times New Roman"/>
                <w:b/>
                <w:color w:val="auto"/>
                <w:sz w:val="20"/>
                <w:szCs w:val="20"/>
              </w:rPr>
              <w:t>2.7.</w:t>
            </w:r>
          </w:p>
        </w:tc>
        <w:tc>
          <w:tcPr>
            <w:tcW w:w="6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Предмет и существенные условия сделки: Договор поручительства № 416/С-Г-ПЮ-2/23 от 01.03.2023 г., по которому Поручитель обязуется отвечать перед Банком за исполнение всех обязательств Принципала, вытекающих из Договора об организации выпуска банковской гарантии № 416/С-Г/23 от 28.02.2023 г., заключенного между Принципалом и Банком, в связи с выпуском Банком банковской гарантии в пользу арендодателя Принципала - АО «МАШ» (ИНН 7712094033) на сумму 83 347 290 рублей 54 копейки, с выплатой Принципалом Банку комиссионного вознаграждения за выдачу (выпуск) гарантии в размере 3% (Три) процента годовых. Срок поручительства: по 27.02.2027 г. (включительно). </w:t>
            </w:r>
          </w:p>
          <w:p w:rsidR="004174A9" w:rsidRDefault="005804DE">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Цена сделки (в совокупности с взаимосвязанной сделкой - договором поручительства № 415/С-Г-ПЮ-2/23): не более, чем 133 446 542 рубля 65 копеек.</w:t>
            </w: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ПАО «РОСИНТЕР РЕСТОРАНТС ХОЛДИНГ» (Поручитель),</w:t>
            </w:r>
          </w:p>
          <w:p w:rsidR="004174A9" w:rsidRDefault="004174A9">
            <w:pPr>
              <w:spacing w:after="0" w:line="240" w:lineRule="auto"/>
              <w:jc w:val="center"/>
              <w:rPr>
                <w:rFonts w:ascii="Times New Roman" w:hAnsi="Times New Roman" w:cs="Times New Roman"/>
                <w:color w:val="auto"/>
                <w:sz w:val="20"/>
                <w:szCs w:val="20"/>
              </w:rPr>
            </w:pPr>
          </w:p>
          <w:p w:rsidR="004174A9" w:rsidRDefault="005804DE">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ПАО «</w:t>
            </w:r>
            <w:proofErr w:type="spellStart"/>
            <w:r>
              <w:rPr>
                <w:rFonts w:ascii="Times New Roman" w:hAnsi="Times New Roman" w:cs="Times New Roman"/>
                <w:color w:val="auto"/>
                <w:sz w:val="20"/>
                <w:szCs w:val="20"/>
              </w:rPr>
              <w:t>Совкомбанк</w:t>
            </w:r>
            <w:proofErr w:type="spellEnd"/>
            <w:r>
              <w:rPr>
                <w:rFonts w:ascii="Times New Roman" w:hAnsi="Times New Roman" w:cs="Times New Roman"/>
                <w:color w:val="auto"/>
                <w:sz w:val="20"/>
                <w:szCs w:val="20"/>
              </w:rPr>
              <w:t>», ИНН 4401116480 (Банк),</w:t>
            </w:r>
          </w:p>
          <w:p w:rsidR="004174A9" w:rsidRDefault="004174A9">
            <w:pPr>
              <w:spacing w:after="0" w:line="240" w:lineRule="auto"/>
              <w:jc w:val="center"/>
              <w:rPr>
                <w:rFonts w:ascii="Times New Roman" w:hAnsi="Times New Roman" w:cs="Times New Roman"/>
                <w:color w:val="auto"/>
                <w:sz w:val="20"/>
                <w:szCs w:val="20"/>
              </w:rPr>
            </w:pPr>
          </w:p>
          <w:p w:rsidR="004174A9" w:rsidRDefault="005804DE">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ООО «РОСИНТЕР РЕСТОРАНТС» (Принципал, выгодоприобретатель).</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Президент и член Совета директоров Общества </w:t>
            </w:r>
            <w:proofErr w:type="spellStart"/>
            <w:r>
              <w:rPr>
                <w:rFonts w:ascii="Times New Roman" w:hAnsi="Times New Roman" w:cs="Times New Roman"/>
                <w:color w:val="auto"/>
                <w:sz w:val="20"/>
                <w:szCs w:val="20"/>
              </w:rPr>
              <w:t>Костеева</w:t>
            </w:r>
            <w:proofErr w:type="spellEnd"/>
            <w:r>
              <w:rPr>
                <w:rFonts w:ascii="Times New Roman" w:hAnsi="Times New Roman" w:cs="Times New Roman"/>
                <w:color w:val="auto"/>
                <w:sz w:val="20"/>
                <w:szCs w:val="20"/>
              </w:rPr>
              <w:t xml:space="preserve"> Маргарита Валерьевна, </w:t>
            </w:r>
          </w:p>
          <w:p w:rsidR="004174A9" w:rsidRDefault="005804DE">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лицо является единоличным исполнительным органом, членом Совета директоров Общества и одновременно занимает должности в органах управления выгодоприобретателя по сделке (является Генеральным директором ООО «РОСИНТЕР РЕСТОРАНТС»), </w:t>
            </w:r>
          </w:p>
          <w:p w:rsidR="004174A9" w:rsidRDefault="005804DE">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заинтересованное лицо не владеет долями (акциями) сторон сделки</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Решение об одобрении сделки принято 03.04.2023 г. Советом директоров (протокол № 2/СД-2023 от 03.04.2023 г.)</w:t>
            </w:r>
          </w:p>
        </w:tc>
      </w:tr>
      <w:tr w:rsidR="004174A9">
        <w:trPr>
          <w:trHeight w:val="47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rPr>
                <w:rFonts w:ascii="Times New Roman" w:hAnsi="Times New Roman" w:cs="Times New Roman"/>
                <w:b/>
                <w:color w:val="auto"/>
                <w:sz w:val="20"/>
                <w:szCs w:val="20"/>
              </w:rPr>
            </w:pPr>
            <w:r>
              <w:rPr>
                <w:rFonts w:ascii="Times New Roman" w:hAnsi="Times New Roman" w:cs="Times New Roman"/>
                <w:b/>
                <w:color w:val="auto"/>
                <w:sz w:val="20"/>
                <w:szCs w:val="20"/>
              </w:rPr>
              <w:t>2.8.</w:t>
            </w:r>
          </w:p>
        </w:tc>
        <w:tc>
          <w:tcPr>
            <w:tcW w:w="6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Предмет и существенные условия сделки: Договор поручительства № 417/С-Г-ПЮ-2/23 от 01.03.2023 г., по которому Поручитель обязуется отвечать перед Банком за исполнение всех обязательств Принципала, вытекающих из Договора об организации выпуска банковской гарантии № 417/С-Г/23 от 28.02.2023 г., заключенного между Принципалом и Банком, в связи с выпуском Банком банковской гарантии в пользу арендодателя Принципала - АО «МАШ» (ИНН 7712094033) на сумму 11 895 538 рублей 32 копейки, с </w:t>
            </w:r>
            <w:r>
              <w:rPr>
                <w:rFonts w:ascii="Times New Roman" w:hAnsi="Times New Roman" w:cs="Times New Roman"/>
                <w:color w:val="auto"/>
                <w:sz w:val="20"/>
                <w:szCs w:val="20"/>
              </w:rPr>
              <w:lastRenderedPageBreak/>
              <w:t xml:space="preserve">выплатой Принципалом Банку комиссионного вознаграждения за выдачу (выпуск) гарантии в размере 3% (Три) процента годовых. Срок поручительства: по 27.02.2027 г. (включительно). </w:t>
            </w:r>
          </w:p>
          <w:p w:rsidR="004174A9" w:rsidRDefault="005804DE">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Цена сделки: не более, чем 12 252 404 рубля 47 копеек.</w:t>
            </w: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lastRenderedPageBreak/>
              <w:t>ПАО «РОСИНТЕР РЕСТОРАНТС ХОЛДИНГ» (Поручитель),</w:t>
            </w:r>
          </w:p>
          <w:p w:rsidR="004174A9" w:rsidRDefault="004174A9">
            <w:pPr>
              <w:spacing w:after="0" w:line="240" w:lineRule="auto"/>
              <w:jc w:val="center"/>
              <w:rPr>
                <w:rFonts w:ascii="Times New Roman" w:hAnsi="Times New Roman" w:cs="Times New Roman"/>
                <w:color w:val="auto"/>
                <w:sz w:val="20"/>
                <w:szCs w:val="20"/>
              </w:rPr>
            </w:pPr>
          </w:p>
          <w:p w:rsidR="004174A9" w:rsidRDefault="005804DE">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ПАО «</w:t>
            </w:r>
            <w:proofErr w:type="spellStart"/>
            <w:r>
              <w:rPr>
                <w:rFonts w:ascii="Times New Roman" w:hAnsi="Times New Roman" w:cs="Times New Roman"/>
                <w:color w:val="auto"/>
                <w:sz w:val="20"/>
                <w:szCs w:val="20"/>
              </w:rPr>
              <w:t>Совкомбанк</w:t>
            </w:r>
            <w:proofErr w:type="spellEnd"/>
            <w:r>
              <w:rPr>
                <w:rFonts w:ascii="Times New Roman" w:hAnsi="Times New Roman" w:cs="Times New Roman"/>
                <w:color w:val="auto"/>
                <w:sz w:val="20"/>
                <w:szCs w:val="20"/>
              </w:rPr>
              <w:t>», ИНН 4401116480 (Банк),</w:t>
            </w:r>
          </w:p>
          <w:p w:rsidR="004174A9" w:rsidRDefault="004174A9">
            <w:pPr>
              <w:spacing w:after="0" w:line="240" w:lineRule="auto"/>
              <w:jc w:val="center"/>
              <w:rPr>
                <w:rFonts w:ascii="Times New Roman" w:hAnsi="Times New Roman" w:cs="Times New Roman"/>
                <w:color w:val="auto"/>
                <w:sz w:val="20"/>
                <w:szCs w:val="20"/>
              </w:rPr>
            </w:pPr>
          </w:p>
          <w:p w:rsidR="004174A9" w:rsidRDefault="005804DE">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lastRenderedPageBreak/>
              <w:t>ООО «Развитие РОСТ» (Принципал, выгодоприобретатель).</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lastRenderedPageBreak/>
              <w:t xml:space="preserve">Член Совета директоров Общества </w:t>
            </w:r>
            <w:proofErr w:type="spellStart"/>
            <w:r>
              <w:rPr>
                <w:rFonts w:ascii="Times New Roman" w:hAnsi="Times New Roman" w:cs="Times New Roman"/>
                <w:color w:val="auto"/>
                <w:sz w:val="20"/>
                <w:szCs w:val="20"/>
              </w:rPr>
              <w:t>Полиновский</w:t>
            </w:r>
            <w:proofErr w:type="spellEnd"/>
            <w:r>
              <w:rPr>
                <w:rFonts w:ascii="Times New Roman" w:hAnsi="Times New Roman" w:cs="Times New Roman"/>
                <w:color w:val="auto"/>
                <w:sz w:val="20"/>
                <w:szCs w:val="20"/>
              </w:rPr>
              <w:t xml:space="preserve"> Михаил Валерьевич, </w:t>
            </w:r>
          </w:p>
          <w:p w:rsidR="004174A9" w:rsidRDefault="005804DE">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лицо является членом Совета директоров Общества и одновременно занимает должности в органах управления выгодоприобретателя по сделке </w:t>
            </w:r>
            <w:r>
              <w:rPr>
                <w:rFonts w:ascii="Times New Roman" w:hAnsi="Times New Roman" w:cs="Times New Roman"/>
                <w:color w:val="auto"/>
                <w:sz w:val="20"/>
                <w:szCs w:val="20"/>
              </w:rPr>
              <w:lastRenderedPageBreak/>
              <w:t xml:space="preserve">(является Генеральным директором ООО «Развитие РОСТ»), </w:t>
            </w:r>
          </w:p>
          <w:p w:rsidR="004174A9" w:rsidRDefault="005804DE">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заинтересованное лицо не владеет долями (акциями) сторон сделки</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lastRenderedPageBreak/>
              <w:t xml:space="preserve">Решение об одобрении сделки принято 03.04.2023 г. Советом директоров (протокол № 2/СД-2023 от 03.04.2023 </w:t>
            </w:r>
            <w:r>
              <w:rPr>
                <w:rFonts w:ascii="Times New Roman" w:hAnsi="Times New Roman" w:cs="Times New Roman"/>
                <w:color w:val="auto"/>
                <w:sz w:val="20"/>
                <w:szCs w:val="20"/>
              </w:rPr>
              <w:lastRenderedPageBreak/>
              <w:t>г.)</w:t>
            </w:r>
          </w:p>
        </w:tc>
      </w:tr>
      <w:tr w:rsidR="004174A9">
        <w:trPr>
          <w:trHeight w:val="216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rPr>
                <w:rFonts w:ascii="Times New Roman" w:hAnsi="Times New Roman" w:cs="Times New Roman"/>
                <w:b/>
                <w:color w:val="auto"/>
                <w:sz w:val="20"/>
                <w:szCs w:val="20"/>
              </w:rPr>
            </w:pPr>
            <w:r>
              <w:rPr>
                <w:rFonts w:ascii="Times New Roman" w:hAnsi="Times New Roman" w:cs="Times New Roman"/>
                <w:b/>
                <w:color w:val="auto"/>
                <w:sz w:val="20"/>
                <w:szCs w:val="20"/>
              </w:rPr>
              <w:lastRenderedPageBreak/>
              <w:t>2.9.</w:t>
            </w:r>
          </w:p>
        </w:tc>
        <w:tc>
          <w:tcPr>
            <w:tcW w:w="6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Предмет и существенные условия сделки: внесение Обществом вклада в имущество дочернего общества с заключением договора о внесении такого вклада от 30.03.2023 г. на следующих условиях: размер вклада - 302 905 485 рублей 09 копеек;  порядок и сроки внесения вклада - вклад вносится в срок до 31 марта 2023 г. (включительно) посредством передачи в собственность Дочернего общества принадлежащих Участнику обыкновенных акций ORANGE RESTAURANTS BRANDS LIMITED (ОРАНЖ РЕСТОРАНТС БРЭНДС ЛИМИТЕД), компании, зарегистрированной по законодательству Республики Кипр, рег. № HE 207189, в количестве 81 штука, номинальной стоимостью 1 евро за штуку, что составляет 7,3636 % уставного капитала ORANGE RESTAURANTS BRANDS LIMITED (ОРАНЖ РЕСТОРАНТС БРЭНДС ЛИМИТЕД).</w:t>
            </w:r>
          </w:p>
          <w:p w:rsidR="004174A9" w:rsidRDefault="005804DE">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Цена сделки: 302 905 485 рублей 09 копеек.</w:t>
            </w: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pBdr>
                <w:top w:val="none" w:sz="0" w:space="0" w:color="000000"/>
                <w:left w:val="none" w:sz="0" w:space="0" w:color="000000"/>
                <w:bottom w:val="none" w:sz="0" w:space="0" w:color="000000"/>
                <w:right w:val="none" w:sz="0" w:space="0" w:color="000000"/>
              </w:pBdr>
              <w:tabs>
                <w:tab w:val="left" w:pos="709"/>
                <w:tab w:val="left" w:pos="1418"/>
                <w:tab w:val="left" w:pos="2127"/>
              </w:tabs>
              <w:spacing w:after="0" w:line="240" w:lineRule="auto"/>
              <w:jc w:val="center"/>
              <w:rPr>
                <w:rFonts w:ascii="Times New Roman" w:hAnsi="Times New Roman" w:cs="Times New Roman"/>
                <w:color w:val="auto"/>
                <w:spacing w:val="-4"/>
                <w:sz w:val="20"/>
                <w:szCs w:val="20"/>
              </w:rPr>
            </w:pPr>
            <w:r>
              <w:rPr>
                <w:rFonts w:ascii="Times New Roman" w:hAnsi="Times New Roman" w:cs="Times New Roman"/>
                <w:color w:val="auto"/>
                <w:spacing w:val="-4"/>
                <w:sz w:val="20"/>
                <w:szCs w:val="20"/>
              </w:rPr>
              <w:t>ПАО «РОСИНТЕР РЕСТОРАНТС ХОЛДИНГ» (Участник),</w:t>
            </w:r>
          </w:p>
          <w:p w:rsidR="004174A9" w:rsidRDefault="004174A9">
            <w:pPr>
              <w:pBdr>
                <w:top w:val="none" w:sz="0" w:space="0" w:color="000000"/>
                <w:left w:val="none" w:sz="0" w:space="0" w:color="000000"/>
                <w:bottom w:val="none" w:sz="0" w:space="0" w:color="000000"/>
                <w:right w:val="none" w:sz="0" w:space="0" w:color="000000"/>
              </w:pBdr>
              <w:tabs>
                <w:tab w:val="left" w:pos="709"/>
                <w:tab w:val="left" w:pos="1418"/>
                <w:tab w:val="left" w:pos="2127"/>
              </w:tabs>
              <w:spacing w:after="0" w:line="240" w:lineRule="auto"/>
              <w:jc w:val="center"/>
              <w:rPr>
                <w:rFonts w:ascii="Times New Roman" w:hAnsi="Times New Roman" w:cs="Times New Roman"/>
                <w:color w:val="auto"/>
                <w:spacing w:val="-4"/>
                <w:sz w:val="20"/>
                <w:szCs w:val="20"/>
              </w:rPr>
            </w:pPr>
          </w:p>
          <w:p w:rsidR="004174A9" w:rsidRDefault="005804DE">
            <w:pPr>
              <w:pBdr>
                <w:top w:val="none" w:sz="0" w:space="0" w:color="000000"/>
                <w:left w:val="none" w:sz="0" w:space="0" w:color="000000"/>
                <w:bottom w:val="none" w:sz="0" w:space="0" w:color="000000"/>
                <w:right w:val="none" w:sz="0" w:space="0" w:color="000000"/>
              </w:pBdr>
              <w:tabs>
                <w:tab w:val="left" w:pos="709"/>
                <w:tab w:val="left" w:pos="1418"/>
                <w:tab w:val="left" w:pos="2127"/>
              </w:tabs>
              <w:spacing w:after="0" w:line="240" w:lineRule="auto"/>
              <w:jc w:val="center"/>
              <w:rPr>
                <w:rFonts w:ascii="Times New Roman" w:hAnsi="Times New Roman" w:cs="Times New Roman"/>
                <w:color w:val="auto"/>
                <w:spacing w:val="-4"/>
                <w:sz w:val="20"/>
                <w:szCs w:val="20"/>
              </w:rPr>
            </w:pPr>
            <w:r>
              <w:rPr>
                <w:rFonts w:ascii="Times New Roman" w:hAnsi="Times New Roman" w:cs="Times New Roman"/>
                <w:color w:val="auto"/>
                <w:spacing w:val="-4"/>
                <w:sz w:val="20"/>
                <w:szCs w:val="20"/>
              </w:rPr>
              <w:t xml:space="preserve">ООО «РОСИНТЕР РЕСТОРАНТС» (Дочернее общество); </w:t>
            </w:r>
          </w:p>
          <w:p w:rsidR="004174A9" w:rsidRDefault="004174A9">
            <w:pPr>
              <w:pBdr>
                <w:top w:val="none" w:sz="0" w:space="0" w:color="000000"/>
                <w:left w:val="none" w:sz="0" w:space="0" w:color="000000"/>
                <w:bottom w:val="none" w:sz="0" w:space="0" w:color="000000"/>
                <w:right w:val="none" w:sz="0" w:space="0" w:color="000000"/>
              </w:pBdr>
              <w:tabs>
                <w:tab w:val="left" w:pos="709"/>
                <w:tab w:val="left" w:pos="1418"/>
                <w:tab w:val="left" w:pos="2127"/>
              </w:tabs>
              <w:spacing w:after="0" w:line="240" w:lineRule="auto"/>
              <w:jc w:val="center"/>
              <w:rPr>
                <w:rFonts w:ascii="Times New Roman" w:hAnsi="Times New Roman" w:cs="Times New Roman"/>
                <w:color w:val="auto"/>
                <w:spacing w:val="-4"/>
                <w:sz w:val="20"/>
                <w:szCs w:val="20"/>
              </w:rPr>
            </w:pPr>
          </w:p>
          <w:p w:rsidR="004174A9" w:rsidRDefault="005804DE">
            <w:pPr>
              <w:pBdr>
                <w:top w:val="none" w:sz="0" w:space="0" w:color="000000"/>
                <w:left w:val="none" w:sz="0" w:space="0" w:color="000000"/>
                <w:bottom w:val="none" w:sz="0" w:space="0" w:color="000000"/>
                <w:right w:val="none" w:sz="0" w:space="0" w:color="000000"/>
              </w:pBdr>
              <w:tabs>
                <w:tab w:val="left" w:pos="709"/>
                <w:tab w:val="left" w:pos="1418"/>
                <w:tab w:val="left" w:pos="2127"/>
              </w:tabs>
              <w:spacing w:after="0" w:line="240" w:lineRule="auto"/>
              <w:jc w:val="center"/>
              <w:rPr>
                <w:rFonts w:ascii="Times New Roman" w:hAnsi="Times New Roman" w:cs="Times New Roman"/>
                <w:color w:val="auto"/>
                <w:spacing w:val="-4"/>
                <w:sz w:val="20"/>
                <w:szCs w:val="20"/>
              </w:rPr>
            </w:pPr>
            <w:r>
              <w:rPr>
                <w:rFonts w:ascii="Times New Roman" w:hAnsi="Times New Roman" w:cs="Times New Roman"/>
                <w:color w:val="auto"/>
                <w:spacing w:val="-4"/>
                <w:sz w:val="20"/>
                <w:szCs w:val="20"/>
              </w:rPr>
              <w:t>выгодоприобретателей (иных, чем стороны сделки), не имеется.</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pBdr>
                <w:top w:val="none" w:sz="0" w:space="0" w:color="000000"/>
                <w:left w:val="none" w:sz="0" w:space="0" w:color="000000"/>
                <w:bottom w:val="none" w:sz="0" w:space="0" w:color="000000"/>
                <w:right w:val="none" w:sz="0" w:space="0" w:color="000000"/>
              </w:pBd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Президент и член Совета директоров Общества </w:t>
            </w:r>
            <w:proofErr w:type="spellStart"/>
            <w:r>
              <w:rPr>
                <w:rFonts w:ascii="Times New Roman" w:hAnsi="Times New Roman" w:cs="Times New Roman"/>
                <w:color w:val="auto"/>
                <w:sz w:val="20"/>
                <w:szCs w:val="20"/>
              </w:rPr>
              <w:t>Костеева</w:t>
            </w:r>
            <w:proofErr w:type="spellEnd"/>
            <w:r>
              <w:rPr>
                <w:rFonts w:ascii="Times New Roman" w:hAnsi="Times New Roman" w:cs="Times New Roman"/>
                <w:color w:val="auto"/>
                <w:sz w:val="20"/>
                <w:szCs w:val="20"/>
              </w:rPr>
              <w:t xml:space="preserve"> Маргарита Валерьевна, </w:t>
            </w:r>
          </w:p>
          <w:p w:rsidR="004174A9" w:rsidRDefault="005804DE">
            <w:pPr>
              <w:pBdr>
                <w:top w:val="none" w:sz="0" w:space="0" w:color="000000"/>
                <w:left w:val="none" w:sz="0" w:space="0" w:color="000000"/>
                <w:bottom w:val="none" w:sz="0" w:space="0" w:color="000000"/>
                <w:right w:val="none" w:sz="0" w:space="0" w:color="000000"/>
              </w:pBd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лицо является единоличным исполнительным органом, членом Совета директоров Общества и занимает должности в органах управления стороны сделки (является Генеральным директором ООО «РОСИНТЕР РЕСТОРАНТС»), </w:t>
            </w:r>
          </w:p>
          <w:p w:rsidR="004174A9" w:rsidRDefault="005804DE">
            <w:pPr>
              <w:pBdr>
                <w:top w:val="none" w:sz="0" w:space="0" w:color="000000"/>
                <w:left w:val="none" w:sz="0" w:space="0" w:color="000000"/>
                <w:bottom w:val="none" w:sz="0" w:space="0" w:color="000000"/>
                <w:right w:val="none" w:sz="0" w:space="0" w:color="000000"/>
              </w:pBd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заинтересованное лицо не владеет долями (акциями) сторон сделки</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pBdr>
                <w:top w:val="none" w:sz="0" w:space="0" w:color="000000"/>
                <w:left w:val="none" w:sz="0" w:space="0" w:color="000000"/>
                <w:bottom w:val="none" w:sz="0" w:space="0" w:color="000000"/>
                <w:right w:val="none" w:sz="0" w:space="0" w:color="000000"/>
              </w:pBdr>
              <w:tabs>
                <w:tab w:val="left" w:pos="709"/>
                <w:tab w:val="left" w:pos="1418"/>
                <w:tab w:val="left" w:pos="2127"/>
                <w:tab w:val="left" w:pos="2836"/>
              </w:tabs>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Решение об одобрении сделки принято 06.04.2023 г. Советом директоров (протокол № 3-СД/2023 от 06.04.2023 г.)</w:t>
            </w:r>
          </w:p>
          <w:p w:rsidR="004174A9" w:rsidRDefault="004174A9">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p>
        </w:tc>
      </w:tr>
      <w:tr w:rsidR="004174A9">
        <w:trPr>
          <w:trHeight w:val="287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rPr>
                <w:rFonts w:ascii="Times New Roman" w:hAnsi="Times New Roman" w:cs="Times New Roman"/>
                <w:b/>
                <w:color w:val="auto"/>
                <w:sz w:val="20"/>
                <w:szCs w:val="20"/>
              </w:rPr>
            </w:pPr>
            <w:r>
              <w:rPr>
                <w:rFonts w:ascii="Times New Roman" w:hAnsi="Times New Roman" w:cs="Times New Roman"/>
                <w:b/>
                <w:color w:val="auto"/>
                <w:sz w:val="20"/>
                <w:szCs w:val="20"/>
              </w:rPr>
              <w:t>2.10.</w:t>
            </w:r>
          </w:p>
        </w:tc>
        <w:tc>
          <w:tcPr>
            <w:tcW w:w="6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Предмет и существенные условия сделки: Дополнение № 9 к Договору поручительства № 001/1784Z/13 от 28.08.2013 г. (в редакции всех дополнений к нему) (далее – «Договор поручительства»), заключенному Поручителем с Банком в обеспечение исполнения обязательств по Соглашению №001/0758L/13 о предоставлении кредита от 28.08.2013 г. (в редакции всех дополнений к нему, «Соглашение») между Банком и Заемщиком на следующих измененных условиях:</w:t>
            </w:r>
          </w:p>
          <w:p w:rsidR="004174A9" w:rsidRDefault="005804DE">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Поручитель соглашается обеспечивать исполнение всех обязательств Заемщика перед Банком по Соглашению в связи с уточнением порядка исполнения обязательств по Соглашению (переносом срока уплаты процентов, накопленных за период с 04.03.2020 по 30.09.2020, с 04.03.2022 по 05.09.2022, на февраль-март 2023 года, а также установлением, что за период 2022 года и 1-2 кварталов 2023 года погашение основного долга не осуществляется с переносом их уплаты на последующие периоды) без изменения общего срока и размера поручительства.</w:t>
            </w:r>
          </w:p>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Цена сделки: не более, чем 396 875 548 рублей 19 копеек.</w:t>
            </w: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ПАО «РОСИНТЕР РЕСТОРАНТС ХОЛДИНГ» (Поручитель),</w:t>
            </w:r>
          </w:p>
          <w:p w:rsidR="004174A9" w:rsidRDefault="004174A9">
            <w:pPr>
              <w:spacing w:after="0" w:line="240" w:lineRule="auto"/>
              <w:jc w:val="center"/>
              <w:rPr>
                <w:rFonts w:ascii="Times New Roman" w:hAnsi="Times New Roman" w:cs="Times New Roman"/>
                <w:color w:val="auto"/>
                <w:sz w:val="20"/>
                <w:szCs w:val="20"/>
              </w:rPr>
            </w:pPr>
          </w:p>
          <w:p w:rsidR="004174A9" w:rsidRDefault="005804DE">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Акционерное общество «</w:t>
            </w:r>
            <w:proofErr w:type="spellStart"/>
            <w:r>
              <w:rPr>
                <w:rFonts w:ascii="Times New Roman" w:hAnsi="Times New Roman" w:cs="Times New Roman"/>
                <w:color w:val="auto"/>
                <w:sz w:val="20"/>
                <w:szCs w:val="20"/>
              </w:rPr>
              <w:t>ЮниКредит</w:t>
            </w:r>
            <w:proofErr w:type="spellEnd"/>
            <w:r>
              <w:rPr>
                <w:rFonts w:ascii="Times New Roman" w:hAnsi="Times New Roman" w:cs="Times New Roman"/>
                <w:color w:val="auto"/>
                <w:sz w:val="20"/>
                <w:szCs w:val="20"/>
              </w:rPr>
              <w:t xml:space="preserve"> Банк», ИНН 7710030411 (Банк),</w:t>
            </w:r>
          </w:p>
          <w:p w:rsidR="004174A9" w:rsidRDefault="004174A9">
            <w:pPr>
              <w:spacing w:after="0" w:line="240" w:lineRule="auto"/>
              <w:jc w:val="center"/>
              <w:rPr>
                <w:rFonts w:ascii="Times New Roman" w:hAnsi="Times New Roman" w:cs="Times New Roman"/>
                <w:color w:val="auto"/>
                <w:sz w:val="20"/>
                <w:szCs w:val="20"/>
              </w:rPr>
            </w:pPr>
          </w:p>
          <w:p w:rsidR="004174A9" w:rsidRDefault="005804DE">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ООО «РОСИНТЕР РЕСТОРАНТС» (Заемщик, Выгодоприобретатель).</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Президент и член Совета директоров Общества </w:t>
            </w:r>
            <w:proofErr w:type="spellStart"/>
            <w:r>
              <w:rPr>
                <w:rFonts w:ascii="Times New Roman" w:hAnsi="Times New Roman" w:cs="Times New Roman"/>
                <w:color w:val="auto"/>
                <w:sz w:val="20"/>
                <w:szCs w:val="20"/>
              </w:rPr>
              <w:t>Костеева</w:t>
            </w:r>
            <w:proofErr w:type="spellEnd"/>
            <w:r>
              <w:rPr>
                <w:rFonts w:ascii="Times New Roman" w:hAnsi="Times New Roman" w:cs="Times New Roman"/>
                <w:color w:val="auto"/>
                <w:sz w:val="20"/>
                <w:szCs w:val="20"/>
              </w:rPr>
              <w:t xml:space="preserve"> Маргарита Валерьевна, </w:t>
            </w:r>
          </w:p>
          <w:p w:rsidR="004174A9" w:rsidRDefault="005804DE">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лицо является единоличным исполнительным органом, членом Совета директоров Общества и одновременно занимает должности в органах управления </w:t>
            </w:r>
            <w:proofErr w:type="spellStart"/>
            <w:r>
              <w:rPr>
                <w:rFonts w:ascii="Times New Roman" w:hAnsi="Times New Roman" w:cs="Times New Roman"/>
                <w:color w:val="auto"/>
                <w:sz w:val="20"/>
                <w:szCs w:val="20"/>
              </w:rPr>
              <w:t>выгодо</w:t>
            </w:r>
            <w:proofErr w:type="spellEnd"/>
            <w:r>
              <w:rPr>
                <w:rFonts w:ascii="Times New Roman" w:hAnsi="Times New Roman" w:cs="Times New Roman"/>
                <w:color w:val="auto"/>
                <w:sz w:val="20"/>
                <w:szCs w:val="20"/>
              </w:rPr>
              <w:t xml:space="preserve">-приобретателя по сделке (является Генеральным директором ООО «РОСИНТЕР РЕСТОРАНТС»), </w:t>
            </w:r>
          </w:p>
          <w:p w:rsidR="004174A9" w:rsidRDefault="005804DE">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заинтересованное лицо не владеет долями (акциями) сторон сделки</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pBdr>
                <w:top w:val="none" w:sz="0" w:space="0" w:color="000000"/>
                <w:left w:val="none" w:sz="0" w:space="0" w:color="000000"/>
                <w:bottom w:val="none" w:sz="0" w:space="0" w:color="000000"/>
                <w:right w:val="none" w:sz="0" w:space="0" w:color="000000"/>
              </w:pBd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Решение о предоставлении согласия (одобрения) на совершение сделки принято 03.04.2023 г. Советом директоров (протокол № 2/СД-2023 от 03.04.2023 г.)</w:t>
            </w:r>
          </w:p>
        </w:tc>
      </w:tr>
      <w:tr w:rsidR="004174A9">
        <w:trPr>
          <w:trHeight w:val="216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rPr>
                <w:rFonts w:ascii="Times New Roman" w:hAnsi="Times New Roman" w:cs="Times New Roman"/>
                <w:b/>
                <w:color w:val="auto"/>
                <w:sz w:val="20"/>
                <w:szCs w:val="20"/>
              </w:rPr>
            </w:pPr>
            <w:r>
              <w:rPr>
                <w:rFonts w:ascii="Times New Roman" w:hAnsi="Times New Roman" w:cs="Times New Roman"/>
                <w:b/>
                <w:color w:val="auto"/>
                <w:sz w:val="20"/>
                <w:szCs w:val="20"/>
              </w:rPr>
              <w:lastRenderedPageBreak/>
              <w:t>2.11.</w:t>
            </w:r>
          </w:p>
        </w:tc>
        <w:tc>
          <w:tcPr>
            <w:tcW w:w="6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Предмет и существенные условия сделки: внесение Обществом вклада в имущество дочернего общества с заключением договора о внесении такого вклада от 30.06.2023 г. на следующих условиях: размер вклада - 317 863 780 рублей 65 копеек;  порядок и сроки внесения вклада - вклад вносится в срок до 30 июня 2023 г. (включительно) посредством передачи в собственность Дочернего общества принадлежащих Участнику обыкновенных акций ORANGE RESTAURANTS BRANDS LIMITED (ОРАНЖ РЕСТОРАНТС БРЭНДС ЛИМИТЕД), компании, зарегистрированной по законодательству Республики Кипр, рег. № HE 207189, в количестве 85 штук, номинальной стоимостью 1 евро за штуку, что составляет 7,7273 % уставного капитала ORANGE RESTAURANTS BRANDS LIMITED (ОРАНЖ РЕСТОРАНТС БРЭНДС ЛИМИТЕД).</w:t>
            </w:r>
          </w:p>
          <w:p w:rsidR="004174A9" w:rsidRDefault="005804DE">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Цена сделки: 317 863 780 рублей 65 копеек.</w:t>
            </w: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pBdr>
                <w:top w:val="none" w:sz="0" w:space="0" w:color="000000"/>
                <w:left w:val="none" w:sz="0" w:space="0" w:color="000000"/>
                <w:bottom w:val="none" w:sz="0" w:space="0" w:color="000000"/>
                <w:right w:val="none" w:sz="0" w:space="0" w:color="000000"/>
              </w:pBdr>
              <w:tabs>
                <w:tab w:val="left" w:pos="709"/>
                <w:tab w:val="left" w:pos="1418"/>
                <w:tab w:val="left" w:pos="2127"/>
              </w:tabs>
              <w:spacing w:after="0" w:line="240" w:lineRule="auto"/>
              <w:jc w:val="center"/>
              <w:rPr>
                <w:rFonts w:ascii="Times New Roman" w:hAnsi="Times New Roman" w:cs="Times New Roman"/>
                <w:color w:val="auto"/>
                <w:spacing w:val="-4"/>
                <w:sz w:val="20"/>
                <w:szCs w:val="20"/>
              </w:rPr>
            </w:pPr>
            <w:r>
              <w:rPr>
                <w:rFonts w:ascii="Times New Roman" w:hAnsi="Times New Roman" w:cs="Times New Roman"/>
                <w:color w:val="auto"/>
                <w:spacing w:val="-4"/>
                <w:sz w:val="20"/>
                <w:szCs w:val="20"/>
              </w:rPr>
              <w:t>ПАО «РОСИНТЕР РЕСТОРАНТС ХОЛДИНГ» (Участник),</w:t>
            </w:r>
          </w:p>
          <w:p w:rsidR="004174A9" w:rsidRDefault="004174A9">
            <w:pPr>
              <w:pBdr>
                <w:top w:val="none" w:sz="0" w:space="0" w:color="000000"/>
                <w:left w:val="none" w:sz="0" w:space="0" w:color="000000"/>
                <w:bottom w:val="none" w:sz="0" w:space="0" w:color="000000"/>
                <w:right w:val="none" w:sz="0" w:space="0" w:color="000000"/>
              </w:pBdr>
              <w:tabs>
                <w:tab w:val="left" w:pos="709"/>
                <w:tab w:val="left" w:pos="1418"/>
                <w:tab w:val="left" w:pos="2127"/>
              </w:tabs>
              <w:spacing w:after="0" w:line="240" w:lineRule="auto"/>
              <w:jc w:val="center"/>
              <w:rPr>
                <w:rFonts w:ascii="Times New Roman" w:hAnsi="Times New Roman" w:cs="Times New Roman"/>
                <w:color w:val="auto"/>
                <w:spacing w:val="-4"/>
                <w:sz w:val="20"/>
                <w:szCs w:val="20"/>
              </w:rPr>
            </w:pPr>
          </w:p>
          <w:p w:rsidR="004174A9" w:rsidRDefault="005804DE">
            <w:pPr>
              <w:pBdr>
                <w:top w:val="none" w:sz="0" w:space="0" w:color="000000"/>
                <w:left w:val="none" w:sz="0" w:space="0" w:color="000000"/>
                <w:bottom w:val="none" w:sz="0" w:space="0" w:color="000000"/>
                <w:right w:val="none" w:sz="0" w:space="0" w:color="000000"/>
              </w:pBdr>
              <w:tabs>
                <w:tab w:val="left" w:pos="709"/>
                <w:tab w:val="left" w:pos="1418"/>
                <w:tab w:val="left" w:pos="2127"/>
              </w:tabs>
              <w:spacing w:after="0" w:line="240" w:lineRule="auto"/>
              <w:jc w:val="center"/>
              <w:rPr>
                <w:rFonts w:ascii="Times New Roman" w:hAnsi="Times New Roman" w:cs="Times New Roman"/>
                <w:color w:val="auto"/>
                <w:spacing w:val="-4"/>
                <w:sz w:val="20"/>
                <w:szCs w:val="20"/>
              </w:rPr>
            </w:pPr>
            <w:r>
              <w:rPr>
                <w:rFonts w:ascii="Times New Roman" w:hAnsi="Times New Roman" w:cs="Times New Roman"/>
                <w:color w:val="auto"/>
                <w:spacing w:val="-4"/>
                <w:sz w:val="20"/>
                <w:szCs w:val="20"/>
              </w:rPr>
              <w:t xml:space="preserve">ООО «РОСИНТЕР РЕСТОРАНТС» (Дочернее общество); </w:t>
            </w:r>
          </w:p>
          <w:p w:rsidR="004174A9" w:rsidRDefault="004174A9">
            <w:pPr>
              <w:pBdr>
                <w:top w:val="none" w:sz="0" w:space="0" w:color="000000"/>
                <w:left w:val="none" w:sz="0" w:space="0" w:color="000000"/>
                <w:bottom w:val="none" w:sz="0" w:space="0" w:color="000000"/>
                <w:right w:val="none" w:sz="0" w:space="0" w:color="000000"/>
              </w:pBdr>
              <w:tabs>
                <w:tab w:val="left" w:pos="709"/>
                <w:tab w:val="left" w:pos="1418"/>
                <w:tab w:val="left" w:pos="2127"/>
              </w:tabs>
              <w:spacing w:after="0" w:line="240" w:lineRule="auto"/>
              <w:jc w:val="center"/>
              <w:rPr>
                <w:rFonts w:ascii="Times New Roman" w:hAnsi="Times New Roman" w:cs="Times New Roman"/>
                <w:color w:val="auto"/>
                <w:spacing w:val="-4"/>
                <w:sz w:val="20"/>
                <w:szCs w:val="20"/>
              </w:rPr>
            </w:pPr>
          </w:p>
          <w:p w:rsidR="004174A9" w:rsidRDefault="005804DE">
            <w:pPr>
              <w:pBdr>
                <w:top w:val="none" w:sz="0" w:space="0" w:color="000000"/>
                <w:left w:val="none" w:sz="0" w:space="0" w:color="000000"/>
                <w:bottom w:val="none" w:sz="0" w:space="0" w:color="000000"/>
                <w:right w:val="none" w:sz="0" w:space="0" w:color="000000"/>
              </w:pBdr>
              <w:tabs>
                <w:tab w:val="left" w:pos="709"/>
                <w:tab w:val="left" w:pos="1418"/>
                <w:tab w:val="left" w:pos="2127"/>
              </w:tabs>
              <w:spacing w:after="0" w:line="240" w:lineRule="auto"/>
              <w:jc w:val="center"/>
              <w:rPr>
                <w:rFonts w:ascii="Times New Roman" w:hAnsi="Times New Roman" w:cs="Times New Roman"/>
                <w:color w:val="auto"/>
                <w:spacing w:val="-4"/>
                <w:sz w:val="20"/>
                <w:szCs w:val="20"/>
              </w:rPr>
            </w:pPr>
            <w:r>
              <w:rPr>
                <w:rFonts w:ascii="Times New Roman" w:hAnsi="Times New Roman" w:cs="Times New Roman"/>
                <w:color w:val="auto"/>
                <w:spacing w:val="-4"/>
                <w:sz w:val="20"/>
                <w:szCs w:val="20"/>
              </w:rPr>
              <w:t>выгодоприобретателей (иных, чем стороны сделки), не имеется.</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pBdr>
                <w:top w:val="none" w:sz="0" w:space="0" w:color="000000"/>
                <w:left w:val="none" w:sz="0" w:space="0" w:color="000000"/>
                <w:bottom w:val="none" w:sz="0" w:space="0" w:color="000000"/>
                <w:right w:val="none" w:sz="0" w:space="0" w:color="000000"/>
              </w:pBd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Президент и член Совета директоров Общества </w:t>
            </w:r>
            <w:proofErr w:type="spellStart"/>
            <w:r>
              <w:rPr>
                <w:rFonts w:ascii="Times New Roman" w:hAnsi="Times New Roman" w:cs="Times New Roman"/>
                <w:color w:val="auto"/>
                <w:sz w:val="20"/>
                <w:szCs w:val="20"/>
              </w:rPr>
              <w:t>Костеева</w:t>
            </w:r>
            <w:proofErr w:type="spellEnd"/>
            <w:r>
              <w:rPr>
                <w:rFonts w:ascii="Times New Roman" w:hAnsi="Times New Roman" w:cs="Times New Roman"/>
                <w:color w:val="auto"/>
                <w:sz w:val="20"/>
                <w:szCs w:val="20"/>
              </w:rPr>
              <w:t xml:space="preserve"> Маргарита Валерьевна, </w:t>
            </w:r>
          </w:p>
          <w:p w:rsidR="004174A9" w:rsidRDefault="005804DE">
            <w:pPr>
              <w:pBdr>
                <w:top w:val="none" w:sz="0" w:space="0" w:color="000000"/>
                <w:left w:val="none" w:sz="0" w:space="0" w:color="000000"/>
                <w:bottom w:val="none" w:sz="0" w:space="0" w:color="000000"/>
                <w:right w:val="none" w:sz="0" w:space="0" w:color="000000"/>
              </w:pBd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лицо является единоличным исполнительным органом, членом Совета директоров Общества и занимает должности в органах управления стороны сделки (является Генеральным директором ООО «РОСИНТЕР РЕСТОРАНТС»), </w:t>
            </w:r>
          </w:p>
          <w:p w:rsidR="004174A9" w:rsidRDefault="005804DE">
            <w:pPr>
              <w:pBdr>
                <w:top w:val="none" w:sz="0" w:space="0" w:color="000000"/>
                <w:left w:val="none" w:sz="0" w:space="0" w:color="000000"/>
                <w:bottom w:val="none" w:sz="0" w:space="0" w:color="000000"/>
                <w:right w:val="none" w:sz="0" w:space="0" w:color="000000"/>
              </w:pBd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заинтересованное лицо не владеет долями (акциями) сторон сделки</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pBdr>
                <w:top w:val="none" w:sz="0" w:space="0" w:color="000000"/>
                <w:left w:val="none" w:sz="0" w:space="0" w:color="000000"/>
                <w:bottom w:val="none" w:sz="0" w:space="0" w:color="000000"/>
                <w:right w:val="none" w:sz="0" w:space="0" w:color="000000"/>
              </w:pBdr>
              <w:tabs>
                <w:tab w:val="left" w:pos="709"/>
                <w:tab w:val="left" w:pos="1418"/>
                <w:tab w:val="left" w:pos="2127"/>
                <w:tab w:val="left" w:pos="2836"/>
              </w:tabs>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Решение об одобрении сделки принято 02.08.2023 г. Советом директоров (протокол № 9-СД/2023 от 02.08.2023 г.)</w:t>
            </w:r>
          </w:p>
        </w:tc>
      </w:tr>
      <w:tr w:rsidR="004174A9">
        <w:trPr>
          <w:trHeight w:val="47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rPr>
                <w:rFonts w:ascii="Times New Roman" w:hAnsi="Times New Roman" w:cs="Times New Roman"/>
                <w:b/>
                <w:color w:val="auto"/>
                <w:sz w:val="20"/>
                <w:szCs w:val="20"/>
              </w:rPr>
            </w:pPr>
            <w:r>
              <w:rPr>
                <w:rFonts w:ascii="Times New Roman" w:hAnsi="Times New Roman" w:cs="Times New Roman"/>
                <w:b/>
                <w:color w:val="auto"/>
                <w:sz w:val="20"/>
                <w:szCs w:val="20"/>
              </w:rPr>
              <w:t>2.12.</w:t>
            </w:r>
          </w:p>
        </w:tc>
        <w:tc>
          <w:tcPr>
            <w:tcW w:w="6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Предмет и существенные условия сделки: Договор поручительства № 1428/С-Г-ПЮ-2/23 от 10.07.2023 г., по которому Поручитель обязуется отвечать перед Банком за исполнение всех обязательств Принципала, вытекающих из Договора об организации выпуска банковской гарантии № 1428/С-Г/23 от 10.07.2023 г. между Принципалом и Банком, в связи с выпуском Банком банковской гарантии на сумму 37 324 951 рубль 20 копеек в пользу арендодателя Принципала - ООО «Воздушные Ворота Северной Столицы» (ИНН 7703590927) по Договору аренды помещений в централизованном пассажирском терминале аэропорта «Пулково» (Санкт-Петербург) № 916 от 29.07.2015 г. на срок до 09.07.2024 г. включительно с выплатой Принципалом Банку комиссионного вознаграждения за выдачу (выпуск) гарантии в размере 3% годовых, а также комиссионного вознаграждения за оформление и проверку документов по банковской гарантии в размере 15 000 рублей 00 копеек. Срок поручительства: по 09.07.2027 г. включительно.</w:t>
            </w:r>
          </w:p>
          <w:p w:rsidR="004174A9" w:rsidRDefault="005804DE">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Цена сделки (в совокупности с взаимосвязанными сделками - договорами поручительства № 1429/С-Г-ПЮ-2/23 от 10.07.2023 г., № 417/С-Г-ПЮ-2/23 от 01.03.2023 г.): 73 218 596 рублей 21 копейка.</w:t>
            </w: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ПАО «РОСИНТЕР РЕСТОРАНТС ХОЛДИНГ» (Поручитель),</w:t>
            </w:r>
          </w:p>
          <w:p w:rsidR="004174A9" w:rsidRDefault="004174A9">
            <w:pPr>
              <w:spacing w:after="0" w:line="240" w:lineRule="auto"/>
              <w:jc w:val="center"/>
              <w:rPr>
                <w:rFonts w:ascii="Times New Roman" w:hAnsi="Times New Roman" w:cs="Times New Roman"/>
                <w:color w:val="auto"/>
                <w:sz w:val="20"/>
                <w:szCs w:val="20"/>
              </w:rPr>
            </w:pPr>
          </w:p>
          <w:p w:rsidR="004174A9" w:rsidRDefault="005804DE">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ПАО «</w:t>
            </w:r>
            <w:proofErr w:type="spellStart"/>
            <w:r>
              <w:rPr>
                <w:rFonts w:ascii="Times New Roman" w:hAnsi="Times New Roman" w:cs="Times New Roman"/>
                <w:color w:val="auto"/>
                <w:sz w:val="20"/>
                <w:szCs w:val="20"/>
              </w:rPr>
              <w:t>Совкомбанк</w:t>
            </w:r>
            <w:proofErr w:type="spellEnd"/>
            <w:r>
              <w:rPr>
                <w:rFonts w:ascii="Times New Roman" w:hAnsi="Times New Roman" w:cs="Times New Roman"/>
                <w:color w:val="auto"/>
                <w:sz w:val="20"/>
                <w:szCs w:val="20"/>
              </w:rPr>
              <w:t>», ИНН 4401116480 (Банк),</w:t>
            </w:r>
          </w:p>
          <w:p w:rsidR="004174A9" w:rsidRDefault="004174A9">
            <w:pPr>
              <w:spacing w:after="0" w:line="240" w:lineRule="auto"/>
              <w:jc w:val="center"/>
              <w:rPr>
                <w:rFonts w:ascii="Times New Roman" w:hAnsi="Times New Roman" w:cs="Times New Roman"/>
                <w:color w:val="auto"/>
                <w:sz w:val="20"/>
                <w:szCs w:val="20"/>
              </w:rPr>
            </w:pPr>
          </w:p>
          <w:p w:rsidR="004174A9" w:rsidRDefault="005804DE">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ООО «Развитие РОСТ» (Принципал, выгодоприобретатель).</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Член Совета директоров Общества </w:t>
            </w:r>
            <w:proofErr w:type="spellStart"/>
            <w:r>
              <w:rPr>
                <w:rFonts w:ascii="Times New Roman" w:hAnsi="Times New Roman" w:cs="Times New Roman"/>
                <w:color w:val="auto"/>
                <w:sz w:val="20"/>
                <w:szCs w:val="20"/>
              </w:rPr>
              <w:t>Полиновский</w:t>
            </w:r>
            <w:proofErr w:type="spellEnd"/>
            <w:r>
              <w:rPr>
                <w:rFonts w:ascii="Times New Roman" w:hAnsi="Times New Roman" w:cs="Times New Roman"/>
                <w:color w:val="auto"/>
                <w:sz w:val="20"/>
                <w:szCs w:val="20"/>
              </w:rPr>
              <w:t xml:space="preserve"> Михаил Валерьевич, </w:t>
            </w:r>
          </w:p>
          <w:p w:rsidR="004174A9" w:rsidRDefault="005804DE">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лицо является членом Совета директоров Общества и одновременно занимает должности в органах управления </w:t>
            </w:r>
            <w:proofErr w:type="spellStart"/>
            <w:r>
              <w:rPr>
                <w:rFonts w:ascii="Times New Roman" w:hAnsi="Times New Roman" w:cs="Times New Roman"/>
                <w:color w:val="auto"/>
                <w:sz w:val="20"/>
                <w:szCs w:val="20"/>
              </w:rPr>
              <w:t>выгодо</w:t>
            </w:r>
            <w:proofErr w:type="spellEnd"/>
            <w:r>
              <w:rPr>
                <w:rFonts w:ascii="Times New Roman" w:hAnsi="Times New Roman" w:cs="Times New Roman"/>
                <w:color w:val="auto"/>
                <w:sz w:val="20"/>
                <w:szCs w:val="20"/>
              </w:rPr>
              <w:t xml:space="preserve">-приобретателя по сделке (является Генеральным директором ООО «Развитие РОСТ»), </w:t>
            </w:r>
          </w:p>
          <w:p w:rsidR="004174A9" w:rsidRDefault="005804DE">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заинтересованное лицо не владеет долями (акциями) сторон сделки</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Решение об одобрении сделки принято 31.07.2023 г. Советом директоров (протокол № 8/СД-2023 от 31.07.2023 г.)</w:t>
            </w:r>
          </w:p>
        </w:tc>
      </w:tr>
      <w:tr w:rsidR="004174A9">
        <w:trPr>
          <w:trHeight w:val="47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rPr>
                <w:rFonts w:ascii="Times New Roman" w:hAnsi="Times New Roman" w:cs="Times New Roman"/>
                <w:b/>
                <w:color w:val="auto"/>
                <w:sz w:val="20"/>
                <w:szCs w:val="20"/>
              </w:rPr>
            </w:pPr>
            <w:r>
              <w:rPr>
                <w:rFonts w:ascii="Times New Roman" w:hAnsi="Times New Roman" w:cs="Times New Roman"/>
                <w:b/>
                <w:color w:val="auto"/>
                <w:sz w:val="20"/>
                <w:szCs w:val="20"/>
              </w:rPr>
              <w:t>2.13.</w:t>
            </w:r>
          </w:p>
        </w:tc>
        <w:tc>
          <w:tcPr>
            <w:tcW w:w="6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Предмет и существенные условия сделки: Договор поручительства № 1429/С-Г-ПЮ-2/23 от 10.07.2023 г., по которому Поручитель обязуется отвечать перед Банком за исполнение всех обязательств Принципала, вытекающих из Договора об организации выпуска банковской гарантии № 1429/С-Г/23 от 10.07.2023 г. между Принципалом и Банком, в связи с выпуском Банком банковской гарантии на сумму 21 836 400 рублей 00 копеек в пользу арендодателя Принципала - ООО «Воздушные Ворота Северной Столицы» (ИНН 7703590927) по Договору аренды помещений в централизованном пассажирском терминале аэропорта «Пулково» (Санкт-Петербург) № 911 от 29.07.2015 г. на срок до 09.07.2024 г. включительно с </w:t>
            </w:r>
            <w:r>
              <w:rPr>
                <w:rFonts w:ascii="Times New Roman" w:hAnsi="Times New Roman" w:cs="Times New Roman"/>
                <w:color w:val="auto"/>
                <w:sz w:val="20"/>
                <w:szCs w:val="20"/>
              </w:rPr>
              <w:lastRenderedPageBreak/>
              <w:t>выплатой Принципалом Банку комиссионного вознаграждения за выдачу (выпуск) гарантии в размере 3% годовых, а также комиссионного вознаграждения за оформление и проверку документов по банковской гарантии в размере 15 000 рублей 00 копеек. Срок поручительства: по 09.07.2027 г. включительно.</w:t>
            </w:r>
          </w:p>
          <w:p w:rsidR="004174A9" w:rsidRDefault="005804DE">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Цена сделки (в совокупности с взаимосвязанными сделками - договорами поручительства № 1428/С-Г-ПЮ-2/23 от 10.07.2023 г., № 417/С-Г-ПЮ-2/23 от 01.03.2023 г.): 73 218 596 рублей 21 копейка.</w:t>
            </w: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lastRenderedPageBreak/>
              <w:t>ПАО «РОСИНТЕР РЕСТОРАНТС ХОЛДИНГ» (Поручитель),</w:t>
            </w:r>
          </w:p>
          <w:p w:rsidR="004174A9" w:rsidRDefault="004174A9">
            <w:pPr>
              <w:spacing w:after="0" w:line="240" w:lineRule="auto"/>
              <w:jc w:val="center"/>
              <w:rPr>
                <w:rFonts w:ascii="Times New Roman" w:hAnsi="Times New Roman" w:cs="Times New Roman"/>
                <w:color w:val="auto"/>
                <w:sz w:val="20"/>
                <w:szCs w:val="20"/>
              </w:rPr>
            </w:pPr>
          </w:p>
          <w:p w:rsidR="004174A9" w:rsidRDefault="005804DE">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ПАО «</w:t>
            </w:r>
            <w:proofErr w:type="spellStart"/>
            <w:r>
              <w:rPr>
                <w:rFonts w:ascii="Times New Roman" w:hAnsi="Times New Roman" w:cs="Times New Roman"/>
                <w:color w:val="auto"/>
                <w:sz w:val="20"/>
                <w:szCs w:val="20"/>
              </w:rPr>
              <w:t>Совкомбанк</w:t>
            </w:r>
            <w:proofErr w:type="spellEnd"/>
            <w:r>
              <w:rPr>
                <w:rFonts w:ascii="Times New Roman" w:hAnsi="Times New Roman" w:cs="Times New Roman"/>
                <w:color w:val="auto"/>
                <w:sz w:val="20"/>
                <w:szCs w:val="20"/>
              </w:rPr>
              <w:t>», ИНН 4401116480 (Банк),</w:t>
            </w:r>
          </w:p>
          <w:p w:rsidR="004174A9" w:rsidRDefault="004174A9">
            <w:pPr>
              <w:spacing w:after="0" w:line="240" w:lineRule="auto"/>
              <w:jc w:val="center"/>
              <w:rPr>
                <w:rFonts w:ascii="Times New Roman" w:hAnsi="Times New Roman" w:cs="Times New Roman"/>
                <w:color w:val="auto"/>
                <w:sz w:val="20"/>
                <w:szCs w:val="20"/>
              </w:rPr>
            </w:pPr>
          </w:p>
          <w:p w:rsidR="004174A9" w:rsidRDefault="005804DE">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ООО «Развитие РОСТ» (Принципал, выгодоприобретатель).</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Член Совета директоров Общества </w:t>
            </w:r>
            <w:proofErr w:type="spellStart"/>
            <w:r>
              <w:rPr>
                <w:rFonts w:ascii="Times New Roman" w:hAnsi="Times New Roman" w:cs="Times New Roman"/>
                <w:color w:val="auto"/>
                <w:sz w:val="20"/>
                <w:szCs w:val="20"/>
              </w:rPr>
              <w:t>Полиновский</w:t>
            </w:r>
            <w:proofErr w:type="spellEnd"/>
            <w:r>
              <w:rPr>
                <w:rFonts w:ascii="Times New Roman" w:hAnsi="Times New Roman" w:cs="Times New Roman"/>
                <w:color w:val="auto"/>
                <w:sz w:val="20"/>
                <w:szCs w:val="20"/>
              </w:rPr>
              <w:t xml:space="preserve"> Михаил Валерьевич, </w:t>
            </w:r>
          </w:p>
          <w:p w:rsidR="004174A9" w:rsidRDefault="005804DE">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лицо является членом Совета директоров Общества и одновременно занимает должности в органах управления </w:t>
            </w:r>
            <w:proofErr w:type="spellStart"/>
            <w:r>
              <w:rPr>
                <w:rFonts w:ascii="Times New Roman" w:hAnsi="Times New Roman" w:cs="Times New Roman"/>
                <w:color w:val="auto"/>
                <w:sz w:val="20"/>
                <w:szCs w:val="20"/>
              </w:rPr>
              <w:t>выгодо</w:t>
            </w:r>
            <w:proofErr w:type="spellEnd"/>
            <w:r>
              <w:rPr>
                <w:rFonts w:ascii="Times New Roman" w:hAnsi="Times New Roman" w:cs="Times New Roman"/>
                <w:color w:val="auto"/>
                <w:sz w:val="20"/>
                <w:szCs w:val="20"/>
              </w:rPr>
              <w:t xml:space="preserve">-приобретателя по сделке (является Генеральным директором ООО «Развитие РОСТ»), </w:t>
            </w:r>
          </w:p>
          <w:p w:rsidR="004174A9" w:rsidRDefault="005804DE">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заинтересованное лицо не владеет </w:t>
            </w:r>
            <w:r>
              <w:rPr>
                <w:rFonts w:ascii="Times New Roman" w:hAnsi="Times New Roman" w:cs="Times New Roman"/>
                <w:color w:val="auto"/>
                <w:sz w:val="20"/>
                <w:szCs w:val="20"/>
              </w:rPr>
              <w:lastRenderedPageBreak/>
              <w:t>долями (акциями) сторон сделки</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lastRenderedPageBreak/>
              <w:t>Решение об одобрении сделки принято 31.07.2023 г. Советом директоров (протокол № 8/СД-2023 от 31.07.2023 г.)</w:t>
            </w:r>
          </w:p>
        </w:tc>
      </w:tr>
      <w:tr w:rsidR="004174A9">
        <w:trPr>
          <w:trHeight w:val="47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rPr>
                <w:rFonts w:ascii="Times New Roman" w:hAnsi="Times New Roman" w:cs="Times New Roman"/>
                <w:b/>
                <w:color w:val="auto"/>
                <w:sz w:val="20"/>
                <w:szCs w:val="20"/>
              </w:rPr>
            </w:pPr>
            <w:r>
              <w:rPr>
                <w:rFonts w:ascii="Times New Roman" w:hAnsi="Times New Roman" w:cs="Times New Roman"/>
                <w:b/>
                <w:color w:val="auto"/>
                <w:sz w:val="20"/>
                <w:szCs w:val="20"/>
              </w:rPr>
              <w:lastRenderedPageBreak/>
              <w:t>2.14.</w:t>
            </w:r>
          </w:p>
        </w:tc>
        <w:tc>
          <w:tcPr>
            <w:tcW w:w="6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Предмет и существенные условия сделки: Договор поручительства № 1430/С-Г-ПЮ-2/23 от 10.07.2023 г., по которому Поручитель обязуется отвечать перед Банком за исполнение всех обязательств Принципала, вытекающих из Договора об организации выпуска банковской гарантии № 1430/С-Г/23 от 10.07.2023 г. между Принципалом и Банком, в связи с выпуском Банком банковской гарантии на сумму 4 328 658 рублей 56 копеек в пользу арендодателя Принципала - АО «Организация питания на вокзалах» (ИНН 7709883768) по Договору субаренды нежилого помещения № г. № ОПВ-07/2013/К от 13.03.2013 г. на срок до 09.07.2024 г. включительно с выплатой Принципалом Банку комиссионного вознаграждения за выдачу (выпуск) гарантии в размере 3% годовых, а также комиссионного вознаграждения за оформление и проверку документов по банковской гарантии в размере 15 000 рублей 00 копеек. Срок поручительства: по 09.07.2027 г. включительно.</w:t>
            </w:r>
          </w:p>
          <w:p w:rsidR="004174A9" w:rsidRDefault="005804DE">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Цена сделки (в совокупности с взаимосвязанными сделками - договорами поручительства №1431/С-Г-ПЮ-2/23 от 10.07.2023, №415/С-Г-ПЮ-2/23 от 01.03.2023 и №416/С-Г-ПЮ-2/23 от 01.03.2023): 145 782 861 рубль 13 копеек.</w:t>
            </w: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ПАО «РОСИНТЕР РЕСТОРАНТС ХОЛДИНГ» (Поручитель),</w:t>
            </w:r>
          </w:p>
          <w:p w:rsidR="004174A9" w:rsidRDefault="004174A9">
            <w:pPr>
              <w:spacing w:after="0" w:line="240" w:lineRule="auto"/>
              <w:jc w:val="center"/>
              <w:rPr>
                <w:rFonts w:ascii="Times New Roman" w:hAnsi="Times New Roman" w:cs="Times New Roman"/>
                <w:color w:val="auto"/>
                <w:sz w:val="20"/>
                <w:szCs w:val="20"/>
              </w:rPr>
            </w:pPr>
          </w:p>
          <w:p w:rsidR="004174A9" w:rsidRDefault="005804DE">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ПАО «</w:t>
            </w:r>
            <w:proofErr w:type="spellStart"/>
            <w:r>
              <w:rPr>
                <w:rFonts w:ascii="Times New Roman" w:hAnsi="Times New Roman" w:cs="Times New Roman"/>
                <w:color w:val="auto"/>
                <w:sz w:val="20"/>
                <w:szCs w:val="20"/>
              </w:rPr>
              <w:t>Совкомбанк</w:t>
            </w:r>
            <w:proofErr w:type="spellEnd"/>
            <w:r>
              <w:rPr>
                <w:rFonts w:ascii="Times New Roman" w:hAnsi="Times New Roman" w:cs="Times New Roman"/>
                <w:color w:val="auto"/>
                <w:sz w:val="20"/>
                <w:szCs w:val="20"/>
              </w:rPr>
              <w:t>», ИНН 4401116480 (Банк),</w:t>
            </w:r>
          </w:p>
          <w:p w:rsidR="004174A9" w:rsidRDefault="004174A9">
            <w:pPr>
              <w:spacing w:after="0" w:line="240" w:lineRule="auto"/>
              <w:jc w:val="center"/>
              <w:rPr>
                <w:rFonts w:ascii="Times New Roman" w:hAnsi="Times New Roman" w:cs="Times New Roman"/>
                <w:color w:val="auto"/>
                <w:sz w:val="20"/>
                <w:szCs w:val="20"/>
              </w:rPr>
            </w:pPr>
          </w:p>
          <w:p w:rsidR="004174A9" w:rsidRDefault="005804DE">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ООО «РОСИНТЕР РЕСТОРАНТС» (Принципал, выгодоприобретатель).</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Президент и член Совета директоров Общества </w:t>
            </w:r>
            <w:proofErr w:type="spellStart"/>
            <w:r>
              <w:rPr>
                <w:rFonts w:ascii="Times New Roman" w:hAnsi="Times New Roman" w:cs="Times New Roman"/>
                <w:color w:val="auto"/>
                <w:sz w:val="20"/>
                <w:szCs w:val="20"/>
              </w:rPr>
              <w:t>Костеева</w:t>
            </w:r>
            <w:proofErr w:type="spellEnd"/>
            <w:r>
              <w:rPr>
                <w:rFonts w:ascii="Times New Roman" w:hAnsi="Times New Roman" w:cs="Times New Roman"/>
                <w:color w:val="auto"/>
                <w:sz w:val="20"/>
                <w:szCs w:val="20"/>
              </w:rPr>
              <w:t xml:space="preserve"> Маргарита Валерьевна, </w:t>
            </w:r>
          </w:p>
          <w:p w:rsidR="004174A9" w:rsidRDefault="005804DE">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лицо является единоличным исполнительным органом, членом Совета директоров Общества и одновременно занимает должности в органах управления </w:t>
            </w:r>
            <w:proofErr w:type="spellStart"/>
            <w:r>
              <w:rPr>
                <w:rFonts w:ascii="Times New Roman" w:hAnsi="Times New Roman" w:cs="Times New Roman"/>
                <w:color w:val="auto"/>
                <w:sz w:val="20"/>
                <w:szCs w:val="20"/>
              </w:rPr>
              <w:t>выгодо</w:t>
            </w:r>
            <w:proofErr w:type="spellEnd"/>
            <w:r>
              <w:rPr>
                <w:rFonts w:ascii="Times New Roman" w:hAnsi="Times New Roman" w:cs="Times New Roman"/>
                <w:color w:val="auto"/>
                <w:sz w:val="20"/>
                <w:szCs w:val="20"/>
              </w:rPr>
              <w:t xml:space="preserve">-приобретателя по сделке (является Генеральным директором ООО «РОСИНТЕР РЕСТОРАНТС»), </w:t>
            </w:r>
          </w:p>
          <w:p w:rsidR="004174A9" w:rsidRDefault="005804DE">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заинтересованное лицо не владеет долями (акциями) сторон сделки</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Решение об одобрении сделки принято 31.07.2023 г. Советом директоров (протокол № 8/СД-2023 от 31.07.2023 г.)</w:t>
            </w:r>
          </w:p>
        </w:tc>
      </w:tr>
      <w:tr w:rsidR="004174A9">
        <w:trPr>
          <w:trHeight w:val="47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rPr>
                <w:rFonts w:ascii="Times New Roman" w:hAnsi="Times New Roman" w:cs="Times New Roman"/>
                <w:b/>
                <w:color w:val="auto"/>
                <w:sz w:val="20"/>
                <w:szCs w:val="20"/>
              </w:rPr>
            </w:pPr>
            <w:r>
              <w:rPr>
                <w:rFonts w:ascii="Times New Roman" w:hAnsi="Times New Roman" w:cs="Times New Roman"/>
                <w:b/>
                <w:color w:val="auto"/>
                <w:sz w:val="20"/>
                <w:szCs w:val="20"/>
              </w:rPr>
              <w:t>2.15.</w:t>
            </w:r>
          </w:p>
        </w:tc>
        <w:tc>
          <w:tcPr>
            <w:tcW w:w="6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Предмет и существенные условия сделки: Договор поручительства № 1431/С-Г-ПЮ-2/23 от 10.07.2023 г., по которому Поручитель обязуется отвечать перед Банком за исполнение всех обязательств Принципала, вытекающих из Договора об организации выпуска банковской гарантии № 1431/С-Г/23 от 10.07.2023 г. между Принципалом и Банком, в связи с выпуском Банком банковской гарантии на сумму 7 619 223 рубля 47 копеек в пользу арендодателя Принципала 2 - АО «Организация питания на вокзалах» (ИНН 7709883768) по Договору субаренды нежилого помещения № ОПВ-05/2013/Б от 13.03.2013 г. на срок до 09.07.2024 г. включительно с выплатой Принципалом Банку комиссионного вознаграждения за выдачу (выпуск) гарантии в размере 3% годовых, а также комиссионного вознаграждения за оформление и проверку документов по банковской гарантии в размере 15 000 рублей 00 копеек. Срок поручительства: по 09.07.2027 г. включительно.</w:t>
            </w:r>
          </w:p>
          <w:p w:rsidR="004174A9" w:rsidRDefault="005804DE">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Цена сделки (в совокупности с взаимосвязанными сделками - договорами поручительства №1430/С-Г-ПЮ-2/23 от 10.07.2023, №415/С-Г-ПЮ-2/23 от 01.03.2023 и №416/С-Г-ПЮ-2/23 от 01.03.2023): 145 782 861 рубль 13 копеек.</w:t>
            </w: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ПАО «РОСИНТЕР РЕСТОРАНТС ХОЛДИНГ» (Поручитель),</w:t>
            </w:r>
          </w:p>
          <w:p w:rsidR="004174A9" w:rsidRDefault="004174A9">
            <w:pPr>
              <w:spacing w:after="0" w:line="240" w:lineRule="auto"/>
              <w:jc w:val="center"/>
              <w:rPr>
                <w:rFonts w:ascii="Times New Roman" w:hAnsi="Times New Roman" w:cs="Times New Roman"/>
                <w:color w:val="auto"/>
                <w:sz w:val="20"/>
                <w:szCs w:val="20"/>
              </w:rPr>
            </w:pPr>
          </w:p>
          <w:p w:rsidR="004174A9" w:rsidRDefault="005804DE">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ПАО «</w:t>
            </w:r>
            <w:proofErr w:type="spellStart"/>
            <w:r>
              <w:rPr>
                <w:rFonts w:ascii="Times New Roman" w:hAnsi="Times New Roman" w:cs="Times New Roman"/>
                <w:color w:val="auto"/>
                <w:sz w:val="20"/>
                <w:szCs w:val="20"/>
              </w:rPr>
              <w:t>Совкомбанк</w:t>
            </w:r>
            <w:proofErr w:type="spellEnd"/>
            <w:r>
              <w:rPr>
                <w:rFonts w:ascii="Times New Roman" w:hAnsi="Times New Roman" w:cs="Times New Roman"/>
                <w:color w:val="auto"/>
                <w:sz w:val="20"/>
                <w:szCs w:val="20"/>
              </w:rPr>
              <w:t>», ИНН 4401116480 (Банк),</w:t>
            </w:r>
          </w:p>
          <w:p w:rsidR="004174A9" w:rsidRDefault="004174A9">
            <w:pPr>
              <w:spacing w:after="0" w:line="240" w:lineRule="auto"/>
              <w:jc w:val="center"/>
              <w:rPr>
                <w:rFonts w:ascii="Times New Roman" w:hAnsi="Times New Roman" w:cs="Times New Roman"/>
                <w:color w:val="auto"/>
                <w:sz w:val="20"/>
                <w:szCs w:val="20"/>
              </w:rPr>
            </w:pPr>
          </w:p>
          <w:p w:rsidR="004174A9" w:rsidRDefault="005804DE">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ООО «РОСИНТЕР РЕСТОРАНТС» (Принципал, выгодоприобретатель).</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Президент и член Совета директоров Общества </w:t>
            </w:r>
            <w:proofErr w:type="spellStart"/>
            <w:r>
              <w:rPr>
                <w:rFonts w:ascii="Times New Roman" w:hAnsi="Times New Roman" w:cs="Times New Roman"/>
                <w:color w:val="auto"/>
                <w:sz w:val="20"/>
                <w:szCs w:val="20"/>
              </w:rPr>
              <w:t>Костеева</w:t>
            </w:r>
            <w:proofErr w:type="spellEnd"/>
            <w:r>
              <w:rPr>
                <w:rFonts w:ascii="Times New Roman" w:hAnsi="Times New Roman" w:cs="Times New Roman"/>
                <w:color w:val="auto"/>
                <w:sz w:val="20"/>
                <w:szCs w:val="20"/>
              </w:rPr>
              <w:t xml:space="preserve"> Маргарита Валерьевна, </w:t>
            </w:r>
          </w:p>
          <w:p w:rsidR="004174A9" w:rsidRDefault="005804DE">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лицо является единоличным исполнительным органом, членом Совета директоров Общества и одновременно занимает должности в органах управления </w:t>
            </w:r>
            <w:proofErr w:type="spellStart"/>
            <w:r>
              <w:rPr>
                <w:rFonts w:ascii="Times New Roman" w:hAnsi="Times New Roman" w:cs="Times New Roman"/>
                <w:color w:val="auto"/>
                <w:sz w:val="20"/>
                <w:szCs w:val="20"/>
              </w:rPr>
              <w:t>выгодо</w:t>
            </w:r>
            <w:proofErr w:type="spellEnd"/>
            <w:r>
              <w:rPr>
                <w:rFonts w:ascii="Times New Roman" w:hAnsi="Times New Roman" w:cs="Times New Roman"/>
                <w:color w:val="auto"/>
                <w:sz w:val="20"/>
                <w:szCs w:val="20"/>
              </w:rPr>
              <w:t xml:space="preserve">-приобретателя по сделке (является Генеральным директором ООО «РОСИНТЕР РЕСТОРАНТС»), </w:t>
            </w:r>
          </w:p>
          <w:p w:rsidR="004174A9" w:rsidRDefault="005804DE">
            <w:pP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заинтересованное лицо не владеет долями (акциями) сторон сделки</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Решение об одобрении сделки принято 31.07.2023 г. Советом директоров (протокол № 8/СД-2023 от 31.07.2023 г.)</w:t>
            </w:r>
          </w:p>
        </w:tc>
      </w:tr>
      <w:tr w:rsidR="004174A9">
        <w:trPr>
          <w:trHeight w:val="216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rPr>
                <w:rFonts w:ascii="Times New Roman" w:hAnsi="Times New Roman" w:cs="Times New Roman"/>
                <w:b/>
                <w:color w:val="auto"/>
                <w:sz w:val="20"/>
                <w:szCs w:val="20"/>
              </w:rPr>
            </w:pPr>
            <w:r>
              <w:rPr>
                <w:rFonts w:ascii="Times New Roman" w:hAnsi="Times New Roman" w:cs="Times New Roman"/>
                <w:b/>
                <w:color w:val="auto"/>
                <w:sz w:val="20"/>
                <w:szCs w:val="20"/>
              </w:rPr>
              <w:lastRenderedPageBreak/>
              <w:t>2.16.</w:t>
            </w:r>
          </w:p>
        </w:tc>
        <w:tc>
          <w:tcPr>
            <w:tcW w:w="6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Предмет и существенные условия сделки: внесение Обществом вклада в имущество дочернего общества с заключением договора о внесении такого вклада от 29.09.2023 г. на следующих условиях: размер вклада - 448 748 866 рублей 80 копеек;  порядок и сроки внесения вклада - вклад вносится в срок до 30 сентября 2023 г. (включительно) посредством передачи в собственность Дочернего общества принадлежащих Участнику обыкновенных акций ORANGE RESTAURANTS BRANDS LIMITED (ОРАНЖ РЕСТОРАНТС БРЭНДС ЛИМИТЕД), компании, зарегистрированной по законодательству Республики Кипр, рег. № HE 207189, в количестве 120 штук, номинальной стоимостью 1 евро за штуку, что составляет 10,9091 % уставного капитала ORANGE RESTAURANTS BRANDS LIMITED (ОРАНЖ РЕСТОРАНТС БРЭНДС ЛИМИТЕД).</w:t>
            </w:r>
          </w:p>
          <w:p w:rsidR="004174A9" w:rsidRDefault="005804DE">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Цена сделки: 448 748 866 рублей 80 копеек.</w:t>
            </w: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pBdr>
                <w:top w:val="none" w:sz="0" w:space="0" w:color="000000"/>
                <w:left w:val="none" w:sz="0" w:space="0" w:color="000000"/>
                <w:bottom w:val="none" w:sz="0" w:space="0" w:color="000000"/>
                <w:right w:val="none" w:sz="0" w:space="0" w:color="000000"/>
              </w:pBdr>
              <w:tabs>
                <w:tab w:val="left" w:pos="709"/>
                <w:tab w:val="left" w:pos="1418"/>
                <w:tab w:val="left" w:pos="2127"/>
              </w:tabs>
              <w:spacing w:after="0" w:line="240" w:lineRule="auto"/>
              <w:jc w:val="center"/>
              <w:rPr>
                <w:rFonts w:ascii="Times New Roman" w:hAnsi="Times New Roman" w:cs="Times New Roman"/>
                <w:color w:val="auto"/>
                <w:spacing w:val="-4"/>
                <w:sz w:val="20"/>
                <w:szCs w:val="20"/>
              </w:rPr>
            </w:pPr>
            <w:r>
              <w:rPr>
                <w:rFonts w:ascii="Times New Roman" w:hAnsi="Times New Roman" w:cs="Times New Roman"/>
                <w:color w:val="auto"/>
                <w:spacing w:val="-4"/>
                <w:sz w:val="20"/>
                <w:szCs w:val="20"/>
              </w:rPr>
              <w:t>ПАО «РОСИНТЕР РЕСТОРАНТС ХОЛДИНГ» (Участник),</w:t>
            </w:r>
          </w:p>
          <w:p w:rsidR="004174A9" w:rsidRDefault="004174A9">
            <w:pPr>
              <w:pBdr>
                <w:top w:val="none" w:sz="0" w:space="0" w:color="000000"/>
                <w:left w:val="none" w:sz="0" w:space="0" w:color="000000"/>
                <w:bottom w:val="none" w:sz="0" w:space="0" w:color="000000"/>
                <w:right w:val="none" w:sz="0" w:space="0" w:color="000000"/>
              </w:pBdr>
              <w:tabs>
                <w:tab w:val="left" w:pos="709"/>
                <w:tab w:val="left" w:pos="1418"/>
                <w:tab w:val="left" w:pos="2127"/>
              </w:tabs>
              <w:spacing w:after="0" w:line="240" w:lineRule="auto"/>
              <w:jc w:val="center"/>
              <w:rPr>
                <w:rFonts w:ascii="Times New Roman" w:hAnsi="Times New Roman" w:cs="Times New Roman"/>
                <w:color w:val="auto"/>
                <w:spacing w:val="-4"/>
                <w:sz w:val="20"/>
                <w:szCs w:val="20"/>
              </w:rPr>
            </w:pPr>
          </w:p>
          <w:p w:rsidR="004174A9" w:rsidRDefault="005804DE">
            <w:pPr>
              <w:pBdr>
                <w:top w:val="none" w:sz="0" w:space="0" w:color="000000"/>
                <w:left w:val="none" w:sz="0" w:space="0" w:color="000000"/>
                <w:bottom w:val="none" w:sz="0" w:space="0" w:color="000000"/>
                <w:right w:val="none" w:sz="0" w:space="0" w:color="000000"/>
              </w:pBdr>
              <w:tabs>
                <w:tab w:val="left" w:pos="709"/>
                <w:tab w:val="left" w:pos="1418"/>
                <w:tab w:val="left" w:pos="2127"/>
              </w:tabs>
              <w:spacing w:after="0" w:line="240" w:lineRule="auto"/>
              <w:jc w:val="center"/>
              <w:rPr>
                <w:rFonts w:ascii="Times New Roman" w:hAnsi="Times New Roman" w:cs="Times New Roman"/>
                <w:color w:val="auto"/>
                <w:spacing w:val="-4"/>
                <w:sz w:val="20"/>
                <w:szCs w:val="20"/>
              </w:rPr>
            </w:pPr>
            <w:r>
              <w:rPr>
                <w:rFonts w:ascii="Times New Roman" w:hAnsi="Times New Roman" w:cs="Times New Roman"/>
                <w:color w:val="auto"/>
                <w:spacing w:val="-4"/>
                <w:sz w:val="20"/>
                <w:szCs w:val="20"/>
              </w:rPr>
              <w:t xml:space="preserve">ООО «РОСИНТЕР РЕСТОРАНТС» (Дочернее общество); </w:t>
            </w:r>
          </w:p>
          <w:p w:rsidR="004174A9" w:rsidRDefault="004174A9">
            <w:pPr>
              <w:pBdr>
                <w:top w:val="none" w:sz="0" w:space="0" w:color="000000"/>
                <w:left w:val="none" w:sz="0" w:space="0" w:color="000000"/>
                <w:bottom w:val="none" w:sz="0" w:space="0" w:color="000000"/>
                <w:right w:val="none" w:sz="0" w:space="0" w:color="000000"/>
              </w:pBdr>
              <w:tabs>
                <w:tab w:val="left" w:pos="709"/>
                <w:tab w:val="left" w:pos="1418"/>
                <w:tab w:val="left" w:pos="2127"/>
              </w:tabs>
              <w:spacing w:after="0" w:line="240" w:lineRule="auto"/>
              <w:jc w:val="center"/>
              <w:rPr>
                <w:rFonts w:ascii="Times New Roman" w:hAnsi="Times New Roman" w:cs="Times New Roman"/>
                <w:color w:val="auto"/>
                <w:spacing w:val="-4"/>
                <w:sz w:val="20"/>
                <w:szCs w:val="20"/>
              </w:rPr>
            </w:pPr>
          </w:p>
          <w:p w:rsidR="004174A9" w:rsidRDefault="005804DE">
            <w:pPr>
              <w:pBdr>
                <w:top w:val="none" w:sz="0" w:space="0" w:color="000000"/>
                <w:left w:val="none" w:sz="0" w:space="0" w:color="000000"/>
                <w:bottom w:val="none" w:sz="0" w:space="0" w:color="000000"/>
                <w:right w:val="none" w:sz="0" w:space="0" w:color="000000"/>
              </w:pBdr>
              <w:tabs>
                <w:tab w:val="left" w:pos="709"/>
                <w:tab w:val="left" w:pos="1418"/>
                <w:tab w:val="left" w:pos="2127"/>
              </w:tabs>
              <w:spacing w:after="0" w:line="240" w:lineRule="auto"/>
              <w:jc w:val="center"/>
              <w:rPr>
                <w:rFonts w:ascii="Times New Roman" w:hAnsi="Times New Roman" w:cs="Times New Roman"/>
                <w:color w:val="auto"/>
                <w:spacing w:val="-4"/>
                <w:sz w:val="20"/>
                <w:szCs w:val="20"/>
              </w:rPr>
            </w:pPr>
            <w:r>
              <w:rPr>
                <w:rFonts w:ascii="Times New Roman" w:hAnsi="Times New Roman" w:cs="Times New Roman"/>
                <w:color w:val="auto"/>
                <w:spacing w:val="-4"/>
                <w:sz w:val="20"/>
                <w:szCs w:val="20"/>
              </w:rPr>
              <w:t>выгодоприобретателей (иных, чем стороны сделки), не имеется.</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pBdr>
                <w:top w:val="none" w:sz="0" w:space="0" w:color="000000"/>
                <w:left w:val="none" w:sz="0" w:space="0" w:color="000000"/>
                <w:bottom w:val="none" w:sz="0" w:space="0" w:color="000000"/>
                <w:right w:val="none" w:sz="0" w:space="0" w:color="000000"/>
              </w:pBd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Президент и член Совета директоров Общества </w:t>
            </w:r>
            <w:proofErr w:type="spellStart"/>
            <w:r>
              <w:rPr>
                <w:rFonts w:ascii="Times New Roman" w:hAnsi="Times New Roman" w:cs="Times New Roman"/>
                <w:color w:val="auto"/>
                <w:sz w:val="20"/>
                <w:szCs w:val="20"/>
              </w:rPr>
              <w:t>Костеева</w:t>
            </w:r>
            <w:proofErr w:type="spellEnd"/>
            <w:r>
              <w:rPr>
                <w:rFonts w:ascii="Times New Roman" w:hAnsi="Times New Roman" w:cs="Times New Roman"/>
                <w:color w:val="auto"/>
                <w:sz w:val="20"/>
                <w:szCs w:val="20"/>
              </w:rPr>
              <w:t xml:space="preserve"> Маргарита Валерьевна, </w:t>
            </w:r>
          </w:p>
          <w:p w:rsidR="004174A9" w:rsidRDefault="005804DE">
            <w:pPr>
              <w:pBdr>
                <w:top w:val="none" w:sz="0" w:space="0" w:color="000000"/>
                <w:left w:val="none" w:sz="0" w:space="0" w:color="000000"/>
                <w:bottom w:val="none" w:sz="0" w:space="0" w:color="000000"/>
                <w:right w:val="none" w:sz="0" w:space="0" w:color="000000"/>
              </w:pBd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лицо является единоличным исполнительным органом, членом Совета директоров Общества и занимает должности в органах управления стороны сделки (является Генеральным директором ООО «РОСИНТЕР РЕСТОРАНТС»), </w:t>
            </w:r>
          </w:p>
          <w:p w:rsidR="004174A9" w:rsidRDefault="005804DE">
            <w:pPr>
              <w:pBdr>
                <w:top w:val="none" w:sz="0" w:space="0" w:color="000000"/>
                <w:left w:val="none" w:sz="0" w:space="0" w:color="000000"/>
                <w:bottom w:val="none" w:sz="0" w:space="0" w:color="000000"/>
                <w:right w:val="none" w:sz="0" w:space="0" w:color="000000"/>
              </w:pBd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заинтересованное лицо не владеет долями (акциями) сторон сделки</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pBdr>
                <w:top w:val="none" w:sz="0" w:space="0" w:color="000000"/>
                <w:left w:val="none" w:sz="0" w:space="0" w:color="000000"/>
                <w:bottom w:val="none" w:sz="0" w:space="0" w:color="000000"/>
                <w:right w:val="none" w:sz="0" w:space="0" w:color="000000"/>
              </w:pBdr>
              <w:tabs>
                <w:tab w:val="left" w:pos="709"/>
                <w:tab w:val="left" w:pos="1418"/>
                <w:tab w:val="left" w:pos="2127"/>
                <w:tab w:val="left" w:pos="2836"/>
              </w:tabs>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Решение об одобрении сделки принято 02.11.2023 г. Советом директоров (протокол № 10-СД/2023 от 02.11.2023 г.)</w:t>
            </w:r>
          </w:p>
        </w:tc>
      </w:tr>
      <w:tr w:rsidR="004174A9">
        <w:trPr>
          <w:trHeight w:val="232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rPr>
                <w:rFonts w:ascii="Times New Roman" w:hAnsi="Times New Roman" w:cs="Times New Roman"/>
                <w:b/>
                <w:color w:val="auto"/>
                <w:sz w:val="20"/>
                <w:szCs w:val="20"/>
              </w:rPr>
            </w:pPr>
            <w:r>
              <w:rPr>
                <w:rFonts w:ascii="Times New Roman" w:hAnsi="Times New Roman" w:cs="Times New Roman"/>
                <w:b/>
                <w:color w:val="auto"/>
                <w:sz w:val="20"/>
                <w:szCs w:val="20"/>
              </w:rPr>
              <w:t>2.17.</w:t>
            </w:r>
          </w:p>
        </w:tc>
        <w:tc>
          <w:tcPr>
            <w:tcW w:w="6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auto"/>
                <w:sz w:val="20"/>
                <w:szCs w:val="20"/>
              </w:rPr>
            </w:pPr>
            <w:r>
              <w:rPr>
                <w:rFonts w:ascii="Times New Roman" w:hAnsi="Times New Roman" w:cs="Times New Roman"/>
                <w:color w:val="auto"/>
                <w:spacing w:val="-2"/>
                <w:sz w:val="20"/>
                <w:szCs w:val="20"/>
              </w:rPr>
              <w:t>Предмет и существенные условия сделки:</w:t>
            </w:r>
            <w:r>
              <w:rPr>
                <w:rFonts w:ascii="Times New Roman" w:hAnsi="Times New Roman" w:cs="Times New Roman"/>
                <w:color w:val="auto"/>
                <w:sz w:val="20"/>
                <w:szCs w:val="20"/>
              </w:rPr>
              <w:t xml:space="preserve"> Договор поручительства №ДП-ЛО-23/5296/П/2 от 11.10.2023, по которому Поручитель принимает на себя обязательство полностью отвечать перед Лизингодателем за исполнение Лизингополучателем его обязательств по Договору лизинга № ЛО-23/5296/П от 11.10.2023 со всеми имеющимися и последующими изменениями и </w:t>
            </w:r>
            <w:proofErr w:type="spellStart"/>
            <w:r>
              <w:rPr>
                <w:rFonts w:ascii="Times New Roman" w:hAnsi="Times New Roman" w:cs="Times New Roman"/>
                <w:color w:val="auto"/>
                <w:sz w:val="20"/>
                <w:szCs w:val="20"/>
              </w:rPr>
              <w:t>допол</w:t>
            </w:r>
            <w:proofErr w:type="spellEnd"/>
            <w:r>
              <w:rPr>
                <w:rFonts w:ascii="Times New Roman" w:hAnsi="Times New Roman" w:cs="Times New Roman"/>
                <w:color w:val="auto"/>
                <w:sz w:val="20"/>
                <w:szCs w:val="20"/>
              </w:rPr>
              <w:t xml:space="preserve">-нениями к нему, в том же объеме, как и Лизингополучатель. Поручительство солидарное. Поручительство предоставлено на срок до 20.10.2031. </w:t>
            </w:r>
          </w:p>
          <w:p w:rsidR="004174A9" w:rsidRDefault="005804DE">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Основные условия Договора лизинга: </w:t>
            </w:r>
          </w:p>
          <w:p w:rsidR="004174A9" w:rsidRDefault="005804DE">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auto"/>
                <w:spacing w:val="-1"/>
                <w:sz w:val="20"/>
                <w:szCs w:val="20"/>
              </w:rPr>
            </w:pPr>
            <w:r>
              <w:rPr>
                <w:rFonts w:ascii="Times New Roman" w:hAnsi="Times New Roman" w:cs="Times New Roman"/>
                <w:color w:val="auto"/>
                <w:spacing w:val="-1"/>
                <w:sz w:val="20"/>
                <w:szCs w:val="20"/>
              </w:rPr>
              <w:t xml:space="preserve">- предмет Договора лизинга: Лизингодатель обязуется приобрести в </w:t>
            </w:r>
            <w:proofErr w:type="spellStart"/>
            <w:r>
              <w:rPr>
                <w:rFonts w:ascii="Times New Roman" w:hAnsi="Times New Roman" w:cs="Times New Roman"/>
                <w:color w:val="auto"/>
                <w:spacing w:val="-1"/>
                <w:sz w:val="20"/>
                <w:szCs w:val="20"/>
              </w:rPr>
              <w:t>собствен-ность</w:t>
            </w:r>
            <w:proofErr w:type="spellEnd"/>
            <w:r>
              <w:rPr>
                <w:rFonts w:ascii="Times New Roman" w:hAnsi="Times New Roman" w:cs="Times New Roman"/>
                <w:color w:val="auto"/>
                <w:spacing w:val="-1"/>
                <w:sz w:val="20"/>
                <w:szCs w:val="20"/>
              </w:rPr>
              <w:t xml:space="preserve"> указанное Лизингополучателем имущество (далее - предмет лизинга) у определенного Лизингополучателем продавца и предоставить его </w:t>
            </w:r>
            <w:proofErr w:type="spellStart"/>
            <w:r>
              <w:rPr>
                <w:rFonts w:ascii="Times New Roman" w:hAnsi="Times New Roman" w:cs="Times New Roman"/>
                <w:color w:val="auto"/>
                <w:spacing w:val="-1"/>
                <w:sz w:val="20"/>
                <w:szCs w:val="20"/>
              </w:rPr>
              <w:t>Лизинго</w:t>
            </w:r>
            <w:proofErr w:type="spellEnd"/>
            <w:r>
              <w:rPr>
                <w:rFonts w:ascii="Times New Roman" w:hAnsi="Times New Roman" w:cs="Times New Roman"/>
                <w:color w:val="auto"/>
                <w:spacing w:val="-1"/>
                <w:sz w:val="20"/>
                <w:szCs w:val="20"/>
              </w:rPr>
              <w:t xml:space="preserve">-получателю за плату во временное владение и пользование без оказания услуг по его технической эксплуатации, а Лизингополучатель обязуется принять у Лизингодателя предмет лизинга и выплатить Лизингодателю платежи по договору в порядке, размере и сроки, предусмотренные условиями договора; </w:t>
            </w:r>
          </w:p>
          <w:p w:rsidR="004174A9" w:rsidRDefault="005804DE">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предмет лизинга: компьютерная техника для ресторанов и кафе Лизингополучателя; </w:t>
            </w:r>
          </w:p>
          <w:p w:rsidR="004174A9" w:rsidRDefault="005804DE">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общая сумма Договора лизинга (включая лизинговые платежи): 17 325 828 рублей 90 копеек; </w:t>
            </w:r>
          </w:p>
          <w:p w:rsidR="004174A9" w:rsidRDefault="005804DE">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порядок оплаты: ежемесячно по графику лизинговых платежей; </w:t>
            </w:r>
          </w:p>
          <w:p w:rsidR="004174A9" w:rsidRDefault="005804DE">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срок лизинга: 36 месяцев. </w:t>
            </w:r>
          </w:p>
          <w:p w:rsidR="004174A9" w:rsidRDefault="005804DE">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auto"/>
                <w:spacing w:val="-2"/>
                <w:sz w:val="20"/>
                <w:szCs w:val="20"/>
              </w:rPr>
            </w:pPr>
            <w:r>
              <w:rPr>
                <w:rFonts w:ascii="Times New Roman" w:hAnsi="Times New Roman" w:cs="Times New Roman"/>
                <w:color w:val="auto"/>
                <w:sz w:val="20"/>
                <w:szCs w:val="20"/>
              </w:rPr>
              <w:t>Цена сделки: 17 325 828 рублей 90 копеек.</w:t>
            </w:r>
            <w:r>
              <w:rPr>
                <w:rFonts w:ascii="Times New Roman" w:hAnsi="Times New Roman" w:cs="Times New Roman"/>
                <w:color w:val="auto"/>
                <w:spacing w:val="-2"/>
                <w:sz w:val="20"/>
                <w:szCs w:val="20"/>
              </w:rPr>
              <w:t xml:space="preserve"> </w:t>
            </w: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tabs>
                <w:tab w:val="left" w:pos="709"/>
                <w:tab w:val="left" w:pos="1418"/>
                <w:tab w:val="left" w:pos="2127"/>
              </w:tabs>
              <w:spacing w:after="0" w:line="240" w:lineRule="auto"/>
              <w:jc w:val="center"/>
              <w:rPr>
                <w:rFonts w:ascii="Times New Roman" w:eastAsia="Times New Roman" w:hAnsi="Times New Roman" w:cs="Times New Roman"/>
                <w:color w:val="auto"/>
                <w:spacing w:val="-4"/>
                <w:sz w:val="20"/>
                <w:szCs w:val="20"/>
              </w:rPr>
            </w:pPr>
            <w:r>
              <w:rPr>
                <w:rFonts w:ascii="Times New Roman" w:hAnsi="Times New Roman" w:cs="Times New Roman"/>
                <w:color w:val="auto"/>
                <w:spacing w:val="-4"/>
                <w:sz w:val="20"/>
                <w:szCs w:val="20"/>
              </w:rPr>
              <w:t>ПАО «РОСИНТЕР РЕСТОРАНТС ХОЛДИНГ» (Поручитель),</w:t>
            </w:r>
          </w:p>
          <w:p w:rsidR="004174A9" w:rsidRDefault="004174A9">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auto"/>
                <w:sz w:val="20"/>
                <w:szCs w:val="20"/>
              </w:rPr>
            </w:pPr>
          </w:p>
          <w:p w:rsidR="004174A9" w:rsidRDefault="005804DE">
            <w:pPr>
              <w:pBdr>
                <w:top w:val="none" w:sz="0" w:space="0" w:color="000000"/>
                <w:left w:val="none" w:sz="0" w:space="0" w:color="000000"/>
                <w:bottom w:val="none" w:sz="0" w:space="0" w:color="000000"/>
                <w:right w:val="none" w:sz="0" w:space="0" w:color="000000"/>
                <w:between w:val="none" w:sz="0" w:space="0" w:color="000000"/>
              </w:pBdr>
              <w:tabs>
                <w:tab w:val="left" w:pos="709"/>
                <w:tab w:val="left" w:pos="1418"/>
                <w:tab w:val="left" w:pos="2127"/>
              </w:tabs>
              <w:spacing w:after="0" w:line="240" w:lineRule="auto"/>
              <w:jc w:val="center"/>
              <w:rPr>
                <w:rFonts w:ascii="Times New Roman" w:hAnsi="Times New Roman" w:cs="Times New Roman"/>
                <w:color w:val="auto"/>
                <w:spacing w:val="-4"/>
                <w:sz w:val="20"/>
                <w:szCs w:val="20"/>
              </w:rPr>
            </w:pPr>
            <w:r>
              <w:rPr>
                <w:rFonts w:ascii="Times New Roman" w:hAnsi="Times New Roman" w:cs="Times New Roman"/>
                <w:color w:val="auto"/>
                <w:spacing w:val="-4"/>
                <w:sz w:val="20"/>
                <w:szCs w:val="20"/>
              </w:rPr>
              <w:t>Акционерное общество «Столичный Лизинг», ИНН 7701699414 (Лизингодатель),</w:t>
            </w:r>
          </w:p>
          <w:p w:rsidR="004174A9" w:rsidRDefault="004174A9">
            <w:pPr>
              <w:pBdr>
                <w:top w:val="none" w:sz="0" w:space="0" w:color="000000"/>
                <w:left w:val="none" w:sz="0" w:space="0" w:color="000000"/>
                <w:bottom w:val="none" w:sz="0" w:space="0" w:color="000000"/>
                <w:right w:val="none" w:sz="0" w:space="0" w:color="000000"/>
                <w:between w:val="none" w:sz="0" w:space="0" w:color="000000"/>
              </w:pBdr>
              <w:tabs>
                <w:tab w:val="left" w:pos="709"/>
                <w:tab w:val="left" w:pos="1418"/>
                <w:tab w:val="left" w:pos="2127"/>
              </w:tabs>
              <w:spacing w:after="0" w:line="240" w:lineRule="auto"/>
              <w:jc w:val="center"/>
              <w:rPr>
                <w:rFonts w:ascii="Times New Roman" w:hAnsi="Times New Roman" w:cs="Times New Roman"/>
                <w:color w:val="auto"/>
                <w:spacing w:val="-4"/>
                <w:sz w:val="20"/>
                <w:szCs w:val="20"/>
              </w:rPr>
            </w:pPr>
          </w:p>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ООО «</w:t>
            </w:r>
            <w:r>
              <w:rPr>
                <w:rFonts w:ascii="Times New Roman" w:hAnsi="Times New Roman" w:cs="Times New Roman"/>
                <w:color w:val="auto"/>
                <w:spacing w:val="-4"/>
                <w:sz w:val="20"/>
                <w:szCs w:val="20"/>
              </w:rPr>
              <w:t>РОСИНТЕР РЕСТОРАНТС</w:t>
            </w:r>
            <w:r>
              <w:rPr>
                <w:rFonts w:ascii="Times New Roman" w:hAnsi="Times New Roman" w:cs="Times New Roman"/>
                <w:color w:val="auto"/>
                <w:sz w:val="20"/>
                <w:szCs w:val="20"/>
              </w:rPr>
              <w:t>» (Лизингополучатель, выгодоприобретатель).</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pBdr>
                <w:top w:val="none" w:sz="0" w:space="0" w:color="000000"/>
                <w:left w:val="none" w:sz="0" w:space="0" w:color="000000"/>
                <w:bottom w:val="none" w:sz="0" w:space="0" w:color="000000"/>
                <w:right w:val="none" w:sz="0" w:space="0" w:color="000000"/>
              </w:pBd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Президент и член Совета директоров Общества </w:t>
            </w:r>
            <w:proofErr w:type="spellStart"/>
            <w:r>
              <w:rPr>
                <w:rFonts w:ascii="Times New Roman" w:hAnsi="Times New Roman" w:cs="Times New Roman"/>
                <w:color w:val="auto"/>
                <w:sz w:val="20"/>
                <w:szCs w:val="20"/>
              </w:rPr>
              <w:t>Костеева</w:t>
            </w:r>
            <w:proofErr w:type="spellEnd"/>
            <w:r>
              <w:rPr>
                <w:rFonts w:ascii="Times New Roman" w:hAnsi="Times New Roman" w:cs="Times New Roman"/>
                <w:color w:val="auto"/>
                <w:sz w:val="20"/>
                <w:szCs w:val="20"/>
              </w:rPr>
              <w:t xml:space="preserve"> Маргарита Валерьевна, </w:t>
            </w:r>
          </w:p>
          <w:p w:rsidR="004174A9" w:rsidRDefault="005804DE">
            <w:pPr>
              <w:pBdr>
                <w:top w:val="none" w:sz="0" w:space="0" w:color="000000"/>
                <w:left w:val="none" w:sz="0" w:space="0" w:color="000000"/>
                <w:bottom w:val="none" w:sz="0" w:space="0" w:color="000000"/>
                <w:right w:val="none" w:sz="0" w:space="0" w:color="000000"/>
              </w:pBd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лицо является единоличным исполнительным органом, членом Совета директоров Общества и занимает должности в органах управления выгодоприобретателя по сделке (является Генеральным директором ООО «РОСИНТЕР РЕСТОРАНТС»), </w:t>
            </w:r>
          </w:p>
          <w:p w:rsidR="004174A9" w:rsidRDefault="005804DE">
            <w:pPr>
              <w:pBdr>
                <w:top w:val="none" w:sz="0" w:space="0" w:color="000000"/>
                <w:left w:val="none" w:sz="0" w:space="0" w:color="000000"/>
                <w:bottom w:val="none" w:sz="0" w:space="0" w:color="000000"/>
                <w:right w:val="none" w:sz="0" w:space="0" w:color="000000"/>
                <w:between w:val="none" w:sz="0" w:space="0" w:color="000000"/>
              </w:pBd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заинтересованное лицо не владеет долями (акциями) сторон сделки</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pBdr>
                <w:top w:val="none" w:sz="0" w:space="0" w:color="000000"/>
                <w:left w:val="none" w:sz="0" w:space="0" w:color="000000"/>
                <w:bottom w:val="none" w:sz="0" w:space="0" w:color="000000"/>
                <w:right w:val="none" w:sz="0" w:space="0" w:color="000000"/>
              </w:pBdr>
              <w:rPr>
                <w:rFonts w:ascii="Times New Roman" w:hAnsi="Times New Roman" w:cs="Times New Roman"/>
                <w:color w:val="auto"/>
                <w:sz w:val="20"/>
                <w:szCs w:val="20"/>
              </w:rPr>
            </w:pPr>
            <w:r>
              <w:rPr>
                <w:rFonts w:ascii="Times New Roman" w:hAnsi="Times New Roman" w:cs="Times New Roman"/>
                <w:color w:val="auto"/>
                <w:sz w:val="20"/>
                <w:szCs w:val="20"/>
              </w:rPr>
              <w:t>Решение об одобрении сделки принято 15.11.2023 г. Советом директоров (протокол № 11-СД/2023 от 15.11.2023 г.)</w:t>
            </w:r>
          </w:p>
          <w:p w:rsidR="004174A9" w:rsidRDefault="004174A9">
            <w:pPr>
              <w:spacing w:after="0" w:line="240" w:lineRule="auto"/>
              <w:rPr>
                <w:rFonts w:ascii="Times New Roman" w:hAnsi="Times New Roman" w:cs="Times New Roman"/>
                <w:color w:val="auto"/>
                <w:sz w:val="20"/>
                <w:szCs w:val="20"/>
              </w:rPr>
            </w:pPr>
          </w:p>
        </w:tc>
      </w:tr>
      <w:tr w:rsidR="004174A9">
        <w:trPr>
          <w:trHeight w:val="232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rPr>
                <w:rFonts w:ascii="Times New Roman" w:hAnsi="Times New Roman" w:cs="Times New Roman"/>
                <w:b/>
                <w:color w:val="auto"/>
                <w:sz w:val="20"/>
                <w:szCs w:val="20"/>
              </w:rPr>
            </w:pPr>
            <w:r>
              <w:rPr>
                <w:rFonts w:ascii="Times New Roman" w:hAnsi="Times New Roman" w:cs="Times New Roman"/>
                <w:b/>
                <w:color w:val="auto"/>
                <w:sz w:val="20"/>
                <w:szCs w:val="20"/>
              </w:rPr>
              <w:lastRenderedPageBreak/>
              <w:t>2.18.</w:t>
            </w:r>
          </w:p>
        </w:tc>
        <w:tc>
          <w:tcPr>
            <w:tcW w:w="6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pacing w:val="-2"/>
                <w:sz w:val="20"/>
                <w:szCs w:val="20"/>
              </w:rPr>
            </w:pPr>
            <w:r>
              <w:rPr>
                <w:rFonts w:ascii="Times New Roman" w:hAnsi="Times New Roman" w:cs="Times New Roman"/>
                <w:color w:val="auto"/>
                <w:spacing w:val="-2"/>
                <w:sz w:val="20"/>
                <w:szCs w:val="20"/>
              </w:rPr>
              <w:t xml:space="preserve">Предмет и существенные условия сделки: Договор поручительства № ДП-ЛО-23/5304/П/1 от 20.10.2023, по которому Поручитель принимает на себя </w:t>
            </w:r>
            <w:proofErr w:type="spellStart"/>
            <w:r>
              <w:rPr>
                <w:rFonts w:ascii="Times New Roman" w:hAnsi="Times New Roman" w:cs="Times New Roman"/>
                <w:color w:val="auto"/>
                <w:spacing w:val="-2"/>
                <w:sz w:val="20"/>
                <w:szCs w:val="20"/>
              </w:rPr>
              <w:t>обяза-тельство</w:t>
            </w:r>
            <w:proofErr w:type="spellEnd"/>
            <w:r>
              <w:rPr>
                <w:rFonts w:ascii="Times New Roman" w:hAnsi="Times New Roman" w:cs="Times New Roman"/>
                <w:color w:val="auto"/>
                <w:spacing w:val="-2"/>
                <w:sz w:val="20"/>
                <w:szCs w:val="20"/>
              </w:rPr>
              <w:t xml:space="preserve"> полностью отвечать перед Лизингодателем за исполнение Лизингополучателем его обязательств по Договору лизинга №ЛО-23/5304/П от 20.10.2023 со всеми имеющимися и последующими изменениями и </w:t>
            </w:r>
            <w:proofErr w:type="spellStart"/>
            <w:r>
              <w:rPr>
                <w:rFonts w:ascii="Times New Roman" w:hAnsi="Times New Roman" w:cs="Times New Roman"/>
                <w:color w:val="auto"/>
                <w:spacing w:val="-2"/>
                <w:sz w:val="20"/>
                <w:szCs w:val="20"/>
              </w:rPr>
              <w:t>допол</w:t>
            </w:r>
            <w:proofErr w:type="spellEnd"/>
            <w:r>
              <w:rPr>
                <w:rFonts w:ascii="Times New Roman" w:hAnsi="Times New Roman" w:cs="Times New Roman"/>
                <w:color w:val="auto"/>
                <w:spacing w:val="-2"/>
                <w:sz w:val="20"/>
                <w:szCs w:val="20"/>
              </w:rPr>
              <w:t xml:space="preserve">-нениями к нему, в том же объеме, как и Лизингополучатель. Поручительство солидарное. Поручительство предоставлено на срок до 20.10.2031. </w:t>
            </w:r>
          </w:p>
          <w:p w:rsidR="004174A9" w:rsidRDefault="005804DE">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pacing w:val="-2"/>
                <w:sz w:val="20"/>
                <w:szCs w:val="20"/>
              </w:rPr>
            </w:pPr>
            <w:r>
              <w:rPr>
                <w:rFonts w:ascii="Times New Roman" w:hAnsi="Times New Roman" w:cs="Times New Roman"/>
                <w:color w:val="auto"/>
                <w:spacing w:val="-2"/>
                <w:sz w:val="20"/>
                <w:szCs w:val="20"/>
              </w:rPr>
              <w:t xml:space="preserve">Основные условия Договора лизинга: </w:t>
            </w:r>
          </w:p>
          <w:p w:rsidR="004174A9" w:rsidRDefault="005804DE">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pacing w:val="-2"/>
                <w:sz w:val="20"/>
                <w:szCs w:val="20"/>
              </w:rPr>
            </w:pPr>
            <w:r>
              <w:rPr>
                <w:rFonts w:ascii="Times New Roman" w:hAnsi="Times New Roman" w:cs="Times New Roman"/>
                <w:color w:val="auto"/>
                <w:spacing w:val="-2"/>
                <w:sz w:val="20"/>
                <w:szCs w:val="20"/>
              </w:rPr>
              <w:t xml:space="preserve">- предмет Договора лизинга: Лизингодатель обязуется приобрести в </w:t>
            </w:r>
            <w:proofErr w:type="spellStart"/>
            <w:r>
              <w:rPr>
                <w:rFonts w:ascii="Times New Roman" w:hAnsi="Times New Roman" w:cs="Times New Roman"/>
                <w:color w:val="auto"/>
                <w:spacing w:val="-2"/>
                <w:sz w:val="20"/>
                <w:szCs w:val="20"/>
              </w:rPr>
              <w:t>собствен-ность</w:t>
            </w:r>
            <w:proofErr w:type="spellEnd"/>
            <w:r>
              <w:rPr>
                <w:rFonts w:ascii="Times New Roman" w:hAnsi="Times New Roman" w:cs="Times New Roman"/>
                <w:color w:val="auto"/>
                <w:spacing w:val="-2"/>
                <w:sz w:val="20"/>
                <w:szCs w:val="20"/>
              </w:rPr>
              <w:t xml:space="preserve"> указанное Лизингополучателем имущество (далее - предмет лизинга) у определенного Лизингополучателем продавца и предоставить его </w:t>
            </w:r>
            <w:proofErr w:type="spellStart"/>
            <w:r>
              <w:rPr>
                <w:rFonts w:ascii="Times New Roman" w:hAnsi="Times New Roman" w:cs="Times New Roman"/>
                <w:color w:val="auto"/>
                <w:spacing w:val="-2"/>
                <w:sz w:val="20"/>
                <w:szCs w:val="20"/>
              </w:rPr>
              <w:t>Лизинго</w:t>
            </w:r>
            <w:proofErr w:type="spellEnd"/>
            <w:r>
              <w:rPr>
                <w:rFonts w:ascii="Times New Roman" w:hAnsi="Times New Roman" w:cs="Times New Roman"/>
                <w:color w:val="auto"/>
                <w:spacing w:val="-2"/>
                <w:sz w:val="20"/>
                <w:szCs w:val="20"/>
              </w:rPr>
              <w:t xml:space="preserve">-получателю за плату во временное владение и пользование без оказания услуг по его технической эксплуатации, а Лизингополучатель обязуется принять у Лизингодателя предмет лизинга и выплатить Лизингодателю платежи по договору в порядке, размере и сроки, предусмотренные условиями договора; </w:t>
            </w:r>
          </w:p>
          <w:p w:rsidR="004174A9" w:rsidRDefault="005804DE">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pacing w:val="-2"/>
                <w:sz w:val="20"/>
                <w:szCs w:val="20"/>
              </w:rPr>
            </w:pPr>
            <w:r>
              <w:rPr>
                <w:rFonts w:ascii="Times New Roman" w:hAnsi="Times New Roman" w:cs="Times New Roman"/>
                <w:color w:val="auto"/>
                <w:spacing w:val="-2"/>
                <w:sz w:val="20"/>
                <w:szCs w:val="20"/>
              </w:rPr>
              <w:t xml:space="preserve">- предмет лизинга: компьютерная техника для ресторанов и кафе Лизингополучателя; </w:t>
            </w:r>
          </w:p>
          <w:p w:rsidR="004174A9" w:rsidRDefault="005804DE">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pacing w:val="-2"/>
                <w:sz w:val="20"/>
                <w:szCs w:val="20"/>
              </w:rPr>
            </w:pPr>
            <w:r>
              <w:rPr>
                <w:rFonts w:ascii="Times New Roman" w:hAnsi="Times New Roman" w:cs="Times New Roman"/>
                <w:color w:val="auto"/>
                <w:spacing w:val="-2"/>
                <w:sz w:val="20"/>
                <w:szCs w:val="20"/>
              </w:rPr>
              <w:t xml:space="preserve">- общая сумма Договора лизинга (включая лизинговые платежи): 5 146 200 рублей 00 копеек; </w:t>
            </w:r>
          </w:p>
          <w:p w:rsidR="004174A9" w:rsidRDefault="005804DE">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pacing w:val="-2"/>
                <w:sz w:val="20"/>
                <w:szCs w:val="20"/>
              </w:rPr>
            </w:pPr>
            <w:r>
              <w:rPr>
                <w:rFonts w:ascii="Times New Roman" w:hAnsi="Times New Roman" w:cs="Times New Roman"/>
                <w:color w:val="auto"/>
                <w:spacing w:val="-2"/>
                <w:sz w:val="20"/>
                <w:szCs w:val="20"/>
              </w:rPr>
              <w:t xml:space="preserve">- порядок оплаты: ежемесячно по графику лизинговых платежей; </w:t>
            </w:r>
          </w:p>
          <w:p w:rsidR="004174A9" w:rsidRDefault="005804DE">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pacing w:val="-2"/>
                <w:sz w:val="20"/>
                <w:szCs w:val="20"/>
              </w:rPr>
            </w:pPr>
            <w:r>
              <w:rPr>
                <w:rFonts w:ascii="Times New Roman" w:hAnsi="Times New Roman" w:cs="Times New Roman"/>
                <w:color w:val="auto"/>
                <w:spacing w:val="-2"/>
                <w:sz w:val="20"/>
                <w:szCs w:val="20"/>
              </w:rPr>
              <w:t xml:space="preserve">- срок лизинга: 36 месяцев. </w:t>
            </w:r>
          </w:p>
          <w:p w:rsidR="004174A9" w:rsidRDefault="005804DE">
            <w:pPr>
              <w:pBdr>
                <w:top w:val="none" w:sz="0" w:space="0" w:color="000000"/>
                <w:left w:val="none" w:sz="0" w:space="0" w:color="000000"/>
                <w:bottom w:val="none" w:sz="0" w:space="0" w:color="000000"/>
                <w:right w:val="none" w:sz="0" w:space="0" w:color="000000"/>
              </w:pBdr>
              <w:spacing w:after="0" w:line="228" w:lineRule="auto"/>
              <w:jc w:val="both"/>
              <w:rPr>
                <w:rFonts w:ascii="Times New Roman" w:hAnsi="Times New Roman" w:cs="Times New Roman"/>
                <w:color w:val="auto"/>
                <w:spacing w:val="-2"/>
                <w:sz w:val="20"/>
                <w:szCs w:val="20"/>
              </w:rPr>
            </w:pPr>
            <w:r>
              <w:rPr>
                <w:rFonts w:ascii="Times New Roman" w:hAnsi="Times New Roman" w:cs="Times New Roman"/>
                <w:color w:val="auto"/>
                <w:spacing w:val="-2"/>
                <w:sz w:val="20"/>
                <w:szCs w:val="20"/>
              </w:rPr>
              <w:t xml:space="preserve">Цена сделки (в совокупности с взаимосвязанной сделкой – договором поручительства </w:t>
            </w:r>
            <w:r>
              <w:rPr>
                <w:rFonts w:ascii="Times New Roman" w:hAnsi="Times New Roman" w:cs="Times New Roman"/>
                <w:color w:val="auto"/>
                <w:sz w:val="20"/>
                <w:szCs w:val="20"/>
              </w:rPr>
              <w:t>№ ДП-ЛО-23/5296/П/2 от 11.10.2023)</w:t>
            </w:r>
            <w:r>
              <w:rPr>
                <w:rFonts w:ascii="Times New Roman" w:hAnsi="Times New Roman" w:cs="Times New Roman"/>
                <w:color w:val="auto"/>
                <w:spacing w:val="-2"/>
                <w:sz w:val="20"/>
                <w:szCs w:val="20"/>
              </w:rPr>
              <w:t xml:space="preserve">: 22 472 028 рублей 90 копеек. </w:t>
            </w: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tabs>
                <w:tab w:val="left" w:pos="709"/>
                <w:tab w:val="left" w:pos="1418"/>
                <w:tab w:val="left" w:pos="2127"/>
              </w:tabs>
              <w:spacing w:after="0" w:line="240" w:lineRule="auto"/>
              <w:jc w:val="center"/>
              <w:rPr>
                <w:rFonts w:ascii="Times New Roman" w:eastAsia="Times New Roman" w:hAnsi="Times New Roman" w:cs="Times New Roman"/>
                <w:color w:val="auto"/>
                <w:spacing w:val="-4"/>
                <w:sz w:val="20"/>
                <w:szCs w:val="20"/>
              </w:rPr>
            </w:pPr>
            <w:r>
              <w:rPr>
                <w:rFonts w:ascii="Times New Roman" w:hAnsi="Times New Roman" w:cs="Times New Roman"/>
                <w:color w:val="auto"/>
                <w:spacing w:val="-4"/>
                <w:sz w:val="20"/>
                <w:szCs w:val="20"/>
              </w:rPr>
              <w:t>ПАО «РОСИНТЕР РЕСТОРАНТС ХОЛДИНГ» (Поручитель),</w:t>
            </w:r>
          </w:p>
          <w:p w:rsidR="004174A9" w:rsidRDefault="004174A9">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auto"/>
                <w:sz w:val="20"/>
                <w:szCs w:val="20"/>
              </w:rPr>
            </w:pPr>
          </w:p>
          <w:p w:rsidR="004174A9" w:rsidRDefault="005804DE">
            <w:pPr>
              <w:pBdr>
                <w:top w:val="none" w:sz="0" w:space="0" w:color="000000"/>
                <w:left w:val="none" w:sz="0" w:space="0" w:color="000000"/>
                <w:bottom w:val="none" w:sz="0" w:space="0" w:color="000000"/>
                <w:right w:val="none" w:sz="0" w:space="0" w:color="000000"/>
                <w:between w:val="none" w:sz="0" w:space="0" w:color="000000"/>
              </w:pBdr>
              <w:tabs>
                <w:tab w:val="left" w:pos="709"/>
                <w:tab w:val="left" w:pos="1418"/>
                <w:tab w:val="left" w:pos="2127"/>
              </w:tabs>
              <w:spacing w:after="0" w:line="240" w:lineRule="auto"/>
              <w:jc w:val="center"/>
              <w:rPr>
                <w:rFonts w:ascii="Times New Roman" w:hAnsi="Times New Roman" w:cs="Times New Roman"/>
                <w:color w:val="auto"/>
                <w:spacing w:val="-4"/>
                <w:sz w:val="20"/>
                <w:szCs w:val="20"/>
              </w:rPr>
            </w:pPr>
            <w:r>
              <w:rPr>
                <w:rFonts w:ascii="Times New Roman" w:hAnsi="Times New Roman" w:cs="Times New Roman"/>
                <w:color w:val="auto"/>
                <w:spacing w:val="-4"/>
                <w:sz w:val="20"/>
                <w:szCs w:val="20"/>
              </w:rPr>
              <w:t>Акционерное общество «Столичный Лизинг», ИНН 7701699414 (Лизингодатель),</w:t>
            </w:r>
          </w:p>
          <w:p w:rsidR="004174A9" w:rsidRDefault="004174A9">
            <w:pPr>
              <w:pBdr>
                <w:top w:val="none" w:sz="0" w:space="0" w:color="000000"/>
                <w:left w:val="none" w:sz="0" w:space="0" w:color="000000"/>
                <w:bottom w:val="none" w:sz="0" w:space="0" w:color="000000"/>
                <w:right w:val="none" w:sz="0" w:space="0" w:color="000000"/>
                <w:between w:val="none" w:sz="0" w:space="0" w:color="000000"/>
              </w:pBdr>
              <w:tabs>
                <w:tab w:val="left" w:pos="709"/>
                <w:tab w:val="left" w:pos="1418"/>
                <w:tab w:val="left" w:pos="2127"/>
              </w:tabs>
              <w:spacing w:after="0" w:line="240" w:lineRule="auto"/>
              <w:jc w:val="center"/>
              <w:rPr>
                <w:rFonts w:ascii="Times New Roman" w:hAnsi="Times New Roman" w:cs="Times New Roman"/>
                <w:color w:val="auto"/>
                <w:spacing w:val="-4"/>
                <w:sz w:val="20"/>
                <w:szCs w:val="20"/>
              </w:rPr>
            </w:pPr>
          </w:p>
          <w:p w:rsidR="004174A9" w:rsidRDefault="005804D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ООО «</w:t>
            </w:r>
            <w:r>
              <w:rPr>
                <w:rFonts w:ascii="Times New Roman" w:hAnsi="Times New Roman" w:cs="Times New Roman"/>
                <w:color w:val="auto"/>
                <w:spacing w:val="-4"/>
                <w:sz w:val="20"/>
                <w:szCs w:val="20"/>
              </w:rPr>
              <w:t>РОСИНТЕР РЕСТОРАНТС</w:t>
            </w:r>
            <w:r>
              <w:rPr>
                <w:rFonts w:ascii="Times New Roman" w:hAnsi="Times New Roman" w:cs="Times New Roman"/>
                <w:color w:val="auto"/>
                <w:sz w:val="20"/>
                <w:szCs w:val="20"/>
              </w:rPr>
              <w:t>» (Лизингополучатель, выгодоприобретатель).</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pBdr>
                <w:top w:val="none" w:sz="0" w:space="0" w:color="000000"/>
                <w:left w:val="none" w:sz="0" w:space="0" w:color="000000"/>
                <w:bottom w:val="none" w:sz="0" w:space="0" w:color="000000"/>
                <w:right w:val="none" w:sz="0" w:space="0" w:color="000000"/>
              </w:pBd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Президент и член Совета директоров Общества </w:t>
            </w:r>
            <w:proofErr w:type="spellStart"/>
            <w:r>
              <w:rPr>
                <w:rFonts w:ascii="Times New Roman" w:hAnsi="Times New Roman" w:cs="Times New Roman"/>
                <w:color w:val="auto"/>
                <w:sz w:val="20"/>
                <w:szCs w:val="20"/>
              </w:rPr>
              <w:t>Костеева</w:t>
            </w:r>
            <w:proofErr w:type="spellEnd"/>
            <w:r>
              <w:rPr>
                <w:rFonts w:ascii="Times New Roman" w:hAnsi="Times New Roman" w:cs="Times New Roman"/>
                <w:color w:val="auto"/>
                <w:sz w:val="20"/>
                <w:szCs w:val="20"/>
              </w:rPr>
              <w:t xml:space="preserve"> Маргарита Валерьевна, </w:t>
            </w:r>
          </w:p>
          <w:p w:rsidR="004174A9" w:rsidRDefault="005804DE">
            <w:pPr>
              <w:pBdr>
                <w:top w:val="none" w:sz="0" w:space="0" w:color="000000"/>
                <w:left w:val="none" w:sz="0" w:space="0" w:color="000000"/>
                <w:bottom w:val="none" w:sz="0" w:space="0" w:color="000000"/>
                <w:right w:val="none" w:sz="0" w:space="0" w:color="000000"/>
              </w:pBd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лицо является единоличным исполнительным органом, членом Совета директоров Общества и занимает должности в органах управления выгодоприобретателя по сделке (является Генеральным директором ООО «РОСИНТЕР РЕСТОРАНТС»), </w:t>
            </w:r>
          </w:p>
          <w:p w:rsidR="004174A9" w:rsidRDefault="005804DE">
            <w:pPr>
              <w:pBdr>
                <w:top w:val="none" w:sz="0" w:space="0" w:color="000000"/>
                <w:left w:val="none" w:sz="0" w:space="0" w:color="000000"/>
                <w:bottom w:val="none" w:sz="0" w:space="0" w:color="000000"/>
                <w:right w:val="none" w:sz="0" w:space="0" w:color="000000"/>
                <w:between w:val="none" w:sz="0" w:space="0" w:color="000000"/>
              </w:pBd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заинтересованное лицо не владеет долями (акциями) сторон сделки</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pBdr>
                <w:top w:val="none" w:sz="0" w:space="0" w:color="000000"/>
                <w:left w:val="none" w:sz="0" w:space="0" w:color="000000"/>
                <w:bottom w:val="none" w:sz="0" w:space="0" w:color="000000"/>
                <w:right w:val="none" w:sz="0" w:space="0" w:color="000000"/>
              </w:pBdr>
              <w:rPr>
                <w:rFonts w:ascii="Times New Roman" w:hAnsi="Times New Roman" w:cs="Times New Roman"/>
                <w:color w:val="auto"/>
                <w:sz w:val="20"/>
                <w:szCs w:val="20"/>
              </w:rPr>
            </w:pPr>
            <w:r>
              <w:rPr>
                <w:rFonts w:ascii="Times New Roman" w:hAnsi="Times New Roman" w:cs="Times New Roman"/>
                <w:color w:val="auto"/>
                <w:sz w:val="20"/>
                <w:szCs w:val="20"/>
              </w:rPr>
              <w:t>Решение об одобрении сделки принято 15.11.2023 г. Советом директоров (протокол № 11-СД/2023 от 15.11.2023 г.)</w:t>
            </w:r>
          </w:p>
          <w:p w:rsidR="004174A9" w:rsidRDefault="004174A9">
            <w:pPr>
              <w:spacing w:after="0" w:line="240" w:lineRule="auto"/>
              <w:rPr>
                <w:rFonts w:ascii="Times New Roman" w:hAnsi="Times New Roman" w:cs="Times New Roman"/>
                <w:color w:val="auto"/>
                <w:sz w:val="20"/>
                <w:szCs w:val="20"/>
              </w:rPr>
            </w:pPr>
          </w:p>
        </w:tc>
      </w:tr>
      <w:tr w:rsidR="004174A9">
        <w:trPr>
          <w:trHeight w:val="216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rPr>
                <w:rFonts w:ascii="Times New Roman" w:hAnsi="Times New Roman" w:cs="Times New Roman"/>
                <w:b/>
                <w:color w:val="auto"/>
                <w:sz w:val="20"/>
                <w:szCs w:val="20"/>
              </w:rPr>
            </w:pPr>
            <w:r>
              <w:rPr>
                <w:rFonts w:ascii="Times New Roman" w:hAnsi="Times New Roman" w:cs="Times New Roman"/>
                <w:b/>
                <w:color w:val="auto"/>
                <w:sz w:val="20"/>
                <w:szCs w:val="20"/>
              </w:rPr>
              <w:t>2.19.</w:t>
            </w:r>
          </w:p>
        </w:tc>
        <w:tc>
          <w:tcPr>
            <w:tcW w:w="6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Предмет и существенные условия сделки: внесение Обществом вклада в имущество дочернего общества с заключением договора о внесении такого вклада от 21.12.2023 г. на следующих условиях: размер вклада - 553 456 935 рублей 72 копейки;  порядок и сроки внесения вклада - вклад вносится в срок до 31 декабря 2023 г. (включительно) посредством передачи в собственность Дочернего общества принадлежащих Участнику обыкновенных акций ORANGE RESTAURANTS BRANDS LIMITED (ОРАНЖ РЕСТОРАНТС БРЭНДС ЛИМИТЕД), компании, зарегистрированной по законодательству Республики Кипр, рег. № HE 207189, в количестве 148 штук, номинальной стоимостью 1 евро за штуку, что составляет 13,4545 % уставного капитала ORANGE RESTAURANTS BRANDS LIMITED (ОРАНЖ РЕСТОРАНТС БРЭНДС ЛИМИТЕД).</w:t>
            </w:r>
          </w:p>
          <w:p w:rsidR="004174A9" w:rsidRDefault="005804DE">
            <w:pPr>
              <w:pBdr>
                <w:top w:val="none" w:sz="0" w:space="0" w:color="000000"/>
                <w:left w:val="none" w:sz="0" w:space="0" w:color="000000"/>
                <w:bottom w:val="none" w:sz="0" w:space="0" w:color="000000"/>
                <w:right w:val="none" w:sz="0" w:space="0" w:color="000000"/>
              </w:pBdr>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Цена сделки: 553 456 935 рублей 72 копейки.</w:t>
            </w:r>
          </w:p>
        </w:tc>
        <w:tc>
          <w:tcPr>
            <w:tcW w:w="2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pBdr>
                <w:top w:val="none" w:sz="0" w:space="0" w:color="000000"/>
                <w:left w:val="none" w:sz="0" w:space="0" w:color="000000"/>
                <w:bottom w:val="none" w:sz="0" w:space="0" w:color="000000"/>
                <w:right w:val="none" w:sz="0" w:space="0" w:color="000000"/>
              </w:pBdr>
              <w:tabs>
                <w:tab w:val="left" w:pos="709"/>
                <w:tab w:val="left" w:pos="1418"/>
                <w:tab w:val="left" w:pos="2127"/>
              </w:tabs>
              <w:spacing w:after="0" w:line="240" w:lineRule="auto"/>
              <w:jc w:val="center"/>
              <w:rPr>
                <w:rFonts w:ascii="Times New Roman" w:hAnsi="Times New Roman" w:cs="Times New Roman"/>
                <w:color w:val="auto"/>
                <w:spacing w:val="-4"/>
                <w:sz w:val="20"/>
                <w:szCs w:val="20"/>
              </w:rPr>
            </w:pPr>
            <w:r>
              <w:rPr>
                <w:rFonts w:ascii="Times New Roman" w:hAnsi="Times New Roman" w:cs="Times New Roman"/>
                <w:color w:val="auto"/>
                <w:spacing w:val="-4"/>
                <w:sz w:val="20"/>
                <w:szCs w:val="20"/>
              </w:rPr>
              <w:t>ПАО «РОСИНТЕР РЕСТОРАНТС ХОЛДИНГ» (Участник),</w:t>
            </w:r>
          </w:p>
          <w:p w:rsidR="004174A9" w:rsidRDefault="004174A9">
            <w:pPr>
              <w:pBdr>
                <w:top w:val="none" w:sz="0" w:space="0" w:color="000000"/>
                <w:left w:val="none" w:sz="0" w:space="0" w:color="000000"/>
                <w:bottom w:val="none" w:sz="0" w:space="0" w:color="000000"/>
                <w:right w:val="none" w:sz="0" w:space="0" w:color="000000"/>
              </w:pBdr>
              <w:tabs>
                <w:tab w:val="left" w:pos="709"/>
                <w:tab w:val="left" w:pos="1418"/>
                <w:tab w:val="left" w:pos="2127"/>
              </w:tabs>
              <w:spacing w:after="0" w:line="240" w:lineRule="auto"/>
              <w:jc w:val="center"/>
              <w:rPr>
                <w:rFonts w:ascii="Times New Roman" w:hAnsi="Times New Roman" w:cs="Times New Roman"/>
                <w:color w:val="auto"/>
                <w:spacing w:val="-4"/>
                <w:sz w:val="20"/>
                <w:szCs w:val="20"/>
              </w:rPr>
            </w:pPr>
          </w:p>
          <w:p w:rsidR="004174A9" w:rsidRDefault="005804DE">
            <w:pPr>
              <w:pBdr>
                <w:top w:val="none" w:sz="0" w:space="0" w:color="000000"/>
                <w:left w:val="none" w:sz="0" w:space="0" w:color="000000"/>
                <w:bottom w:val="none" w:sz="0" w:space="0" w:color="000000"/>
                <w:right w:val="none" w:sz="0" w:space="0" w:color="000000"/>
              </w:pBdr>
              <w:tabs>
                <w:tab w:val="left" w:pos="709"/>
                <w:tab w:val="left" w:pos="1418"/>
                <w:tab w:val="left" w:pos="2127"/>
              </w:tabs>
              <w:spacing w:after="0" w:line="240" w:lineRule="auto"/>
              <w:jc w:val="center"/>
              <w:rPr>
                <w:rFonts w:ascii="Times New Roman" w:hAnsi="Times New Roman" w:cs="Times New Roman"/>
                <w:color w:val="auto"/>
                <w:spacing w:val="-4"/>
                <w:sz w:val="20"/>
                <w:szCs w:val="20"/>
              </w:rPr>
            </w:pPr>
            <w:r>
              <w:rPr>
                <w:rFonts w:ascii="Times New Roman" w:hAnsi="Times New Roman" w:cs="Times New Roman"/>
                <w:color w:val="auto"/>
                <w:spacing w:val="-4"/>
                <w:sz w:val="20"/>
                <w:szCs w:val="20"/>
              </w:rPr>
              <w:t xml:space="preserve">ООО «РОСИНТЕР РЕСТОРАНТС» (Дочернее общество); </w:t>
            </w:r>
          </w:p>
          <w:p w:rsidR="004174A9" w:rsidRDefault="004174A9">
            <w:pPr>
              <w:pBdr>
                <w:top w:val="none" w:sz="0" w:space="0" w:color="000000"/>
                <w:left w:val="none" w:sz="0" w:space="0" w:color="000000"/>
                <w:bottom w:val="none" w:sz="0" w:space="0" w:color="000000"/>
                <w:right w:val="none" w:sz="0" w:space="0" w:color="000000"/>
              </w:pBdr>
              <w:tabs>
                <w:tab w:val="left" w:pos="709"/>
                <w:tab w:val="left" w:pos="1418"/>
                <w:tab w:val="left" w:pos="2127"/>
              </w:tabs>
              <w:spacing w:after="0" w:line="240" w:lineRule="auto"/>
              <w:jc w:val="center"/>
              <w:rPr>
                <w:rFonts w:ascii="Times New Roman" w:hAnsi="Times New Roman" w:cs="Times New Roman"/>
                <w:color w:val="auto"/>
                <w:spacing w:val="-4"/>
                <w:sz w:val="20"/>
                <w:szCs w:val="20"/>
              </w:rPr>
            </w:pPr>
          </w:p>
          <w:p w:rsidR="004174A9" w:rsidRDefault="005804DE">
            <w:pPr>
              <w:pBdr>
                <w:top w:val="none" w:sz="0" w:space="0" w:color="000000"/>
                <w:left w:val="none" w:sz="0" w:space="0" w:color="000000"/>
                <w:bottom w:val="none" w:sz="0" w:space="0" w:color="000000"/>
                <w:right w:val="none" w:sz="0" w:space="0" w:color="000000"/>
              </w:pBdr>
              <w:tabs>
                <w:tab w:val="left" w:pos="709"/>
                <w:tab w:val="left" w:pos="1418"/>
                <w:tab w:val="left" w:pos="2127"/>
              </w:tabs>
              <w:spacing w:after="0" w:line="240" w:lineRule="auto"/>
              <w:jc w:val="center"/>
              <w:rPr>
                <w:rFonts w:ascii="Times New Roman" w:hAnsi="Times New Roman" w:cs="Times New Roman"/>
                <w:color w:val="auto"/>
                <w:spacing w:val="-4"/>
                <w:sz w:val="20"/>
                <w:szCs w:val="20"/>
              </w:rPr>
            </w:pPr>
            <w:r>
              <w:rPr>
                <w:rFonts w:ascii="Times New Roman" w:hAnsi="Times New Roman" w:cs="Times New Roman"/>
                <w:color w:val="auto"/>
                <w:spacing w:val="-4"/>
                <w:sz w:val="20"/>
                <w:szCs w:val="20"/>
              </w:rPr>
              <w:t>выгодоприобретателей (иных, чем стороны сделки), не имеется.</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pBdr>
                <w:top w:val="none" w:sz="0" w:space="0" w:color="000000"/>
                <w:left w:val="none" w:sz="0" w:space="0" w:color="000000"/>
                <w:bottom w:val="none" w:sz="0" w:space="0" w:color="000000"/>
                <w:right w:val="none" w:sz="0" w:space="0" w:color="000000"/>
              </w:pBd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Президент и член Совета директоров Общества </w:t>
            </w:r>
            <w:proofErr w:type="spellStart"/>
            <w:r>
              <w:rPr>
                <w:rFonts w:ascii="Times New Roman" w:hAnsi="Times New Roman" w:cs="Times New Roman"/>
                <w:color w:val="auto"/>
                <w:sz w:val="20"/>
                <w:szCs w:val="20"/>
              </w:rPr>
              <w:t>Костеева</w:t>
            </w:r>
            <w:proofErr w:type="spellEnd"/>
            <w:r>
              <w:rPr>
                <w:rFonts w:ascii="Times New Roman" w:hAnsi="Times New Roman" w:cs="Times New Roman"/>
                <w:color w:val="auto"/>
                <w:sz w:val="20"/>
                <w:szCs w:val="20"/>
              </w:rPr>
              <w:t xml:space="preserve"> Маргарита Валерьевна, </w:t>
            </w:r>
          </w:p>
          <w:p w:rsidR="004174A9" w:rsidRDefault="005804DE">
            <w:pPr>
              <w:pBdr>
                <w:top w:val="none" w:sz="0" w:space="0" w:color="000000"/>
                <w:left w:val="none" w:sz="0" w:space="0" w:color="000000"/>
                <w:bottom w:val="none" w:sz="0" w:space="0" w:color="000000"/>
                <w:right w:val="none" w:sz="0" w:space="0" w:color="000000"/>
              </w:pBdr>
              <w:tabs>
                <w:tab w:val="left" w:pos="709"/>
                <w:tab w:val="left" w:pos="1418"/>
                <w:tab w:val="left" w:pos="2127"/>
                <w:tab w:val="left" w:pos="2836"/>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лицо является единоличным исполнительным органом, членом Совета директоров Общества и занимает должности в органах управления стороны сделки (является Генеральным директором ООО «РОСИНТЕР РЕСТОРАНТС»), </w:t>
            </w:r>
          </w:p>
          <w:p w:rsidR="004174A9" w:rsidRDefault="005804DE">
            <w:pPr>
              <w:pBdr>
                <w:top w:val="none" w:sz="0" w:space="0" w:color="000000"/>
                <w:left w:val="none" w:sz="0" w:space="0" w:color="000000"/>
                <w:bottom w:val="none" w:sz="0" w:space="0" w:color="000000"/>
                <w:right w:val="none" w:sz="0" w:space="0" w:color="000000"/>
              </w:pBd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заинтересованное лицо не владеет долями (акциями) сторон сделки</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174A9" w:rsidRDefault="005804DE">
            <w:pPr>
              <w:pBdr>
                <w:top w:val="none" w:sz="0" w:space="0" w:color="000000"/>
                <w:left w:val="none" w:sz="0" w:space="0" w:color="000000"/>
                <w:bottom w:val="none" w:sz="0" w:space="0" w:color="000000"/>
                <w:right w:val="none" w:sz="0" w:space="0" w:color="000000"/>
              </w:pBdr>
              <w:tabs>
                <w:tab w:val="left" w:pos="709"/>
                <w:tab w:val="left" w:pos="1418"/>
                <w:tab w:val="left" w:pos="2127"/>
                <w:tab w:val="left" w:pos="2836"/>
              </w:tabs>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Решение об одобрении сделки принято 31.01.2024 г. внеочередным общим собранием акционеров (протокол № 1-2024 от 31.01.2024 г.)</w:t>
            </w:r>
          </w:p>
        </w:tc>
      </w:tr>
    </w:tbl>
    <w:p w:rsidR="004174A9" w:rsidRDefault="004174A9">
      <w:pPr>
        <w:spacing w:after="0" w:line="240" w:lineRule="auto"/>
        <w:rPr>
          <w:rFonts w:ascii="Times New Roman" w:eastAsia="Times New Roman" w:hAnsi="Times New Roman" w:cs="Times New Roman"/>
          <w:b/>
          <w:bCs/>
          <w:sz w:val="20"/>
          <w:szCs w:val="20"/>
        </w:rPr>
      </w:pPr>
    </w:p>
    <w:p w:rsidR="004174A9" w:rsidRDefault="004174A9">
      <w:pPr>
        <w:spacing w:after="0" w:line="240" w:lineRule="auto"/>
        <w:rPr>
          <w:rFonts w:ascii="Times New Roman" w:eastAsia="Times New Roman" w:hAnsi="Times New Roman" w:cs="Times New Roman"/>
          <w:b/>
          <w:bCs/>
          <w:sz w:val="20"/>
          <w:szCs w:val="20"/>
        </w:rPr>
      </w:pPr>
    </w:p>
    <w:p w:rsidR="004174A9" w:rsidRDefault="004174A9">
      <w:pPr>
        <w:spacing w:after="0" w:line="240" w:lineRule="auto"/>
        <w:rPr>
          <w:rFonts w:ascii="Times New Roman" w:eastAsia="Times New Roman" w:hAnsi="Times New Roman" w:cs="Times New Roman"/>
          <w:b/>
          <w:bCs/>
          <w:sz w:val="20"/>
          <w:szCs w:val="20"/>
        </w:rPr>
      </w:pPr>
    </w:p>
    <w:p w:rsidR="004174A9" w:rsidRDefault="005804DE">
      <w:pPr>
        <w:spacing w:after="0" w:line="240" w:lineRule="auto"/>
      </w:pPr>
      <w:r>
        <w:rPr>
          <w:rFonts w:ascii="Times New Roman" w:hAnsi="Times New Roman"/>
          <w:b/>
          <w:bCs/>
          <w:sz w:val="20"/>
          <w:szCs w:val="20"/>
        </w:rPr>
        <w:t xml:space="preserve">Президент ПАО «РОСИНТЕР РЕСТОРАНТС ХОЛДИНГ» </w:t>
      </w:r>
      <w:r>
        <w:rPr>
          <w:rFonts w:ascii="Times New Roman" w:hAnsi="Times New Roman"/>
          <w:b/>
          <w:bCs/>
          <w:sz w:val="20"/>
          <w:szCs w:val="20"/>
        </w:rPr>
        <w:tab/>
      </w:r>
      <w:r>
        <w:rPr>
          <w:rFonts w:ascii="Times New Roman" w:hAnsi="Times New Roman"/>
          <w:b/>
          <w:bCs/>
          <w:sz w:val="20"/>
          <w:szCs w:val="20"/>
        </w:rPr>
        <w:tab/>
        <w:t>_____________________________________________________</w:t>
      </w:r>
      <w:r>
        <w:rPr>
          <w:rFonts w:ascii="Times New Roman" w:hAnsi="Times New Roman"/>
          <w:b/>
          <w:bCs/>
          <w:sz w:val="20"/>
          <w:szCs w:val="20"/>
        </w:rPr>
        <w:tab/>
        <w:t xml:space="preserve">М.В. </w:t>
      </w:r>
      <w:proofErr w:type="spellStart"/>
      <w:r>
        <w:rPr>
          <w:rFonts w:ascii="Times New Roman" w:hAnsi="Times New Roman"/>
          <w:b/>
          <w:bCs/>
          <w:sz w:val="20"/>
          <w:szCs w:val="20"/>
        </w:rPr>
        <w:t>Костеева</w:t>
      </w:r>
      <w:proofErr w:type="spellEnd"/>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М</w:t>
      </w:r>
      <w:r>
        <w:rPr>
          <w:rFonts w:ascii="Times New Roman" w:hAnsi="Times New Roman"/>
          <w:sz w:val="20"/>
          <w:szCs w:val="20"/>
        </w:rPr>
        <w:t>.П.</w:t>
      </w:r>
    </w:p>
    <w:p w:rsidR="004174A9" w:rsidRDefault="004174A9">
      <w:pPr>
        <w:widowControl w:val="0"/>
        <w:spacing w:before="20" w:after="40" w:line="240" w:lineRule="auto"/>
        <w:jc w:val="both"/>
        <w:rPr>
          <w:rFonts w:ascii="Times New Roman" w:hAnsi="Times New Roman" w:cs="Times New Roman"/>
        </w:rPr>
      </w:pPr>
    </w:p>
    <w:p w:rsidR="004174A9" w:rsidRDefault="004174A9">
      <w:pPr>
        <w:widowControl w:val="0"/>
        <w:spacing w:before="20" w:after="40" w:line="240" w:lineRule="auto"/>
        <w:jc w:val="both"/>
        <w:rPr>
          <w:rFonts w:ascii="Times New Roman" w:hAnsi="Times New Roman" w:cs="Times New Roman"/>
        </w:rPr>
        <w:sectPr w:rsidR="004174A9">
          <w:pgSz w:w="16840" w:h="11900" w:orient="landscape"/>
          <w:pgMar w:top="709" w:right="1245" w:bottom="426" w:left="1134" w:header="709" w:footer="709" w:gutter="0"/>
          <w:cols w:space="720"/>
          <w:titlePg/>
          <w:docGrid w:linePitch="360"/>
        </w:sectPr>
      </w:pPr>
    </w:p>
    <w:p w:rsidR="004174A9" w:rsidRDefault="004174A9">
      <w:pPr>
        <w:widowControl w:val="0"/>
        <w:spacing w:before="20" w:after="40" w:line="240" w:lineRule="auto"/>
        <w:jc w:val="both"/>
        <w:rPr>
          <w:rFonts w:ascii="Times New Roman" w:hAnsi="Times New Roman" w:cs="Times New Roman"/>
        </w:rPr>
      </w:pPr>
    </w:p>
    <w:p w:rsidR="004174A9" w:rsidRDefault="005804DE">
      <w:pPr>
        <w:widowControl w:val="0"/>
        <w:spacing w:before="20" w:after="40" w:line="240" w:lineRule="auto"/>
        <w:ind w:firstLine="709"/>
        <w:jc w:val="right"/>
        <w:rPr>
          <w:rFonts w:ascii="Times New Roman" w:hAnsi="Times New Roman" w:cs="Times New Roman"/>
        </w:rPr>
      </w:pPr>
      <w:r>
        <w:rPr>
          <w:rStyle w:val="afa"/>
          <w:rFonts w:ascii="Times New Roman" w:hAnsi="Times New Roman" w:cs="Times New Roman"/>
        </w:rPr>
        <w:t>ПРИЛОЖЕНИЕ № 2</w:t>
      </w:r>
      <w:r>
        <w:rPr>
          <w:rStyle w:val="afa"/>
          <w:rFonts w:ascii="Times New Roman" w:hAnsi="Times New Roman" w:cs="Times New Roman"/>
        </w:rPr>
        <w:br/>
        <w:t xml:space="preserve">к годовому отчету </w:t>
      </w:r>
    </w:p>
    <w:p w:rsidR="004174A9" w:rsidRDefault="005804DE">
      <w:pPr>
        <w:widowControl w:val="0"/>
        <w:spacing w:before="20" w:after="40" w:line="240" w:lineRule="auto"/>
        <w:ind w:firstLine="709"/>
        <w:jc w:val="right"/>
        <w:rPr>
          <w:rFonts w:ascii="Times New Roman" w:hAnsi="Times New Roman" w:cs="Times New Roman"/>
        </w:rPr>
      </w:pPr>
      <w:r>
        <w:rPr>
          <w:rStyle w:val="afa"/>
          <w:rFonts w:ascii="Times New Roman" w:hAnsi="Times New Roman" w:cs="Times New Roman"/>
        </w:rPr>
        <w:t xml:space="preserve">ПАО «РОСИНТЕР РЕСТОРАНТС ХОЛДИНГ» </w:t>
      </w:r>
    </w:p>
    <w:p w:rsidR="004174A9" w:rsidRDefault="005804DE">
      <w:pPr>
        <w:widowControl w:val="0"/>
        <w:spacing w:before="20" w:after="40" w:line="240" w:lineRule="auto"/>
        <w:ind w:firstLine="709"/>
        <w:jc w:val="right"/>
        <w:rPr>
          <w:rFonts w:ascii="Times New Roman" w:hAnsi="Times New Roman" w:cs="Times New Roman"/>
          <w:b/>
          <w:bCs/>
          <w:sz w:val="24"/>
          <w:szCs w:val="24"/>
        </w:rPr>
      </w:pPr>
      <w:r>
        <w:rPr>
          <w:rStyle w:val="afa"/>
          <w:rFonts w:ascii="Times New Roman" w:hAnsi="Times New Roman" w:cs="Times New Roman"/>
        </w:rPr>
        <w:t>за 2023 год</w:t>
      </w:r>
    </w:p>
    <w:p w:rsidR="004174A9" w:rsidRDefault="004174A9">
      <w:pPr>
        <w:widowControl w:val="0"/>
        <w:spacing w:before="20" w:after="40" w:line="240" w:lineRule="auto"/>
        <w:jc w:val="both"/>
        <w:rPr>
          <w:rFonts w:ascii="Times New Roman" w:hAnsi="Times New Roman" w:cs="Times New Roman"/>
        </w:rPr>
      </w:pPr>
    </w:p>
    <w:p w:rsidR="004174A9" w:rsidRDefault="004174A9">
      <w:pPr>
        <w:widowControl w:val="0"/>
        <w:spacing w:before="20" w:after="40" w:line="240" w:lineRule="auto"/>
        <w:jc w:val="both"/>
        <w:rPr>
          <w:rFonts w:ascii="Times New Roman" w:hAnsi="Times New Roman" w:cs="Times New Roman"/>
        </w:rPr>
      </w:pPr>
    </w:p>
    <w:p w:rsidR="004174A9" w:rsidRDefault="005804DE">
      <w:pPr>
        <w:spacing w:after="0" w:line="360" w:lineRule="auto"/>
        <w:jc w:val="center"/>
        <w:outlineLvl w:val="1"/>
        <w:rPr>
          <w:rFonts w:ascii="Times New Roman" w:hAnsi="Times New Roman"/>
          <w:b/>
          <w:bCs/>
          <w:color w:val="auto"/>
          <w:sz w:val="32"/>
          <w:szCs w:val="32"/>
        </w:rPr>
      </w:pPr>
      <w:bookmarkStart w:id="57" w:name="_Toc167094244"/>
      <w:r>
        <w:rPr>
          <w:rFonts w:ascii="Times New Roman" w:hAnsi="Times New Roman"/>
          <w:b/>
          <w:bCs/>
          <w:color w:val="auto"/>
          <w:sz w:val="32"/>
          <w:szCs w:val="32"/>
        </w:rPr>
        <w:t>ОТЧЕТ О СОБЛЮДЕНИИ ПРИНЦИПОВ И РЕКОМЕНДАЦИЙ КОДЕКСА КОРПОРАТИВНОГО УПРАВЛЕНИЯ</w:t>
      </w:r>
      <w:bookmarkEnd w:id="57"/>
      <w:r>
        <w:rPr>
          <w:rFonts w:ascii="Times New Roman" w:hAnsi="Times New Roman"/>
          <w:b/>
          <w:bCs/>
          <w:color w:val="auto"/>
          <w:sz w:val="32"/>
          <w:szCs w:val="32"/>
        </w:rPr>
        <w:t xml:space="preserve"> </w:t>
      </w:r>
    </w:p>
    <w:p w:rsidR="004174A9" w:rsidRDefault="004174A9">
      <w:pPr>
        <w:widowControl w:val="0"/>
        <w:spacing w:before="20" w:after="40" w:line="240" w:lineRule="auto"/>
        <w:jc w:val="both"/>
        <w:rPr>
          <w:rFonts w:ascii="Times New Roman" w:hAnsi="Times New Roman" w:cs="Times New Roman"/>
        </w:rPr>
      </w:pPr>
    </w:p>
    <w:p w:rsidR="00E37FEC" w:rsidRDefault="00E37FEC" w:rsidP="00E37FEC">
      <w:pPr>
        <w:widowControl w:val="0"/>
        <w:spacing w:before="20" w:after="40" w:line="240" w:lineRule="auto"/>
        <w:jc w:val="both"/>
        <w:rPr>
          <w:rFonts w:ascii="Times New Roman" w:hAnsi="Times New Roman" w:cs="Times New Roman"/>
        </w:rPr>
      </w:pPr>
    </w:p>
    <w:tbl>
      <w:tblPr>
        <w:tblW w:w="14946" w:type="dxa"/>
        <w:tblLayout w:type="fixed"/>
        <w:tblCellMar>
          <w:top w:w="102" w:type="dxa"/>
          <w:left w:w="62" w:type="dxa"/>
          <w:bottom w:w="102" w:type="dxa"/>
          <w:right w:w="62" w:type="dxa"/>
        </w:tblCellMar>
        <w:tblLook w:val="0000" w:firstRow="0" w:lastRow="0" w:firstColumn="0" w:lastColumn="0" w:noHBand="0" w:noVBand="0"/>
      </w:tblPr>
      <w:tblGrid>
        <w:gridCol w:w="624"/>
        <w:gridCol w:w="2493"/>
        <w:gridCol w:w="2494"/>
        <w:gridCol w:w="1397"/>
        <w:gridCol w:w="814"/>
        <w:gridCol w:w="7124"/>
      </w:tblGrid>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jc w:val="center"/>
              <w:rPr>
                <w:rFonts w:ascii="Times New Roman" w:hAnsi="Times New Roman" w:cs="Times New Roman"/>
                <w:sz w:val="20"/>
                <w:szCs w:val="20"/>
              </w:rPr>
            </w:pPr>
            <w:r>
              <w:rPr>
                <w:rFonts w:ascii="Times New Roman" w:hAnsi="Times New Roman" w:cs="Times New Roman"/>
                <w:sz w:val="20"/>
                <w:szCs w:val="20"/>
              </w:rPr>
              <w:t>№ п/п</w:t>
            </w:r>
          </w:p>
        </w:tc>
        <w:tc>
          <w:tcPr>
            <w:tcW w:w="2493"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jc w:val="center"/>
              <w:rPr>
                <w:rFonts w:ascii="Times New Roman" w:hAnsi="Times New Roman" w:cs="Times New Roman"/>
                <w:sz w:val="20"/>
                <w:szCs w:val="20"/>
              </w:rPr>
            </w:pPr>
            <w:r>
              <w:rPr>
                <w:rFonts w:ascii="Times New Roman" w:hAnsi="Times New Roman" w:cs="Times New Roman"/>
                <w:sz w:val="20"/>
                <w:szCs w:val="20"/>
              </w:rPr>
              <w:t>Принципы корпоративного управления</w:t>
            </w:r>
          </w:p>
        </w:tc>
        <w:tc>
          <w:tcPr>
            <w:tcW w:w="249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jc w:val="center"/>
              <w:rPr>
                <w:rFonts w:ascii="Times New Roman" w:hAnsi="Times New Roman" w:cs="Times New Roman"/>
                <w:sz w:val="20"/>
                <w:szCs w:val="20"/>
              </w:rPr>
            </w:pPr>
            <w:r>
              <w:rPr>
                <w:rFonts w:ascii="Times New Roman" w:hAnsi="Times New Roman" w:cs="Times New Roman"/>
                <w:sz w:val="20"/>
                <w:szCs w:val="20"/>
              </w:rPr>
              <w:t>Критерии оценки соблюдения принципа корпоративного управления</w:t>
            </w:r>
          </w:p>
        </w:tc>
        <w:tc>
          <w:tcPr>
            <w:tcW w:w="1397"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jc w:val="center"/>
              <w:rPr>
                <w:rFonts w:ascii="Times New Roman" w:hAnsi="Times New Roman" w:cs="Times New Roman"/>
                <w:sz w:val="20"/>
                <w:szCs w:val="20"/>
              </w:rPr>
            </w:pPr>
            <w:r>
              <w:rPr>
                <w:rFonts w:ascii="Times New Roman" w:hAnsi="Times New Roman" w:cs="Times New Roman"/>
                <w:sz w:val="20"/>
                <w:szCs w:val="20"/>
              </w:rPr>
              <w:t>Статус соответствия принципу корпоративного управления</w:t>
            </w:r>
          </w:p>
        </w:tc>
        <w:tc>
          <w:tcPr>
            <w:tcW w:w="7938" w:type="dxa"/>
            <w:gridSpan w:val="2"/>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jc w:val="center"/>
              <w:rPr>
                <w:rFonts w:ascii="Times New Roman" w:hAnsi="Times New Roman" w:cs="Times New Roman"/>
                <w:sz w:val="20"/>
                <w:szCs w:val="20"/>
              </w:rPr>
            </w:pPr>
            <w:r>
              <w:rPr>
                <w:rFonts w:ascii="Times New Roman" w:hAnsi="Times New Roman" w:cs="Times New Roman"/>
                <w:sz w:val="20"/>
                <w:szCs w:val="20"/>
              </w:rPr>
              <w:t>Объяснения отклонения от критериев оценки соблюдения принципа корпоративного управления</w:t>
            </w: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jc w:val="center"/>
              <w:rPr>
                <w:rFonts w:ascii="Times New Roman" w:hAnsi="Times New Roman" w:cs="Times New Roman"/>
                <w:sz w:val="20"/>
                <w:szCs w:val="20"/>
              </w:rPr>
            </w:pPr>
            <w:r>
              <w:rPr>
                <w:rFonts w:ascii="Times New Roman" w:hAnsi="Times New Roman" w:cs="Times New Roman"/>
                <w:sz w:val="20"/>
                <w:szCs w:val="20"/>
              </w:rPr>
              <w:t>1</w:t>
            </w:r>
          </w:p>
        </w:tc>
        <w:tc>
          <w:tcPr>
            <w:tcW w:w="2493"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jc w:val="center"/>
              <w:rPr>
                <w:rFonts w:ascii="Times New Roman" w:hAnsi="Times New Roman" w:cs="Times New Roman"/>
                <w:sz w:val="20"/>
                <w:szCs w:val="20"/>
              </w:rPr>
            </w:pPr>
            <w:r>
              <w:rPr>
                <w:rFonts w:ascii="Times New Roman" w:hAnsi="Times New Roman" w:cs="Times New Roman"/>
                <w:sz w:val="20"/>
                <w:szCs w:val="20"/>
              </w:rPr>
              <w:t>2</w:t>
            </w:r>
          </w:p>
        </w:tc>
        <w:tc>
          <w:tcPr>
            <w:tcW w:w="249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jc w:val="center"/>
              <w:rPr>
                <w:rFonts w:ascii="Times New Roman" w:hAnsi="Times New Roman" w:cs="Times New Roman"/>
                <w:sz w:val="20"/>
                <w:szCs w:val="20"/>
              </w:rPr>
            </w:pPr>
            <w:r>
              <w:rPr>
                <w:rFonts w:ascii="Times New Roman" w:hAnsi="Times New Roman" w:cs="Times New Roman"/>
                <w:sz w:val="20"/>
                <w:szCs w:val="20"/>
              </w:rPr>
              <w:t>3</w:t>
            </w:r>
          </w:p>
        </w:tc>
        <w:tc>
          <w:tcPr>
            <w:tcW w:w="1397"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jc w:val="center"/>
              <w:rPr>
                <w:rFonts w:ascii="Times New Roman" w:hAnsi="Times New Roman" w:cs="Times New Roman"/>
                <w:sz w:val="20"/>
                <w:szCs w:val="20"/>
              </w:rPr>
            </w:pPr>
            <w:r>
              <w:rPr>
                <w:rFonts w:ascii="Times New Roman" w:hAnsi="Times New Roman" w:cs="Times New Roman"/>
                <w:sz w:val="20"/>
                <w:szCs w:val="20"/>
              </w:rPr>
              <w:t>4</w:t>
            </w:r>
          </w:p>
        </w:tc>
        <w:tc>
          <w:tcPr>
            <w:tcW w:w="7938" w:type="dxa"/>
            <w:gridSpan w:val="2"/>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jc w:val="center"/>
              <w:rPr>
                <w:rFonts w:ascii="Times New Roman" w:hAnsi="Times New Roman" w:cs="Times New Roman"/>
                <w:sz w:val="20"/>
                <w:szCs w:val="20"/>
              </w:rPr>
            </w:pPr>
            <w:bookmarkStart w:id="58" w:name="undefined"/>
            <w:bookmarkEnd w:id="58"/>
            <w:r>
              <w:rPr>
                <w:rFonts w:ascii="Times New Roman" w:hAnsi="Times New Roman" w:cs="Times New Roman"/>
                <w:sz w:val="20"/>
                <w:szCs w:val="20"/>
              </w:rPr>
              <w:t>5</w:t>
            </w: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cs="Times New Roman"/>
                <w:sz w:val="20"/>
                <w:szCs w:val="20"/>
              </w:rPr>
            </w:pPr>
            <w:r>
              <w:rPr>
                <w:rFonts w:ascii="Times New Roman" w:hAnsi="Times New Roman" w:cs="Times New Roman"/>
              </w:rPr>
              <w:t>1.1</w:t>
            </w:r>
          </w:p>
        </w:tc>
        <w:tc>
          <w:tcPr>
            <w:tcW w:w="14322" w:type="dxa"/>
            <w:gridSpan w:val="5"/>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Общество должно обеспечивать равное и справедливое отношение ко всем акционерам при реализации ими права на участие в управлении обществом</w:t>
            </w: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39456F">
            <w:pPr>
              <w:pStyle w:val="ConsPlusNormal"/>
              <w:rPr>
                <w:rFonts w:ascii="Times New Roman" w:hAnsi="Times New Roman" w:cs="Times New Roman"/>
                <w:sz w:val="20"/>
                <w:szCs w:val="20"/>
              </w:rPr>
            </w:pPr>
            <w:r>
              <w:rPr>
                <w:rFonts w:ascii="Times New Roman" w:hAnsi="Times New Roman" w:cs="Times New Roman"/>
                <w:sz w:val="20"/>
                <w:szCs w:val="20"/>
              </w:rPr>
              <w:t>1.1.1</w:t>
            </w:r>
          </w:p>
        </w:tc>
        <w:tc>
          <w:tcPr>
            <w:tcW w:w="2493" w:type="dxa"/>
            <w:tcBorders>
              <w:top w:val="single" w:sz="4" w:space="0" w:color="000000"/>
              <w:left w:val="single" w:sz="4" w:space="0" w:color="000000"/>
              <w:bottom w:val="single" w:sz="4" w:space="0" w:color="000000"/>
              <w:right w:val="single" w:sz="4" w:space="0" w:color="000000"/>
            </w:tcBorders>
          </w:tcPr>
          <w:p w:rsidR="00E37FEC" w:rsidRDefault="00E37FEC" w:rsidP="0039456F">
            <w:pPr>
              <w:pStyle w:val="ConsPlusNormal"/>
              <w:rPr>
                <w:rFonts w:ascii="Times New Roman" w:hAnsi="Times New Roman" w:cs="Times New Roman"/>
                <w:sz w:val="20"/>
                <w:szCs w:val="20"/>
              </w:rPr>
            </w:pPr>
            <w:r>
              <w:rPr>
                <w:rFonts w:ascii="Times New Roman" w:hAnsi="Times New Roman" w:cs="Times New Roman"/>
                <w:sz w:val="20"/>
                <w:szCs w:val="20"/>
              </w:rPr>
              <w:t>Общество создает для акционеров максимально благоприятные условия для участия в общем собрании, условия для выработки обоснованной позиции по вопросам повестки дня общего собрания, координации своих действий, а также возможность высказать свое мнение по рассматриваемым вопросам</w:t>
            </w:r>
          </w:p>
        </w:tc>
        <w:tc>
          <w:tcPr>
            <w:tcW w:w="2494" w:type="dxa"/>
            <w:tcBorders>
              <w:top w:val="single" w:sz="4" w:space="0" w:color="000000"/>
              <w:left w:val="single" w:sz="4" w:space="0" w:color="000000"/>
              <w:bottom w:val="single" w:sz="4" w:space="0" w:color="000000"/>
              <w:right w:val="single" w:sz="4" w:space="0" w:color="000000"/>
            </w:tcBorders>
          </w:tcPr>
          <w:p w:rsidR="00E37FEC" w:rsidRDefault="00E37FEC" w:rsidP="0039456F">
            <w:pPr>
              <w:pStyle w:val="ConsPlusNormal"/>
              <w:rPr>
                <w:rFonts w:ascii="Times New Roman" w:hAnsi="Times New Roman" w:cs="Times New Roman"/>
                <w:sz w:val="20"/>
                <w:szCs w:val="20"/>
              </w:rPr>
            </w:pPr>
            <w:r>
              <w:rPr>
                <w:rFonts w:ascii="Times New Roman" w:hAnsi="Times New Roman" w:cs="Times New Roman"/>
                <w:sz w:val="20"/>
                <w:szCs w:val="20"/>
              </w:rPr>
              <w:t>1. Общество предоставляет доступный способ коммуникации с обществом, такой как горячая линия, электронная почта или форум в сети Интернет, позволяющий акционерам высказать свое мнение и направить вопросы в отношении повестки дня в процессе подготовки к проведению общего собрания.</w:t>
            </w:r>
          </w:p>
          <w:p w:rsidR="00E37FEC" w:rsidRDefault="00E37FEC" w:rsidP="0039456F">
            <w:pPr>
              <w:pStyle w:val="ConsPlusNormal"/>
              <w:rPr>
                <w:rFonts w:ascii="Times New Roman" w:hAnsi="Times New Roman" w:cs="Times New Roman"/>
                <w:sz w:val="20"/>
                <w:szCs w:val="20"/>
              </w:rPr>
            </w:pPr>
            <w:r>
              <w:rPr>
                <w:rFonts w:ascii="Times New Roman" w:hAnsi="Times New Roman" w:cs="Times New Roman"/>
                <w:sz w:val="20"/>
                <w:szCs w:val="20"/>
              </w:rPr>
              <w:t xml:space="preserve">Указанные способы коммуникации были организованы обществом и предоставлены акционерам в ходе подготовки к </w:t>
            </w:r>
            <w:r>
              <w:rPr>
                <w:rFonts w:ascii="Times New Roman" w:hAnsi="Times New Roman" w:cs="Times New Roman"/>
                <w:sz w:val="20"/>
                <w:szCs w:val="20"/>
              </w:rPr>
              <w:lastRenderedPageBreak/>
              <w:t>проведению каждого общего собрания, прошедшего в отчетный период</w:t>
            </w:r>
          </w:p>
        </w:tc>
        <w:tc>
          <w:tcPr>
            <w:tcW w:w="1397" w:type="dxa"/>
            <w:tcBorders>
              <w:top w:val="single" w:sz="4" w:space="0" w:color="000000"/>
              <w:left w:val="single" w:sz="4" w:space="0" w:color="000000"/>
              <w:bottom w:val="single" w:sz="4" w:space="0" w:color="000000"/>
              <w:right w:val="single" w:sz="4" w:space="0" w:color="000000"/>
            </w:tcBorders>
          </w:tcPr>
          <w:p w:rsidR="00E37FEC" w:rsidRDefault="00E37FEC" w:rsidP="0039456F">
            <w:pPr>
              <w:pStyle w:val="ConsPlusNormal"/>
              <w:rPr>
                <w:rFonts w:ascii="Times New Roman" w:hAnsi="Times New Roman" w:cs="Times New Roman"/>
                <w:sz w:val="20"/>
                <w:szCs w:val="20"/>
              </w:rPr>
            </w:pPr>
            <w:r>
              <w:rPr>
                <w:rStyle w:val="afa"/>
                <w:rFonts w:ascii="Times New Roman" w:hAnsi="Times New Roman" w:cs="Times New Roman"/>
                <w:sz w:val="20"/>
                <w:szCs w:val="20"/>
              </w:rPr>
              <w:lastRenderedPageBreak/>
              <w:t>□</w:t>
            </w:r>
            <w:r>
              <w:rPr>
                <w:rFonts w:ascii="Times New Roman" w:hAnsi="Times New Roman" w:cs="Times New Roman"/>
                <w:sz w:val="20"/>
                <w:szCs w:val="20"/>
              </w:rPr>
              <w:t xml:space="preserve"> соблюдается</w:t>
            </w:r>
          </w:p>
          <w:p w:rsidR="00E37FEC" w:rsidRDefault="00E37FEC" w:rsidP="0039456F">
            <w:pPr>
              <w:widowControl w:val="0"/>
              <w:rPr>
                <w:rFonts w:ascii="Times New Roman" w:eastAsia="Times New Roman" w:hAnsi="Times New Roman" w:cs="Times New Roman"/>
                <w:sz w:val="20"/>
                <w:szCs w:val="20"/>
              </w:rPr>
            </w:pPr>
          </w:p>
          <w:p w:rsidR="00E37FEC" w:rsidRDefault="00E37FEC" w:rsidP="0039456F">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t>☑</w:t>
            </w:r>
            <w:r>
              <w:rPr>
                <w:rFonts w:ascii="Times New Roman" w:hAnsi="Times New Roman" w:cs="Times New Roman"/>
                <w:sz w:val="20"/>
                <w:szCs w:val="20"/>
              </w:rPr>
              <w:t xml:space="preserve"> частично соблюдается</w:t>
            </w:r>
          </w:p>
          <w:p w:rsidR="00E37FEC" w:rsidRDefault="00E37FEC" w:rsidP="0039456F">
            <w:pPr>
              <w:widowControl w:val="0"/>
              <w:rPr>
                <w:rFonts w:ascii="Times New Roman" w:eastAsia="Times New Roman" w:hAnsi="Times New Roman" w:cs="Times New Roman"/>
                <w:sz w:val="20"/>
                <w:szCs w:val="20"/>
              </w:rPr>
            </w:pPr>
          </w:p>
          <w:p w:rsidR="00E37FEC" w:rsidRDefault="00E37FEC" w:rsidP="0039456F">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938" w:type="dxa"/>
            <w:gridSpan w:val="2"/>
            <w:tcBorders>
              <w:top w:val="single" w:sz="4" w:space="0" w:color="000000"/>
              <w:left w:val="single" w:sz="4" w:space="0" w:color="000000"/>
              <w:bottom w:val="single" w:sz="4" w:space="0" w:color="000000"/>
              <w:right w:val="single" w:sz="4" w:space="0" w:color="000000"/>
            </w:tcBorders>
          </w:tcPr>
          <w:p w:rsidR="00E37FEC" w:rsidRDefault="00E37FEC" w:rsidP="0039456F">
            <w:pPr>
              <w:widowControl w:val="0"/>
              <w:spacing w:after="0" w:line="240" w:lineRule="auto"/>
              <w:ind w:firstLine="222"/>
              <w:jc w:val="both"/>
              <w:rPr>
                <w:rFonts w:ascii="Times New Roman" w:hAnsi="Times New Roman" w:cs="Times New Roman"/>
                <w:sz w:val="20"/>
                <w:szCs w:val="20"/>
              </w:rPr>
            </w:pPr>
            <w:r>
              <w:rPr>
                <w:rStyle w:val="afa"/>
                <w:rFonts w:ascii="Times New Roman" w:hAnsi="Times New Roman" w:cs="Times New Roman"/>
                <w:sz w:val="20"/>
                <w:szCs w:val="20"/>
                <w:u w:val="single"/>
              </w:rPr>
              <w:t>Принцип 1.1.1</w:t>
            </w:r>
            <w:r>
              <w:rPr>
                <w:rStyle w:val="afa"/>
                <w:rFonts w:ascii="Times New Roman" w:hAnsi="Times New Roman" w:cs="Times New Roman"/>
                <w:sz w:val="20"/>
                <w:szCs w:val="20"/>
              </w:rPr>
              <w:t xml:space="preserve"> соблюдается частично, поскольку Общество исторически использовало альтернативный способ коммуникации с акционерами по вопросам, возникающим при подготовке и проведении собраний акционеров, который на практике показал свою работоспособность и возможность его применения акционерами. Вместе с тем, начиная с подготовки к проведению годового общего собрания акционеров в 2023 году, Общество ввело адрес электронной почты для целей полного выполнения рекомендаций данного принципа.</w:t>
            </w:r>
          </w:p>
          <w:p w:rsidR="00E37FEC" w:rsidRDefault="00E37FEC" w:rsidP="0039456F">
            <w:pPr>
              <w:widowControl w:val="0"/>
              <w:spacing w:after="0" w:line="240" w:lineRule="auto"/>
              <w:ind w:firstLine="222"/>
              <w:jc w:val="both"/>
              <w:rPr>
                <w:rFonts w:ascii="Times New Roman" w:hAnsi="Times New Roman" w:cs="Times New Roman"/>
                <w:sz w:val="20"/>
                <w:szCs w:val="20"/>
              </w:rPr>
            </w:pPr>
            <w:r>
              <w:rPr>
                <w:rStyle w:val="afa"/>
                <w:rFonts w:ascii="Times New Roman" w:hAnsi="Times New Roman" w:cs="Times New Roman"/>
                <w:sz w:val="20"/>
                <w:szCs w:val="20"/>
              </w:rPr>
              <w:t>С учетом сложившейся практики взаимодействия с акционерами, частоты и объема поступающих обращений Общество считает с точки зрения организационных, технических и финансовых затрат нецелесообразным выделение отдельного канала коммуникации в виде «горячей линии» или форума в интернете исключительно для целей проведения общих собраний.</w:t>
            </w:r>
          </w:p>
          <w:p w:rsidR="00E37FEC" w:rsidRDefault="00E37FEC" w:rsidP="0039456F">
            <w:pPr>
              <w:widowControl w:val="0"/>
              <w:spacing w:after="0" w:line="240" w:lineRule="auto"/>
              <w:ind w:firstLine="222"/>
              <w:jc w:val="both"/>
              <w:rPr>
                <w:rFonts w:ascii="Times New Roman" w:hAnsi="Times New Roman" w:cs="Times New Roman"/>
                <w:sz w:val="20"/>
                <w:szCs w:val="20"/>
              </w:rPr>
            </w:pPr>
            <w:r>
              <w:rPr>
                <w:rStyle w:val="afa"/>
                <w:rFonts w:ascii="Times New Roman" w:hAnsi="Times New Roman" w:cs="Times New Roman"/>
                <w:sz w:val="20"/>
                <w:szCs w:val="20"/>
              </w:rPr>
              <w:t xml:space="preserve">Обществом использовало вместо рекомендованного альтернативный способ коммуникации для выражения акционерами мнений и представления вопросов: в каждом сообщении о проведении собрания указан номер общей контактной телефонной линии для связи с инвесторами по всем возникающим вопросам, по которому обеспечивается взаимодействие с акционерами также и при подготовке и проведении собраний. </w:t>
            </w:r>
          </w:p>
          <w:p w:rsidR="00E37FEC" w:rsidRDefault="00E37FEC" w:rsidP="0039456F">
            <w:pPr>
              <w:widowControl w:val="0"/>
              <w:spacing w:after="0" w:line="240" w:lineRule="auto"/>
              <w:ind w:firstLine="222"/>
              <w:jc w:val="both"/>
              <w:rPr>
                <w:rFonts w:ascii="Times New Roman" w:eastAsia="Times New Roman" w:hAnsi="Times New Roman" w:cs="Times New Roman"/>
                <w:sz w:val="20"/>
                <w:szCs w:val="20"/>
              </w:rPr>
            </w:pPr>
            <w:r>
              <w:rPr>
                <w:rStyle w:val="afa"/>
                <w:rFonts w:ascii="Times New Roman" w:hAnsi="Times New Roman" w:cs="Times New Roman"/>
                <w:sz w:val="20"/>
                <w:szCs w:val="20"/>
              </w:rPr>
              <w:t>Кроме того, у акционеров также имелись достаточно простые и доступные способы коммуникации с Обществом через его сайт:</w:t>
            </w:r>
          </w:p>
          <w:p w:rsidR="00E37FEC" w:rsidRDefault="00E37FEC" w:rsidP="0039456F">
            <w:pPr>
              <w:widowControl w:val="0"/>
              <w:spacing w:after="0" w:line="240" w:lineRule="auto"/>
              <w:ind w:firstLine="222"/>
              <w:jc w:val="both"/>
              <w:rPr>
                <w:rFonts w:ascii="Times New Roman" w:eastAsia="Times New Roman" w:hAnsi="Times New Roman" w:cs="Times New Roman"/>
                <w:sz w:val="20"/>
                <w:szCs w:val="20"/>
              </w:rPr>
            </w:pPr>
            <w:r>
              <w:rPr>
                <w:rStyle w:val="afa"/>
                <w:rFonts w:ascii="Times New Roman" w:hAnsi="Times New Roman" w:cs="Times New Roman"/>
                <w:sz w:val="20"/>
                <w:szCs w:val="20"/>
              </w:rPr>
              <w:lastRenderedPageBreak/>
              <w:t xml:space="preserve"> - информация об электронной почте и номере телефона контактного лица по связям с общественностью и инвесторами размещена в разделе «Контакты»,</w:t>
            </w:r>
          </w:p>
          <w:p w:rsidR="00E37FEC" w:rsidRDefault="00E37FEC" w:rsidP="0039456F">
            <w:pPr>
              <w:widowControl w:val="0"/>
              <w:spacing w:after="0" w:line="240" w:lineRule="auto"/>
              <w:ind w:firstLine="222"/>
              <w:jc w:val="both"/>
              <w:rPr>
                <w:rFonts w:ascii="Times New Roman" w:eastAsia="Times New Roman" w:hAnsi="Times New Roman" w:cs="Times New Roman"/>
                <w:sz w:val="20"/>
                <w:szCs w:val="20"/>
              </w:rPr>
            </w:pPr>
            <w:r>
              <w:rPr>
                <w:rStyle w:val="afa"/>
                <w:rFonts w:ascii="Times New Roman" w:hAnsi="Times New Roman" w:cs="Times New Roman"/>
                <w:sz w:val="20"/>
                <w:szCs w:val="20"/>
              </w:rPr>
              <w:t>- в разделе «Контакты» акционерам предоставлена дополнительная возможность высказать свое мнение, направить вопросы/информацию в Общество через специальную функцию (кнопка «напишите нам»).</w:t>
            </w:r>
          </w:p>
          <w:p w:rsidR="00E37FEC" w:rsidRDefault="00E37FEC" w:rsidP="0039456F">
            <w:pPr>
              <w:widowControl w:val="0"/>
              <w:spacing w:after="0" w:line="240" w:lineRule="auto"/>
              <w:ind w:firstLine="222"/>
              <w:jc w:val="both"/>
              <w:rPr>
                <w:rFonts w:ascii="Times New Roman" w:hAnsi="Times New Roman" w:cs="Times New Roman"/>
                <w:sz w:val="20"/>
                <w:szCs w:val="20"/>
              </w:rPr>
            </w:pPr>
            <w:r>
              <w:rPr>
                <w:rStyle w:val="afa"/>
                <w:rFonts w:ascii="Times New Roman" w:hAnsi="Times New Roman" w:cs="Times New Roman"/>
                <w:sz w:val="20"/>
                <w:szCs w:val="20"/>
              </w:rPr>
              <w:t>Данные альтернативные способы применялись акционерами на практике, что подтверждало возможность достижения целей принципа корпоративного управления с использованием выбранного Обществом способа коммуникации.</w:t>
            </w:r>
          </w:p>
          <w:p w:rsidR="00E37FEC" w:rsidRDefault="00E37FEC" w:rsidP="0039456F">
            <w:pPr>
              <w:pStyle w:val="ConsPlusNormal"/>
              <w:ind w:firstLine="222"/>
              <w:jc w:val="both"/>
              <w:rPr>
                <w:rFonts w:ascii="Times New Roman" w:hAnsi="Times New Roman" w:cs="Times New Roman"/>
                <w:sz w:val="20"/>
                <w:szCs w:val="20"/>
              </w:rPr>
            </w:pPr>
            <w:r>
              <w:rPr>
                <w:rStyle w:val="afa"/>
                <w:rFonts w:ascii="Times New Roman" w:hAnsi="Times New Roman" w:cs="Times New Roman"/>
                <w:sz w:val="20"/>
                <w:szCs w:val="20"/>
              </w:rPr>
              <w:t xml:space="preserve">Обществом, начиная с подготовки к проведению годового общего собрания акционеров в 2023 году, для целей полного выполнения данного принципа введен адрес электронной почты </w:t>
            </w:r>
            <w:hyperlink r:id="rId17" w:tooltip="mailto:ir@rosinter.ru" w:history="1">
              <w:r>
                <w:rPr>
                  <w:rStyle w:val="af3"/>
                  <w:rFonts w:ascii="Times New Roman" w:hAnsi="Times New Roman" w:cs="Times New Roman"/>
                  <w:sz w:val="20"/>
                  <w:szCs w:val="20"/>
                  <w:lang w:val="en-US"/>
                </w:rPr>
                <w:t>ir</w:t>
              </w:r>
              <w:r>
                <w:rPr>
                  <w:rStyle w:val="af3"/>
                  <w:rFonts w:ascii="Times New Roman" w:hAnsi="Times New Roman" w:cs="Times New Roman"/>
                  <w:sz w:val="20"/>
                  <w:szCs w:val="20"/>
                </w:rPr>
                <w:t>@</w:t>
              </w:r>
              <w:r>
                <w:rPr>
                  <w:rStyle w:val="af3"/>
                  <w:rFonts w:ascii="Times New Roman" w:hAnsi="Times New Roman" w:cs="Times New Roman"/>
                  <w:sz w:val="20"/>
                  <w:szCs w:val="20"/>
                  <w:lang w:val="en-US"/>
                </w:rPr>
                <w:t>rosinter</w:t>
              </w:r>
              <w:r>
                <w:rPr>
                  <w:rStyle w:val="af3"/>
                  <w:rFonts w:ascii="Times New Roman" w:hAnsi="Times New Roman" w:cs="Times New Roman"/>
                  <w:sz w:val="20"/>
                  <w:szCs w:val="20"/>
                </w:rPr>
                <w:t>.</w:t>
              </w:r>
              <w:proofErr w:type="spellStart"/>
              <w:r>
                <w:rPr>
                  <w:rStyle w:val="af3"/>
                  <w:rFonts w:ascii="Times New Roman" w:hAnsi="Times New Roman" w:cs="Times New Roman"/>
                  <w:sz w:val="20"/>
                  <w:szCs w:val="20"/>
                  <w:lang w:val="en-US"/>
                </w:rPr>
                <w:t>ru</w:t>
              </w:r>
              <w:proofErr w:type="spellEnd"/>
            </w:hyperlink>
            <w:r>
              <w:rPr>
                <w:rStyle w:val="afa"/>
                <w:rFonts w:ascii="Times New Roman" w:hAnsi="Times New Roman" w:cs="Times New Roman"/>
                <w:sz w:val="20"/>
                <w:szCs w:val="20"/>
              </w:rPr>
              <w:t>, по которому акционеры могут высказать свое мнение и направить вопросы в процессе подготовки к проведению собраний. Общество планирует обеспечить соблюдение принципа в течение всего 2024 года и в дальнейшем.</w:t>
            </w: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1.1.2</w:t>
            </w:r>
          </w:p>
        </w:tc>
        <w:tc>
          <w:tcPr>
            <w:tcW w:w="2493"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Порядок сообщения о проведении общего собрания и предоставления материалов к общему собранию дает акционерам возможность надлежащим образом подготовиться к участию в нем</w:t>
            </w:r>
          </w:p>
        </w:tc>
        <w:tc>
          <w:tcPr>
            <w:tcW w:w="249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1. В отчетном периоде сообщение о проведении общего собрания акционеров размещено (опубликовано) на сайте общества в сети Интернет не позднее чем за 30 дней до даты проведения общего собрания, если законодательством не предусмотрен больший срок.</w:t>
            </w:r>
          </w:p>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2. В сообщении о проведении собрания указаны документы, необходимые для допуска в помещение.</w:t>
            </w:r>
          </w:p>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3. Акционерам был обеспечен доступ к информации о том, кем предложены вопросы повестки дня и кем выдвинуты кандидаты в совет директоров и ревизионную комиссию общества (в случае, если ее формирование предусмотрено уставом общества)</w:t>
            </w:r>
          </w:p>
        </w:tc>
        <w:tc>
          <w:tcPr>
            <w:tcW w:w="1397"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соблюдается</w:t>
            </w:r>
          </w:p>
          <w:p w:rsidR="00E37FEC" w:rsidRDefault="00E37FEC" w:rsidP="009B0A29">
            <w:pPr>
              <w:widowControl w:val="0"/>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t>☑</w:t>
            </w:r>
            <w:r>
              <w:rPr>
                <w:rFonts w:ascii="Times New Roman" w:hAnsi="Times New Roman" w:cs="Times New Roman"/>
                <w:sz w:val="20"/>
                <w:szCs w:val="20"/>
              </w:rPr>
              <w:t xml:space="preserve"> частично соблюдается</w:t>
            </w:r>
          </w:p>
          <w:p w:rsidR="00E37FEC" w:rsidRDefault="00E37FEC" w:rsidP="009B0A29">
            <w:pPr>
              <w:widowControl w:val="0"/>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938" w:type="dxa"/>
            <w:gridSpan w:val="2"/>
            <w:tcBorders>
              <w:top w:val="single" w:sz="4" w:space="0" w:color="000000"/>
              <w:left w:val="single" w:sz="4" w:space="0" w:color="000000"/>
              <w:bottom w:val="single" w:sz="4" w:space="0" w:color="000000"/>
              <w:right w:val="single" w:sz="4" w:space="0" w:color="000000"/>
            </w:tcBorders>
          </w:tcPr>
          <w:p w:rsidR="00E37FEC" w:rsidRDefault="00E37FEC" w:rsidP="009B0A29">
            <w:pPr>
              <w:spacing w:line="240" w:lineRule="auto"/>
              <w:ind w:firstLine="222"/>
              <w:jc w:val="both"/>
              <w:rPr>
                <w:rFonts w:ascii="Times New Roman" w:hAnsi="Times New Roman" w:cs="Times New Roman"/>
                <w:sz w:val="20"/>
                <w:szCs w:val="20"/>
              </w:rPr>
            </w:pPr>
            <w:r>
              <w:rPr>
                <w:rStyle w:val="afa"/>
                <w:rFonts w:ascii="Times New Roman" w:hAnsi="Times New Roman" w:cs="Times New Roman"/>
                <w:sz w:val="20"/>
                <w:szCs w:val="20"/>
                <w:u w:val="single"/>
              </w:rPr>
              <w:t>Критерий 1</w:t>
            </w:r>
            <w:r>
              <w:rPr>
                <w:rStyle w:val="afa"/>
                <w:rFonts w:ascii="Times New Roman" w:hAnsi="Times New Roman" w:cs="Times New Roman"/>
                <w:sz w:val="20"/>
                <w:szCs w:val="20"/>
              </w:rPr>
              <w:t xml:space="preserve"> соблюдается.</w:t>
            </w:r>
          </w:p>
          <w:p w:rsidR="00E37FEC" w:rsidRDefault="00E37FEC" w:rsidP="009B0A29">
            <w:pPr>
              <w:spacing w:after="0" w:line="240" w:lineRule="auto"/>
              <w:ind w:firstLine="222"/>
              <w:jc w:val="both"/>
              <w:rPr>
                <w:rFonts w:ascii="Times New Roman" w:hAnsi="Times New Roman" w:cs="Times New Roman"/>
                <w:sz w:val="20"/>
                <w:szCs w:val="20"/>
              </w:rPr>
            </w:pPr>
            <w:r>
              <w:rPr>
                <w:rStyle w:val="afa"/>
                <w:rFonts w:ascii="Times New Roman" w:hAnsi="Times New Roman" w:cs="Times New Roman"/>
                <w:sz w:val="20"/>
                <w:szCs w:val="20"/>
                <w:u w:val="single"/>
              </w:rPr>
              <w:t>Критерий 2</w:t>
            </w:r>
            <w:r>
              <w:rPr>
                <w:rStyle w:val="afa"/>
                <w:rFonts w:ascii="Times New Roman" w:hAnsi="Times New Roman" w:cs="Times New Roman"/>
                <w:sz w:val="20"/>
                <w:szCs w:val="20"/>
              </w:rPr>
              <w:t xml:space="preserve"> соблюдается частично, поскольку в условиях </w:t>
            </w:r>
            <w:proofErr w:type="spellStart"/>
            <w:r>
              <w:rPr>
                <w:rStyle w:val="afa"/>
                <w:rFonts w:ascii="Times New Roman" w:hAnsi="Times New Roman" w:cs="Times New Roman"/>
                <w:sz w:val="20"/>
                <w:szCs w:val="20"/>
              </w:rPr>
              <w:t>противосанкционных</w:t>
            </w:r>
            <w:proofErr w:type="spellEnd"/>
            <w:r>
              <w:rPr>
                <w:rStyle w:val="afa"/>
                <w:rFonts w:ascii="Times New Roman" w:hAnsi="Times New Roman" w:cs="Times New Roman"/>
                <w:sz w:val="20"/>
                <w:szCs w:val="20"/>
              </w:rPr>
              <w:t xml:space="preserve"> мер собрания акционеров в отчетном периоде проводились в форме заочного голосования, что исключало возникновение вопросов прохода в помещение для проведения собрания. </w:t>
            </w:r>
          </w:p>
          <w:p w:rsidR="00E37FEC" w:rsidRDefault="00E37FEC" w:rsidP="009B0A29">
            <w:pPr>
              <w:spacing w:before="60" w:after="0" w:line="240" w:lineRule="auto"/>
              <w:ind w:firstLine="221"/>
              <w:jc w:val="both"/>
              <w:rPr>
                <w:rFonts w:ascii="Times New Roman" w:hAnsi="Times New Roman" w:cs="Times New Roman"/>
                <w:sz w:val="20"/>
                <w:szCs w:val="20"/>
              </w:rPr>
            </w:pPr>
            <w:r>
              <w:rPr>
                <w:rStyle w:val="afa"/>
                <w:rFonts w:ascii="Times New Roman" w:hAnsi="Times New Roman" w:cs="Times New Roman"/>
                <w:sz w:val="20"/>
                <w:szCs w:val="20"/>
              </w:rPr>
              <w:t xml:space="preserve">В качестве замещающего альтернативного способа, имеющего целью обеспечить понимание акционерами практических действий по участию в собрании, Общество подробно разъясняет в сообщении о проведении собрания порядок и сроки направления инструкций о голосовании через номинальных держателей, бюллетеней для голосования, какие документы должны быть приложены к бюллетеням для голосования. Общество полагает, что данный способ обеспечивает достижение тех же целей, что и принцип корпоративного управления, но применительно к форме заочного голосования. </w:t>
            </w:r>
          </w:p>
          <w:p w:rsidR="00E37FEC" w:rsidRDefault="00E37FEC" w:rsidP="009B0A29">
            <w:pPr>
              <w:spacing w:before="60" w:after="0" w:line="240" w:lineRule="auto"/>
              <w:ind w:firstLine="221"/>
              <w:jc w:val="both"/>
              <w:rPr>
                <w:rStyle w:val="afa"/>
                <w:rFonts w:ascii="Times New Roman" w:hAnsi="Times New Roman" w:cs="Times New Roman"/>
                <w:sz w:val="20"/>
                <w:szCs w:val="20"/>
              </w:rPr>
            </w:pPr>
            <w:r>
              <w:rPr>
                <w:rStyle w:val="afa"/>
                <w:rFonts w:ascii="Times New Roman" w:hAnsi="Times New Roman" w:cs="Times New Roman"/>
                <w:sz w:val="20"/>
                <w:szCs w:val="20"/>
              </w:rPr>
              <w:t>Дополнительно Общество, начиная с подготовки к проведению годового общего собрания акционеров в 2023 году, указывает в сообщении о проведении собрания (независимо от его формы) документ для доступа в помещение для ознакомления с информацией (материалами) к собранию. Общество планирует применять данный подход в течение 2024 года и в дальнейшем. В 2024 году Общество также планирует начать указывать в сообщении документ для допуска в помещение для передачи бюллетеней.</w:t>
            </w:r>
          </w:p>
          <w:p w:rsidR="00E37FEC" w:rsidRDefault="00E37FEC" w:rsidP="009B0A29">
            <w:pPr>
              <w:spacing w:before="60" w:line="240" w:lineRule="auto"/>
              <w:ind w:firstLine="221"/>
              <w:jc w:val="both"/>
              <w:rPr>
                <w:rFonts w:ascii="Times New Roman" w:hAnsi="Times New Roman" w:cs="Times New Roman"/>
                <w:sz w:val="20"/>
                <w:szCs w:val="20"/>
              </w:rPr>
            </w:pPr>
            <w:r>
              <w:rPr>
                <w:rStyle w:val="afa"/>
                <w:rFonts w:ascii="Times New Roman" w:hAnsi="Times New Roman" w:cs="Times New Roman"/>
                <w:sz w:val="20"/>
                <w:szCs w:val="20"/>
              </w:rPr>
              <w:t xml:space="preserve">При восстановлении практики проведения собраний в очной форме (совместного присутствия) после прекращения </w:t>
            </w:r>
            <w:proofErr w:type="spellStart"/>
            <w:r>
              <w:rPr>
                <w:rStyle w:val="afa"/>
                <w:rFonts w:ascii="Times New Roman" w:hAnsi="Times New Roman" w:cs="Times New Roman"/>
                <w:sz w:val="20"/>
                <w:szCs w:val="20"/>
              </w:rPr>
              <w:t>противосанкционных</w:t>
            </w:r>
            <w:proofErr w:type="spellEnd"/>
            <w:r>
              <w:rPr>
                <w:rStyle w:val="afa"/>
                <w:rFonts w:ascii="Times New Roman" w:hAnsi="Times New Roman" w:cs="Times New Roman"/>
                <w:sz w:val="20"/>
                <w:szCs w:val="20"/>
              </w:rPr>
              <w:t xml:space="preserve"> мер общество будет предусматривать информацию о документах для допуска в помещение для проведения собрания в тексте сообщения о проведении собрания, и при этом таким документом не будут какие-либо иные документы, кроме тех, что необходимы для регистрации для участия в собрании. </w:t>
            </w:r>
          </w:p>
          <w:p w:rsidR="00E37FEC" w:rsidRDefault="00E37FEC" w:rsidP="009B0A29">
            <w:pPr>
              <w:spacing w:before="200" w:after="0" w:line="240" w:lineRule="auto"/>
              <w:ind w:firstLine="221"/>
              <w:jc w:val="both"/>
              <w:rPr>
                <w:rStyle w:val="afa"/>
                <w:rFonts w:ascii="Times New Roman" w:hAnsi="Times New Roman" w:cs="Times New Roman"/>
                <w:sz w:val="20"/>
                <w:szCs w:val="20"/>
              </w:rPr>
            </w:pPr>
            <w:r>
              <w:rPr>
                <w:rStyle w:val="afa"/>
                <w:rFonts w:ascii="Times New Roman" w:hAnsi="Times New Roman" w:cs="Times New Roman"/>
                <w:sz w:val="20"/>
                <w:szCs w:val="20"/>
                <w:u w:val="single"/>
              </w:rPr>
              <w:t>Критерий 3</w:t>
            </w:r>
            <w:r>
              <w:rPr>
                <w:rStyle w:val="afa"/>
                <w:rFonts w:ascii="Times New Roman" w:hAnsi="Times New Roman" w:cs="Times New Roman"/>
                <w:sz w:val="20"/>
                <w:szCs w:val="20"/>
              </w:rPr>
              <w:t xml:space="preserve"> соблюдается частично: начиная с подготовки к проведению годового общего собрания акционеров в 2023 году, материалы к собраниям акционеров содержат требуемую информацию.</w:t>
            </w:r>
          </w:p>
          <w:p w:rsidR="00E37FEC" w:rsidRDefault="00E37FEC" w:rsidP="009B0A29">
            <w:pPr>
              <w:spacing w:before="60" w:after="0" w:line="240" w:lineRule="auto"/>
              <w:ind w:firstLine="221"/>
              <w:jc w:val="both"/>
              <w:rPr>
                <w:rStyle w:val="afa"/>
              </w:rPr>
            </w:pPr>
            <w:r>
              <w:rPr>
                <w:rStyle w:val="afa"/>
                <w:rFonts w:ascii="Times New Roman" w:hAnsi="Times New Roman" w:cs="Times New Roman"/>
                <w:sz w:val="20"/>
                <w:szCs w:val="20"/>
              </w:rPr>
              <w:t xml:space="preserve">С учетом сложившейся практики на протяжении нескольких лет акционерами не выдвигались предложения о внесении вопросов в повестку дня годовых общих собраний </w:t>
            </w:r>
            <w:r>
              <w:rPr>
                <w:rStyle w:val="afa"/>
                <w:rFonts w:ascii="Times New Roman" w:hAnsi="Times New Roman" w:cs="Times New Roman"/>
                <w:sz w:val="20"/>
                <w:szCs w:val="20"/>
              </w:rPr>
              <w:lastRenderedPageBreak/>
              <w:t xml:space="preserve">акционеров, не предъявлялись требования о созыве внеочередных собраний, в связи с чем информация о лицах, предложивших вопросы повестки дня (в том числе при проведении собрания акционеров 19.01.2023 г.), отдельно не сообщалась. </w:t>
            </w:r>
          </w:p>
          <w:p w:rsidR="00E37FEC" w:rsidRDefault="00E37FEC" w:rsidP="009B0A29">
            <w:pPr>
              <w:spacing w:before="60" w:after="0" w:line="240" w:lineRule="auto"/>
              <w:ind w:firstLine="221"/>
              <w:jc w:val="both"/>
              <w:rPr>
                <w:rStyle w:val="afa"/>
                <w:rFonts w:ascii="Times New Roman" w:hAnsi="Times New Roman" w:cs="Times New Roman"/>
                <w:sz w:val="20"/>
                <w:szCs w:val="20"/>
              </w:rPr>
            </w:pPr>
            <w:r>
              <w:rPr>
                <w:rStyle w:val="afa"/>
                <w:rFonts w:ascii="Times New Roman" w:hAnsi="Times New Roman" w:cs="Times New Roman"/>
                <w:sz w:val="20"/>
                <w:szCs w:val="20"/>
              </w:rPr>
              <w:t>Обществом в отчетном периоде включало информацию о лицах, предложивших кандидатов в Совет директоров и ревизионную комиссию. Информация о лицах, предложивших кандидатов в Совет директоров также раскрывалась в составе сообщения о существенном факте, опубликованном в Ленте новостей информационного агентства «Интерфакс».</w:t>
            </w:r>
          </w:p>
          <w:p w:rsidR="00E37FEC" w:rsidRDefault="00E37FEC" w:rsidP="009B0A29">
            <w:pPr>
              <w:spacing w:before="60" w:after="51" w:line="240" w:lineRule="auto"/>
              <w:ind w:firstLine="221"/>
              <w:jc w:val="both"/>
              <w:rPr>
                <w:rFonts w:ascii="Times New Roman" w:hAnsi="Times New Roman" w:cs="Times New Roman"/>
                <w:sz w:val="20"/>
                <w:szCs w:val="20"/>
              </w:rPr>
            </w:pPr>
            <w:r>
              <w:rPr>
                <w:rStyle w:val="afa"/>
                <w:rFonts w:ascii="Times New Roman" w:hAnsi="Times New Roman" w:cs="Times New Roman"/>
                <w:sz w:val="20"/>
                <w:szCs w:val="20"/>
              </w:rPr>
              <w:t>Начиная с подготовки к проведению годового общего собрания акционеров в 2023 году, критерий 3 соблюдается в полном объеме. Общество планирует обеспечить соблюдение критерия 3 в течение всего 2024 года и в дальнейшем.</w:t>
            </w: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1.1.3</w:t>
            </w:r>
          </w:p>
        </w:tc>
        <w:tc>
          <w:tcPr>
            <w:tcW w:w="2493"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В ходе подготовки и проведения общего собрания акционеры имели возможность беспрепятственно и своевременно получать информацию о собрании и материалы к нему, задавать вопросы исполнительным органам и членам совета директоров общества, общаться друг с другом</w:t>
            </w:r>
          </w:p>
        </w:tc>
        <w:tc>
          <w:tcPr>
            <w:tcW w:w="249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eastAsia="Arial Unicode MS" w:hAnsi="Times New Roman" w:cs="Times New Roman"/>
                <w:sz w:val="20"/>
                <w:szCs w:val="20"/>
              </w:rPr>
            </w:pPr>
            <w:r>
              <w:rPr>
                <w:rFonts w:ascii="Times New Roman" w:hAnsi="Times New Roman" w:cs="Times New Roman"/>
                <w:sz w:val="20"/>
                <w:szCs w:val="20"/>
              </w:rPr>
              <w:t>1. В отчетном периоде акционерам была предоставлена возможность задать вопросы членам исполнительных органов и членам совета директоров общества в период подготовки к собранию и в ходе проведения общего собрания.</w:t>
            </w:r>
          </w:p>
          <w:p w:rsidR="00E37FEC" w:rsidRDefault="00E37FEC" w:rsidP="009B0A29">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eastAsia="Arial Unicode MS" w:hAnsi="Times New Roman" w:cs="Times New Roman"/>
                <w:sz w:val="20"/>
                <w:szCs w:val="20"/>
              </w:rPr>
            </w:pPr>
            <w:r>
              <w:rPr>
                <w:rFonts w:ascii="Times New Roman" w:hAnsi="Times New Roman" w:cs="Times New Roman"/>
                <w:sz w:val="20"/>
                <w:szCs w:val="20"/>
              </w:rPr>
              <w:t>2. Позиция совета директоров (включая внесенные в протокол особые мнения (при наличии) по каждому вопросу повестки общих собраний, проведенных в отчетный период, была включена в состав материалов к общему собранию.</w:t>
            </w:r>
          </w:p>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3. Общество предоставляло акционерам, имеющим на это право, доступ к списку лиц, имеющих право на участие в общем собрании, начиная с даты получения его обществом во всех случаях проведения общих собраний в отчетном периоде</w:t>
            </w:r>
          </w:p>
        </w:tc>
        <w:tc>
          <w:tcPr>
            <w:tcW w:w="1397"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pBdr>
                <w:top w:val="none" w:sz="4" w:space="0" w:color="000000"/>
                <w:left w:val="none" w:sz="4" w:space="0" w:color="000000"/>
                <w:bottom w:val="none" w:sz="4" w:space="0" w:color="000000"/>
                <w:right w:val="none" w:sz="4" w:space="0" w:color="000000"/>
                <w:between w:val="none" w:sz="4" w:space="0" w:color="000000"/>
              </w:pBdr>
              <w:rPr>
                <w:rFonts w:ascii="Times New Roman" w:eastAsia="Arial Unicode MS"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соблюдается</w:t>
            </w:r>
          </w:p>
          <w:p w:rsidR="00E37FEC" w:rsidRDefault="00E37FEC" w:rsidP="009B0A29">
            <w:pPr>
              <w:widowControl w:val="0"/>
              <w:rPr>
                <w:rFonts w:ascii="Times New Roman" w:eastAsia="Times New Roman" w:hAnsi="Times New Roman" w:cs="Times New Roman"/>
                <w:sz w:val="20"/>
                <w:szCs w:val="20"/>
              </w:rPr>
            </w:pPr>
          </w:p>
          <w:p w:rsidR="00E37FEC" w:rsidRDefault="00E37FEC" w:rsidP="009B0A29">
            <w:pPr>
              <w:pStyle w:val="ConsPlusNormal"/>
              <w:spacing w:before="200"/>
              <w:rPr>
                <w:rFonts w:ascii="Times New Roman" w:hAnsi="Times New Roman" w:cs="Times New Roman"/>
                <w:sz w:val="20"/>
                <w:szCs w:val="20"/>
              </w:rPr>
            </w:pPr>
            <w:r>
              <w:rPr>
                <w:rStyle w:val="afa"/>
                <w:rFonts w:ascii="MS Mincho" w:eastAsia="MS Mincho" w:hAnsi="MS Mincho" w:cs="MS Mincho" w:hint="eastAsia"/>
                <w:sz w:val="20"/>
                <w:szCs w:val="20"/>
              </w:rPr>
              <w:t>☑</w:t>
            </w:r>
            <w:r>
              <w:rPr>
                <w:rStyle w:val="afa"/>
                <w:rFonts w:ascii="MS Mincho" w:eastAsia="MS Mincho" w:hAnsi="MS Mincho" w:cs="MS Mincho"/>
                <w:sz w:val="20"/>
                <w:szCs w:val="20"/>
              </w:rPr>
              <w:t xml:space="preserve"> </w:t>
            </w:r>
            <w:r>
              <w:rPr>
                <w:rFonts w:ascii="Times New Roman" w:hAnsi="Times New Roman" w:cs="Times New Roman"/>
                <w:sz w:val="20"/>
                <w:szCs w:val="20"/>
              </w:rPr>
              <w:t>частично соблюдается</w:t>
            </w:r>
          </w:p>
          <w:p w:rsidR="00E37FEC" w:rsidRDefault="00E37FEC" w:rsidP="009B0A29">
            <w:pPr>
              <w:widowControl w:val="0"/>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 не соблюдается</w:t>
            </w:r>
          </w:p>
        </w:tc>
        <w:tc>
          <w:tcPr>
            <w:tcW w:w="7938" w:type="dxa"/>
            <w:gridSpan w:val="2"/>
            <w:tcBorders>
              <w:top w:val="single" w:sz="4" w:space="0" w:color="000000"/>
              <w:left w:val="single" w:sz="4" w:space="0" w:color="000000"/>
              <w:bottom w:val="single" w:sz="4" w:space="0" w:color="000000"/>
              <w:right w:val="single" w:sz="4" w:space="0" w:color="000000"/>
            </w:tcBorders>
          </w:tcPr>
          <w:p w:rsidR="00E37FEC" w:rsidRDefault="00E37FEC" w:rsidP="009B0A29">
            <w:pPr>
              <w:widowControl w:val="0"/>
              <w:spacing w:after="0" w:line="240" w:lineRule="auto"/>
              <w:ind w:firstLine="222"/>
              <w:jc w:val="both"/>
              <w:rPr>
                <w:rStyle w:val="afa"/>
                <w:rFonts w:ascii="Times New Roman" w:hAnsi="Times New Roman" w:cs="Times New Roman"/>
                <w:sz w:val="20"/>
                <w:szCs w:val="20"/>
              </w:rPr>
            </w:pPr>
            <w:r>
              <w:rPr>
                <w:rStyle w:val="afa"/>
                <w:rFonts w:ascii="Times New Roman" w:hAnsi="Times New Roman" w:cs="Times New Roman"/>
                <w:sz w:val="20"/>
                <w:szCs w:val="20"/>
                <w:u w:val="single"/>
              </w:rPr>
              <w:t>Критерий 1</w:t>
            </w:r>
            <w:r>
              <w:rPr>
                <w:rStyle w:val="afa"/>
                <w:rFonts w:ascii="Times New Roman" w:hAnsi="Times New Roman" w:cs="Times New Roman"/>
                <w:sz w:val="20"/>
                <w:szCs w:val="20"/>
              </w:rPr>
              <w:t xml:space="preserve"> соблюдается частично, поскольку в отчетном периоде в условиях </w:t>
            </w:r>
            <w:proofErr w:type="spellStart"/>
            <w:r>
              <w:rPr>
                <w:rStyle w:val="afa"/>
                <w:rFonts w:ascii="Times New Roman" w:hAnsi="Times New Roman" w:cs="Times New Roman"/>
                <w:sz w:val="20"/>
                <w:szCs w:val="20"/>
              </w:rPr>
              <w:t>противосанкционных</w:t>
            </w:r>
            <w:proofErr w:type="spellEnd"/>
            <w:r>
              <w:rPr>
                <w:rStyle w:val="afa"/>
                <w:rFonts w:ascii="Times New Roman" w:hAnsi="Times New Roman" w:cs="Times New Roman"/>
                <w:sz w:val="20"/>
                <w:szCs w:val="20"/>
              </w:rPr>
              <w:t xml:space="preserve"> мер собрания акционеров проводились в форме заочного голосования, что исключало возможность очного присутствия и очного общения в ходе самих собраний. </w:t>
            </w:r>
          </w:p>
          <w:p w:rsidR="00E37FEC" w:rsidRDefault="00E37FEC" w:rsidP="009B0A29">
            <w:pPr>
              <w:widowControl w:val="0"/>
              <w:spacing w:after="0" w:line="240" w:lineRule="auto"/>
              <w:ind w:firstLine="222"/>
              <w:jc w:val="both"/>
              <w:rPr>
                <w:rStyle w:val="afa"/>
                <w:rFonts w:ascii="Times New Roman" w:hAnsi="Times New Roman" w:cs="Times New Roman"/>
                <w:sz w:val="20"/>
                <w:szCs w:val="20"/>
              </w:rPr>
            </w:pPr>
            <w:r>
              <w:rPr>
                <w:rStyle w:val="afa"/>
                <w:rFonts w:ascii="Times New Roman" w:hAnsi="Times New Roman" w:cs="Times New Roman"/>
                <w:sz w:val="20"/>
                <w:szCs w:val="20"/>
              </w:rPr>
              <w:t xml:space="preserve">С учетом сложившейся практики взаимодействия с акционерами, частоты и объема поступающих от них вопросов Общество исторически использовало альтернативный способ коммуникации с акционерами при подготовке собраний акционеров, в том числе в отношении возможности акционеров задавать вопросы членам совета директоров и президенту общества, который на практике показал свою работоспособность и возможность его применения акционерами: в каждом сообщении о проведении собрания указан номер общей контактной телефонной линии для связи с инвесторами по всем возникающим вопросам, по которому обеспечивается взаимодействие с акционерами также и при подготовке и проведении собраний. </w:t>
            </w:r>
          </w:p>
          <w:p w:rsidR="00E37FEC" w:rsidRDefault="00E37FEC" w:rsidP="009B0A29">
            <w:pPr>
              <w:widowControl w:val="0"/>
              <w:spacing w:after="0" w:line="240" w:lineRule="auto"/>
              <w:ind w:firstLine="222"/>
              <w:jc w:val="both"/>
              <w:rPr>
                <w:rFonts w:ascii="Times New Roman" w:eastAsia="Times New Roman" w:hAnsi="Times New Roman" w:cs="Times New Roman"/>
                <w:sz w:val="20"/>
                <w:szCs w:val="20"/>
              </w:rPr>
            </w:pPr>
            <w:r>
              <w:rPr>
                <w:rStyle w:val="afa"/>
                <w:rFonts w:ascii="Times New Roman" w:hAnsi="Times New Roman" w:cs="Times New Roman"/>
                <w:sz w:val="20"/>
                <w:szCs w:val="20"/>
              </w:rPr>
              <w:t>Кроме того, у акционеров в отчетном периоде также имелись достаточно простые и доступные способы задать вопросы через сайт Общества:</w:t>
            </w:r>
          </w:p>
          <w:p w:rsidR="00E37FEC" w:rsidRDefault="00E37FEC" w:rsidP="009B0A29">
            <w:pPr>
              <w:widowControl w:val="0"/>
              <w:spacing w:after="0" w:line="240" w:lineRule="auto"/>
              <w:ind w:firstLine="222"/>
              <w:jc w:val="both"/>
              <w:rPr>
                <w:rFonts w:ascii="Times New Roman" w:eastAsia="Times New Roman" w:hAnsi="Times New Roman" w:cs="Times New Roman"/>
                <w:sz w:val="20"/>
                <w:szCs w:val="20"/>
              </w:rPr>
            </w:pPr>
            <w:r>
              <w:rPr>
                <w:rStyle w:val="afa"/>
                <w:rFonts w:ascii="Times New Roman" w:hAnsi="Times New Roman" w:cs="Times New Roman"/>
                <w:sz w:val="20"/>
                <w:szCs w:val="20"/>
              </w:rPr>
              <w:t xml:space="preserve"> - информация об электронной почте и номере телефона контактного лица по связям с общественностью и инвесторами размещена в разделе «Контакты»,</w:t>
            </w:r>
          </w:p>
          <w:p w:rsidR="00E37FEC" w:rsidRDefault="00E37FEC" w:rsidP="009B0A29">
            <w:pPr>
              <w:widowControl w:val="0"/>
              <w:spacing w:after="0" w:line="240" w:lineRule="auto"/>
              <w:ind w:firstLine="222"/>
              <w:jc w:val="both"/>
              <w:rPr>
                <w:rFonts w:ascii="Times New Roman" w:eastAsia="Times New Roman" w:hAnsi="Times New Roman" w:cs="Times New Roman"/>
                <w:sz w:val="20"/>
                <w:szCs w:val="20"/>
              </w:rPr>
            </w:pPr>
            <w:r>
              <w:rPr>
                <w:rStyle w:val="afa"/>
                <w:rFonts w:ascii="Times New Roman" w:hAnsi="Times New Roman" w:cs="Times New Roman"/>
                <w:sz w:val="20"/>
                <w:szCs w:val="20"/>
              </w:rPr>
              <w:t>- в разделе «Контакты» акционерам предоставлена дополнительная возможность высказать свое мнение, направить вопросы/информацию в Общество через специальную функцию (кнопка «напишите нам»).</w:t>
            </w:r>
          </w:p>
          <w:p w:rsidR="00E37FEC" w:rsidRDefault="00E37FEC" w:rsidP="009B0A29">
            <w:pPr>
              <w:widowControl w:val="0"/>
              <w:spacing w:after="0" w:line="240" w:lineRule="auto"/>
              <w:ind w:firstLine="222"/>
              <w:jc w:val="both"/>
              <w:rPr>
                <w:rFonts w:ascii="Times New Roman" w:hAnsi="Times New Roman" w:cs="Times New Roman"/>
                <w:sz w:val="20"/>
                <w:szCs w:val="20"/>
              </w:rPr>
            </w:pPr>
            <w:r>
              <w:rPr>
                <w:rStyle w:val="afa"/>
                <w:rFonts w:ascii="Times New Roman" w:hAnsi="Times New Roman" w:cs="Times New Roman"/>
                <w:sz w:val="20"/>
                <w:szCs w:val="20"/>
              </w:rPr>
              <w:t>Данные альтернативные способы применялись акционерами на практике, что подтверждает возможность достижения целей критерия 1 с использованием выбранного Обществом способа коммуникации.</w:t>
            </w:r>
          </w:p>
          <w:p w:rsidR="00E37FEC" w:rsidRDefault="00E37FEC" w:rsidP="009B0A29">
            <w:pPr>
              <w:widowControl w:val="0"/>
              <w:spacing w:after="0" w:line="240" w:lineRule="auto"/>
              <w:ind w:firstLine="221"/>
              <w:jc w:val="both"/>
              <w:rPr>
                <w:rFonts w:ascii="Times New Roman" w:hAnsi="Times New Roman" w:cs="Times New Roman"/>
                <w:sz w:val="20"/>
                <w:szCs w:val="20"/>
              </w:rPr>
            </w:pPr>
            <w:r>
              <w:rPr>
                <w:rStyle w:val="afa"/>
                <w:rFonts w:ascii="Times New Roman" w:hAnsi="Times New Roman" w:cs="Times New Roman"/>
                <w:sz w:val="20"/>
                <w:szCs w:val="20"/>
              </w:rPr>
              <w:t>Обществом, начиная с годового общего собрания акционеров в 2023 году,  дополнительно введен доступный способ задать вопросы по адресу электронной почты для связей с инвесторами (ir@rosinter.ru); кроме того, непосредственно в сообщениях о проведении собраний акционерам отдельно разъясняется возможность задать вопросы Председателю и членам Совета директоров, кандидатам в органы управления и контроля, Президенту Общества, лицам, ответственным за ведение бухгалтерского учета, с указанием адреса электронной почты для связей с инвесторами. Общество планирует придерживаться данной практики в течение 2024 года и в дальнейшем.</w:t>
            </w:r>
          </w:p>
          <w:p w:rsidR="00E37FEC" w:rsidRDefault="00E37FEC" w:rsidP="009B0A29">
            <w:pPr>
              <w:widowControl w:val="0"/>
              <w:spacing w:after="0" w:line="240" w:lineRule="auto"/>
              <w:ind w:firstLine="221"/>
              <w:jc w:val="both"/>
              <w:rPr>
                <w:rFonts w:ascii="Times New Roman" w:hAnsi="Times New Roman" w:cs="Times New Roman"/>
                <w:sz w:val="20"/>
                <w:szCs w:val="20"/>
              </w:rPr>
            </w:pPr>
            <w:r>
              <w:rPr>
                <w:rStyle w:val="afa"/>
                <w:rFonts w:ascii="Times New Roman" w:hAnsi="Times New Roman" w:cs="Times New Roman"/>
                <w:sz w:val="20"/>
                <w:szCs w:val="20"/>
              </w:rPr>
              <w:t xml:space="preserve">При восстановлении практики проведения собраний в очной форме (совместного </w:t>
            </w:r>
            <w:r>
              <w:rPr>
                <w:rStyle w:val="afa"/>
                <w:rFonts w:ascii="Times New Roman" w:hAnsi="Times New Roman" w:cs="Times New Roman"/>
                <w:sz w:val="20"/>
                <w:szCs w:val="20"/>
              </w:rPr>
              <w:lastRenderedPageBreak/>
              <w:t xml:space="preserve">присутствия) после прекращения </w:t>
            </w:r>
            <w:proofErr w:type="spellStart"/>
            <w:r>
              <w:rPr>
                <w:rStyle w:val="afa"/>
                <w:rFonts w:ascii="Times New Roman" w:hAnsi="Times New Roman" w:cs="Times New Roman"/>
                <w:sz w:val="20"/>
                <w:szCs w:val="20"/>
              </w:rPr>
              <w:t>противосанкционных</w:t>
            </w:r>
            <w:proofErr w:type="spellEnd"/>
            <w:r>
              <w:rPr>
                <w:rStyle w:val="afa"/>
                <w:rFonts w:ascii="Times New Roman" w:hAnsi="Times New Roman" w:cs="Times New Roman"/>
                <w:sz w:val="20"/>
                <w:szCs w:val="20"/>
              </w:rPr>
              <w:t xml:space="preserve"> мер общество предпримет меры по соблюдению критерия 1 также в ходе собрания в очной форме, как это предусмотрено порядком, изложенным во внутреннем документе (Положении об общем собрании акционеров общества).</w:t>
            </w:r>
          </w:p>
          <w:p w:rsidR="00E37FEC" w:rsidRDefault="00E37FEC" w:rsidP="009B0A29">
            <w:pPr>
              <w:pStyle w:val="ConsPlusNormal"/>
              <w:pBdr>
                <w:top w:val="none" w:sz="4" w:space="0" w:color="000000"/>
                <w:left w:val="none" w:sz="4" w:space="0" w:color="000000"/>
                <w:bottom w:val="none" w:sz="4" w:space="0" w:color="000000"/>
                <w:right w:val="none" w:sz="4" w:space="0" w:color="000000"/>
                <w:between w:val="none" w:sz="4" w:space="0" w:color="000000"/>
              </w:pBdr>
              <w:spacing w:before="200"/>
              <w:ind w:firstLine="221"/>
              <w:rPr>
                <w:rFonts w:ascii="Times New Roman" w:hAnsi="Times New Roman" w:cs="Times New Roman"/>
                <w:sz w:val="20"/>
                <w:szCs w:val="20"/>
              </w:rPr>
            </w:pPr>
            <w:r>
              <w:rPr>
                <w:rStyle w:val="afa"/>
                <w:rFonts w:ascii="Times New Roman" w:hAnsi="Times New Roman" w:cs="Times New Roman"/>
                <w:sz w:val="20"/>
                <w:szCs w:val="20"/>
                <w:u w:val="single"/>
              </w:rPr>
              <w:t>Критерий 2</w:t>
            </w:r>
            <w:r>
              <w:rPr>
                <w:rStyle w:val="afa"/>
                <w:rFonts w:ascii="Times New Roman" w:hAnsi="Times New Roman" w:cs="Times New Roman"/>
                <w:sz w:val="20"/>
                <w:szCs w:val="20"/>
              </w:rPr>
              <w:t xml:space="preserve"> соблюдается частично: позиция совета директоров доводилась в составе материалов к собраниям по вопросам повестки дня, решения по которым собрание акционеров принимает только по предложению совета директоров. </w:t>
            </w:r>
          </w:p>
          <w:p w:rsidR="00E37FEC" w:rsidRDefault="00E37FEC" w:rsidP="009B0A29">
            <w:pPr>
              <w:pStyle w:val="ConsPlusNormal"/>
              <w:pBdr>
                <w:top w:val="none" w:sz="4" w:space="0" w:color="000000"/>
                <w:left w:val="none" w:sz="4" w:space="0" w:color="000000"/>
                <w:bottom w:val="none" w:sz="4" w:space="0" w:color="000000"/>
                <w:right w:val="none" w:sz="4" w:space="0" w:color="000000"/>
                <w:between w:val="none" w:sz="4" w:space="0" w:color="000000"/>
              </w:pBdr>
              <w:ind w:firstLine="221"/>
              <w:rPr>
                <w:rFonts w:ascii="Times New Roman" w:hAnsi="Times New Roman" w:cs="Times New Roman"/>
                <w:sz w:val="20"/>
                <w:szCs w:val="20"/>
              </w:rPr>
            </w:pPr>
            <w:r>
              <w:rPr>
                <w:rStyle w:val="afa"/>
                <w:rFonts w:ascii="Times New Roman" w:hAnsi="Times New Roman" w:cs="Times New Roman"/>
                <w:sz w:val="20"/>
                <w:szCs w:val="20"/>
              </w:rPr>
              <w:t xml:space="preserve">Сформировавшая практика обусловлена тем, что на протяжении длительного периода к компетенции совета директоров уставом общества не отнесены вопросы формирования позиции по вопросам повестки дня, по которым советом директоров не формируется предложение. </w:t>
            </w:r>
          </w:p>
          <w:p w:rsidR="00E37FEC" w:rsidRDefault="00E37FEC" w:rsidP="009B0A29">
            <w:pPr>
              <w:pStyle w:val="ConsPlusNormal"/>
              <w:pBdr>
                <w:top w:val="none" w:sz="4" w:space="0" w:color="000000"/>
                <w:left w:val="none" w:sz="4" w:space="0" w:color="000000"/>
                <w:bottom w:val="none" w:sz="4" w:space="0" w:color="000000"/>
                <w:right w:val="none" w:sz="4" w:space="0" w:color="000000"/>
                <w:between w:val="none" w:sz="4" w:space="0" w:color="000000"/>
              </w:pBdr>
              <w:ind w:firstLine="221"/>
              <w:rPr>
                <w:rFonts w:ascii="Times New Roman" w:hAnsi="Times New Roman" w:cs="Times New Roman"/>
                <w:sz w:val="20"/>
                <w:szCs w:val="20"/>
              </w:rPr>
            </w:pPr>
            <w:r>
              <w:rPr>
                <w:rStyle w:val="afa"/>
                <w:rFonts w:ascii="Times New Roman" w:hAnsi="Times New Roman" w:cs="Times New Roman"/>
                <w:sz w:val="20"/>
                <w:szCs w:val="20"/>
              </w:rPr>
              <w:t>При этом, в качестве замещающего подхода общество использует позицию совета директоров при утверждении формулировок проектов решений по всем вопросам повестки дня собраний акционеров, которые утверждаются советом директоров самостоятельно, поскольку предложений по формулировкам решений от акционеров на протяжении ряда лет не поступало. Формулировки проектов решений, утвержденные советом директоров, включаются в материалы к каждому собранию акционеров.</w:t>
            </w:r>
          </w:p>
          <w:p w:rsidR="00E37FEC" w:rsidRDefault="00E37FEC" w:rsidP="009B0A29">
            <w:pPr>
              <w:pStyle w:val="ConsPlusNormal"/>
              <w:pBdr>
                <w:top w:val="none" w:sz="4" w:space="0" w:color="000000"/>
                <w:left w:val="none" w:sz="4" w:space="0" w:color="000000"/>
                <w:bottom w:val="none" w:sz="4" w:space="0" w:color="000000"/>
                <w:right w:val="none" w:sz="4" w:space="0" w:color="000000"/>
                <w:between w:val="none" w:sz="4" w:space="0" w:color="000000"/>
              </w:pBdr>
              <w:ind w:firstLine="221"/>
              <w:rPr>
                <w:rFonts w:ascii="Times New Roman" w:hAnsi="Times New Roman" w:cs="Times New Roman"/>
                <w:sz w:val="20"/>
                <w:szCs w:val="20"/>
              </w:rPr>
            </w:pPr>
            <w:r>
              <w:rPr>
                <w:rStyle w:val="afa"/>
                <w:rFonts w:ascii="Times New Roman" w:hAnsi="Times New Roman" w:cs="Times New Roman"/>
                <w:sz w:val="20"/>
                <w:szCs w:val="20"/>
              </w:rPr>
              <w:t>В целях обеспечения полного выполнения требований критерия 2 общество приняло решение отражать позиции (рекомендации) совета директоров по вопросам повестки дня заседаний, рассмотренные советом директоров в рамках вопроса утверждения формулировок (текстов) проектов решений по вопросам повестки дня собраний акционеров. Указанные позиции (рекомендации) общество планирует доводить с 2024 года. Общество планирует придерживаться данной практики в дальнейшем.</w:t>
            </w:r>
          </w:p>
          <w:p w:rsidR="00E37FEC" w:rsidRDefault="00E37FEC" w:rsidP="009B0A29">
            <w:pPr>
              <w:pStyle w:val="ConsPlusNormal"/>
              <w:ind w:firstLine="221"/>
              <w:rPr>
                <w:rFonts w:ascii="Times New Roman" w:hAnsi="Times New Roman" w:cs="Times New Roman"/>
                <w:sz w:val="20"/>
                <w:szCs w:val="20"/>
              </w:rPr>
            </w:pPr>
          </w:p>
          <w:p w:rsidR="00E37FEC" w:rsidRDefault="00E37FEC" w:rsidP="009B0A29">
            <w:pPr>
              <w:spacing w:after="51" w:line="240" w:lineRule="auto"/>
              <w:ind w:firstLine="221"/>
              <w:jc w:val="both"/>
              <w:rPr>
                <w:rFonts w:ascii="Times New Roman" w:hAnsi="Times New Roman" w:cs="Times New Roman"/>
                <w:sz w:val="20"/>
                <w:szCs w:val="20"/>
              </w:rPr>
            </w:pPr>
            <w:r>
              <w:rPr>
                <w:rStyle w:val="afa"/>
                <w:rFonts w:ascii="Times New Roman" w:hAnsi="Times New Roman" w:cs="Times New Roman"/>
                <w:sz w:val="20"/>
                <w:szCs w:val="20"/>
                <w:u w:val="single"/>
              </w:rPr>
              <w:t>Критерий 3</w:t>
            </w:r>
            <w:r>
              <w:rPr>
                <w:rStyle w:val="afa"/>
                <w:rFonts w:ascii="Times New Roman" w:hAnsi="Times New Roman" w:cs="Times New Roman"/>
                <w:sz w:val="20"/>
                <w:szCs w:val="20"/>
              </w:rPr>
              <w:t xml:space="preserve"> соблюдается, общество готово предоставлять по соответствующему требованию/запросу лицам, имеющим на это право в соответствии с законодательством, доступ к такому списку лиц, однако в отчетном году такие требования/запросы Обществу акционерами, их представителями не поступали.</w:t>
            </w: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1.1.4</w:t>
            </w:r>
          </w:p>
        </w:tc>
        <w:tc>
          <w:tcPr>
            <w:tcW w:w="2493"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Реализация права акционера требовать созыва общего собрания, выдвигать кандидатов в органы управления и вносить предложения для включения в повестку дня общего собрания не была сопряжена с неоправданными сложностями</w:t>
            </w:r>
          </w:p>
        </w:tc>
        <w:tc>
          <w:tcPr>
            <w:tcW w:w="249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1. Уставом общества установлен срок внесения акционерами предложений для включения в повестку дня годового общего собрания, составляющий не менее 60 дней после окончания соответствующего календарного года.</w:t>
            </w:r>
          </w:p>
          <w:p w:rsidR="00E37FEC" w:rsidRDefault="00E37FEC" w:rsidP="009B0A29">
            <w:pPr>
              <w:pStyle w:val="ConsPlusNormal"/>
              <w:spacing w:before="60"/>
              <w:rPr>
                <w:rFonts w:ascii="Times New Roman" w:hAnsi="Times New Roman" w:cs="Times New Roman"/>
                <w:sz w:val="20"/>
                <w:szCs w:val="20"/>
              </w:rPr>
            </w:pPr>
            <w:r>
              <w:rPr>
                <w:rFonts w:ascii="Times New Roman" w:hAnsi="Times New Roman" w:cs="Times New Roman"/>
                <w:sz w:val="20"/>
                <w:szCs w:val="20"/>
              </w:rPr>
              <w:t xml:space="preserve">2. В отчетном периоде общество не отказывало в принятии предложений в повестку дня или кандидатов в органы </w:t>
            </w:r>
            <w:r>
              <w:rPr>
                <w:rFonts w:ascii="Times New Roman" w:hAnsi="Times New Roman" w:cs="Times New Roman"/>
                <w:sz w:val="20"/>
                <w:szCs w:val="20"/>
              </w:rPr>
              <w:lastRenderedPageBreak/>
              <w:t>общества по причине опечаток и иных несущественных недостатков в предложении акционера</w:t>
            </w:r>
          </w:p>
        </w:tc>
        <w:tc>
          <w:tcPr>
            <w:tcW w:w="1397"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lastRenderedPageBreak/>
              <w:t>□</w:t>
            </w:r>
            <w:r>
              <w:rPr>
                <w:rFonts w:ascii="Times New Roman" w:hAnsi="Times New Roman" w:cs="Times New Roman"/>
                <w:sz w:val="20"/>
                <w:szCs w:val="20"/>
              </w:rPr>
              <w:t xml:space="preserve"> соблюдается</w:t>
            </w:r>
          </w:p>
          <w:p w:rsidR="00E37FEC" w:rsidRDefault="00E37FEC" w:rsidP="009B0A29">
            <w:pPr>
              <w:widowControl w:val="0"/>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t>☑</w:t>
            </w:r>
            <w:r>
              <w:rPr>
                <w:rFonts w:ascii="Times New Roman" w:hAnsi="Times New Roman" w:cs="Times New Roman"/>
                <w:sz w:val="20"/>
                <w:szCs w:val="20"/>
              </w:rPr>
              <w:t xml:space="preserve"> частично соблюдается</w:t>
            </w:r>
          </w:p>
          <w:p w:rsidR="00E37FEC" w:rsidRDefault="00E37FEC" w:rsidP="009B0A29">
            <w:pPr>
              <w:widowControl w:val="0"/>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938" w:type="dxa"/>
            <w:gridSpan w:val="2"/>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ind w:firstLine="222"/>
              <w:rPr>
                <w:rFonts w:ascii="Times New Roman" w:hAnsi="Times New Roman" w:cs="Times New Roman"/>
                <w:sz w:val="20"/>
                <w:szCs w:val="20"/>
              </w:rPr>
            </w:pPr>
            <w:r>
              <w:rPr>
                <w:rStyle w:val="afa"/>
                <w:rFonts w:ascii="Times New Roman" w:hAnsi="Times New Roman" w:cs="Times New Roman"/>
                <w:sz w:val="20"/>
                <w:szCs w:val="20"/>
                <w:u w:val="single"/>
              </w:rPr>
              <w:t>Критерий 1</w:t>
            </w:r>
            <w:r>
              <w:rPr>
                <w:rStyle w:val="afa"/>
                <w:rFonts w:ascii="Times New Roman" w:hAnsi="Times New Roman" w:cs="Times New Roman"/>
                <w:sz w:val="20"/>
                <w:szCs w:val="20"/>
              </w:rPr>
              <w:t xml:space="preserve"> соблюдается частично, поскольку уставом предусмотрен иной срок (не позднее 30 дней после окончания календарного года) для внесения акционерами предложений. Исторически такой подход был обоснован сложившейся практикой.</w:t>
            </w:r>
          </w:p>
          <w:p w:rsidR="00E37FEC" w:rsidRDefault="00E37FEC" w:rsidP="009B0A29">
            <w:pPr>
              <w:pStyle w:val="ConsPlusNormal"/>
              <w:spacing w:before="60"/>
              <w:ind w:firstLine="221"/>
              <w:rPr>
                <w:rStyle w:val="afa"/>
                <w:rFonts w:ascii="Times New Roman" w:hAnsi="Times New Roman" w:cs="Times New Roman"/>
                <w:sz w:val="20"/>
                <w:szCs w:val="20"/>
              </w:rPr>
            </w:pPr>
            <w:r>
              <w:rPr>
                <w:rStyle w:val="afa"/>
                <w:rFonts w:ascii="Times New Roman" w:hAnsi="Times New Roman" w:cs="Times New Roman"/>
                <w:sz w:val="20"/>
                <w:szCs w:val="20"/>
              </w:rPr>
              <w:t xml:space="preserve">Обществом использовался данный альтернативный замещающий подход на протяжении ряда лет, что было достаточным (до введения ограничений в связи с пандемией </w:t>
            </w:r>
            <w:r>
              <w:rPr>
                <w:rStyle w:val="afa"/>
                <w:rFonts w:ascii="Times New Roman" w:hAnsi="Times New Roman" w:cs="Times New Roman"/>
                <w:sz w:val="20"/>
                <w:szCs w:val="20"/>
                <w:lang w:val="en-US"/>
              </w:rPr>
              <w:t>COVID</w:t>
            </w:r>
            <w:r>
              <w:rPr>
                <w:rStyle w:val="afa"/>
                <w:rFonts w:ascii="Times New Roman" w:hAnsi="Times New Roman" w:cs="Times New Roman"/>
                <w:sz w:val="20"/>
                <w:szCs w:val="20"/>
              </w:rPr>
              <w:t>-19 и до начала геополитических событий 2022 года) для реализации прав акционеров, акционеры вносили предложения о выдвижении кандидатов в Совет директоров, указанные кандидатуры включались в список для голосования.</w:t>
            </w:r>
          </w:p>
          <w:p w:rsidR="00E37FEC" w:rsidRDefault="00E37FEC" w:rsidP="009B0A29">
            <w:pPr>
              <w:pStyle w:val="ConsPlusNormal"/>
              <w:spacing w:before="60"/>
              <w:ind w:firstLine="221"/>
              <w:rPr>
                <w:rStyle w:val="afa"/>
                <w:rFonts w:ascii="Times New Roman" w:hAnsi="Times New Roman" w:cs="Times New Roman"/>
                <w:sz w:val="20"/>
                <w:szCs w:val="20"/>
              </w:rPr>
            </w:pPr>
            <w:r>
              <w:rPr>
                <w:rStyle w:val="afa"/>
                <w:rFonts w:ascii="Times New Roman" w:hAnsi="Times New Roman" w:cs="Times New Roman"/>
                <w:sz w:val="20"/>
                <w:szCs w:val="20"/>
              </w:rPr>
              <w:t>Для снижения возникающих у акционеров рисков Общество открыто для коммуникации с акционерами в контексте подбора кандидатов в Совет директоров, Ревизионную комиссию, а также относительно состава вопросов повестки дня, с тем, чтобы разъяснять порядок и сроки направления предложений, понимать ожидания акционеров, однако таких обращений в отчетном периоде не поступало.</w:t>
            </w:r>
          </w:p>
          <w:p w:rsidR="00E37FEC" w:rsidRDefault="00E37FEC" w:rsidP="009B0A29">
            <w:pPr>
              <w:pStyle w:val="ConsPlusNormal"/>
              <w:spacing w:before="60"/>
              <w:ind w:firstLine="221"/>
              <w:rPr>
                <w:rStyle w:val="afa"/>
                <w:rFonts w:ascii="Times New Roman" w:hAnsi="Times New Roman" w:cs="Times New Roman"/>
                <w:sz w:val="20"/>
                <w:szCs w:val="20"/>
              </w:rPr>
            </w:pPr>
            <w:r>
              <w:rPr>
                <w:rStyle w:val="afa"/>
                <w:rFonts w:ascii="Times New Roman" w:hAnsi="Times New Roman" w:cs="Times New Roman"/>
                <w:sz w:val="20"/>
                <w:szCs w:val="20"/>
              </w:rPr>
              <w:t xml:space="preserve">Общество планирует возможное вынесение на рассмотрение общего собрания </w:t>
            </w:r>
            <w:r>
              <w:rPr>
                <w:rStyle w:val="afa"/>
                <w:rFonts w:ascii="Times New Roman" w:hAnsi="Times New Roman" w:cs="Times New Roman"/>
                <w:sz w:val="20"/>
                <w:szCs w:val="20"/>
              </w:rPr>
              <w:lastRenderedPageBreak/>
              <w:t>акционеров вопроса внесения в устав общества изменений, направленных на обеспечение полного выполнения критерия 1, в течение 2024-2025 гг.</w:t>
            </w:r>
          </w:p>
          <w:p w:rsidR="00E37FEC" w:rsidRDefault="00E37FEC" w:rsidP="009B0A29">
            <w:pPr>
              <w:pStyle w:val="ConsPlusNormal"/>
              <w:spacing w:before="200" w:after="51"/>
              <w:ind w:firstLine="221"/>
              <w:rPr>
                <w:rFonts w:ascii="Times New Roman" w:hAnsi="Times New Roman" w:cs="Times New Roman"/>
                <w:sz w:val="20"/>
                <w:szCs w:val="20"/>
              </w:rPr>
            </w:pPr>
            <w:r>
              <w:rPr>
                <w:rStyle w:val="afa"/>
                <w:rFonts w:ascii="Times New Roman" w:hAnsi="Times New Roman" w:cs="Times New Roman"/>
                <w:sz w:val="20"/>
                <w:szCs w:val="20"/>
                <w:u w:val="single"/>
              </w:rPr>
              <w:t>Критерий 2</w:t>
            </w:r>
            <w:r>
              <w:rPr>
                <w:rStyle w:val="afa"/>
                <w:rFonts w:ascii="Times New Roman" w:hAnsi="Times New Roman" w:cs="Times New Roman"/>
                <w:sz w:val="20"/>
                <w:szCs w:val="20"/>
              </w:rPr>
              <w:t xml:space="preserve"> соблюдается, однако упомянутых предложений не поступало.</w:t>
            </w: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1.1.5</w:t>
            </w:r>
          </w:p>
        </w:tc>
        <w:tc>
          <w:tcPr>
            <w:tcW w:w="2493"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Каждый акционер имел возможность беспрепятственно реализовать право голоса самым простым и удобным для него способом</w:t>
            </w:r>
          </w:p>
        </w:tc>
        <w:tc>
          <w:tcPr>
            <w:tcW w:w="249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1. Уставом общества предусмотрена возможность заполнения электронной формы бюллетеня на сайте в сети Интернет, адрес которого указан в сообщении о проведении общего собрания акционеров</w:t>
            </w:r>
          </w:p>
        </w:tc>
        <w:tc>
          <w:tcPr>
            <w:tcW w:w="1397"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соблюдается</w:t>
            </w:r>
          </w:p>
          <w:p w:rsidR="00E37FEC" w:rsidRDefault="00E37FEC" w:rsidP="009B0A29">
            <w:pPr>
              <w:widowControl w:val="0"/>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E37FEC" w:rsidRDefault="00E37FEC" w:rsidP="009B0A29">
            <w:pPr>
              <w:widowControl w:val="0"/>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t>☑</w:t>
            </w:r>
            <w:r>
              <w:rPr>
                <w:rFonts w:ascii="Times New Roman" w:hAnsi="Times New Roman" w:cs="Times New Roman"/>
                <w:sz w:val="20"/>
                <w:szCs w:val="20"/>
              </w:rPr>
              <w:t xml:space="preserve"> не соблюдается</w:t>
            </w:r>
          </w:p>
        </w:tc>
        <w:tc>
          <w:tcPr>
            <w:tcW w:w="7938" w:type="dxa"/>
            <w:gridSpan w:val="2"/>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ind w:firstLine="222"/>
              <w:rPr>
                <w:rStyle w:val="afa"/>
                <w:rFonts w:ascii="Times New Roman" w:hAnsi="Times New Roman" w:cs="Times New Roman"/>
                <w:sz w:val="20"/>
                <w:szCs w:val="20"/>
              </w:rPr>
            </w:pPr>
            <w:r>
              <w:rPr>
                <w:rStyle w:val="afa"/>
                <w:rFonts w:ascii="Times New Roman" w:hAnsi="Times New Roman" w:cs="Times New Roman"/>
                <w:sz w:val="20"/>
                <w:szCs w:val="20"/>
                <w:u w:val="single"/>
              </w:rPr>
              <w:t>Принцип 1.1.5</w:t>
            </w:r>
            <w:r>
              <w:rPr>
                <w:rStyle w:val="afa"/>
                <w:rFonts w:ascii="Times New Roman" w:hAnsi="Times New Roman" w:cs="Times New Roman"/>
                <w:sz w:val="20"/>
                <w:szCs w:val="20"/>
              </w:rPr>
              <w:t xml:space="preserve"> не соблюдается, поскольку устав общества не предусматривает такой возможности (устав был утвержден до введения законодательством такой возможности реализации права голоса).</w:t>
            </w:r>
          </w:p>
          <w:p w:rsidR="00E37FEC" w:rsidRDefault="00E37FEC" w:rsidP="009B0A29">
            <w:pPr>
              <w:pStyle w:val="ConsPlusNormal"/>
              <w:spacing w:before="62"/>
              <w:ind w:firstLine="222"/>
              <w:rPr>
                <w:rFonts w:ascii="Times New Roman" w:hAnsi="Times New Roman" w:cs="Times New Roman"/>
                <w:sz w:val="20"/>
                <w:szCs w:val="20"/>
              </w:rPr>
            </w:pPr>
            <w:r>
              <w:rPr>
                <w:rStyle w:val="afa"/>
                <w:rFonts w:ascii="Times New Roman" w:hAnsi="Times New Roman" w:cs="Times New Roman"/>
                <w:sz w:val="20"/>
                <w:szCs w:val="20"/>
              </w:rPr>
              <w:t>В момент утверждения в 2015 году действующей редакции устава техническая возможность заполнения электронной формы на сайте в сети Интернет отсутствовала, в связи с чем данный принцип не нашел отражения в тексте устава общества.</w:t>
            </w:r>
          </w:p>
          <w:p w:rsidR="00E37FEC" w:rsidRDefault="00E37FEC" w:rsidP="009B0A29">
            <w:pPr>
              <w:pStyle w:val="ConsPlusNormal"/>
              <w:spacing w:before="62"/>
              <w:ind w:firstLine="222"/>
              <w:rPr>
                <w:rFonts w:ascii="Times New Roman" w:hAnsi="Times New Roman" w:cs="Times New Roman"/>
                <w:sz w:val="20"/>
                <w:szCs w:val="20"/>
              </w:rPr>
            </w:pPr>
            <w:r>
              <w:rPr>
                <w:rStyle w:val="afa"/>
                <w:rFonts w:ascii="Times New Roman" w:hAnsi="Times New Roman" w:cs="Times New Roman"/>
                <w:sz w:val="20"/>
                <w:szCs w:val="20"/>
              </w:rPr>
              <w:t>В качестве альтернативного замещающего механизма применяется следующий подход: большинство акционеров общества (более 90%  общего числа акционеров) имеют возможность реализовать право голоса посредством дачи указаний (инструкций) о голосовании номинальным держателям, у которых они учитывают свои права на акции общества, в том числе в электронной форме. Общество при этом в сообщении о проведении каждого собрания разъясняет порядок дачи таких указаний.</w:t>
            </w:r>
          </w:p>
          <w:p w:rsidR="00E37FEC" w:rsidRDefault="00E37FEC" w:rsidP="009B0A29">
            <w:pPr>
              <w:pStyle w:val="ConsPlusNormal"/>
              <w:spacing w:before="60" w:after="51"/>
              <w:ind w:firstLine="221"/>
              <w:rPr>
                <w:rFonts w:ascii="Times New Roman" w:hAnsi="Times New Roman" w:cs="Times New Roman"/>
                <w:sz w:val="20"/>
                <w:szCs w:val="20"/>
              </w:rPr>
            </w:pPr>
            <w:r>
              <w:rPr>
                <w:rStyle w:val="afa"/>
                <w:rFonts w:ascii="Times New Roman" w:hAnsi="Times New Roman" w:cs="Times New Roman"/>
                <w:sz w:val="20"/>
                <w:szCs w:val="20"/>
              </w:rPr>
              <w:t>Общество планирует возможное вынесение на рассмотрение общего собрания акционеров вопроса внесения в устав общества изменений, направленных на обеспечение полного выполнения данного принципа, в течение 2024-2025 гг.</w:t>
            </w: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1.1.6</w:t>
            </w:r>
          </w:p>
        </w:tc>
        <w:tc>
          <w:tcPr>
            <w:tcW w:w="2493"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Установленный обществом порядок ведения общего собрания обеспечивает равную возможность всем лицам, присутствующим на собрании, высказать свое мнение и задать интересующие их вопросы</w:t>
            </w:r>
          </w:p>
        </w:tc>
        <w:tc>
          <w:tcPr>
            <w:tcW w:w="249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1. При проведении в отчетном периоде общих собраний акционеров в форме собрания (совместного присутствия акционеров) предусматривалось достаточное время для докладов по вопросам повестки дня и время для обсуждения этих вопросов, акционерам была предоставлена возможность высказать свое мнение и задать интересующие их вопросы по повестке дня.</w:t>
            </w:r>
          </w:p>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 xml:space="preserve">2. Обществом были приглашены кандидаты в органы управления и контроля общества и предприняты все </w:t>
            </w:r>
            <w:r>
              <w:rPr>
                <w:rFonts w:ascii="Times New Roman" w:hAnsi="Times New Roman" w:cs="Times New Roman"/>
                <w:sz w:val="20"/>
                <w:szCs w:val="20"/>
              </w:rPr>
              <w:lastRenderedPageBreak/>
              <w:t>необходимые меры для обеспечения их участия в общем собрании акционеров, на котором их кандидатуры были поставлены на голосование. Присутствовавшие на общем собрании акционеров кандидаты</w:t>
            </w:r>
          </w:p>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в органы управления и контроля общества были доступны для ответов на вопросы акционеров.</w:t>
            </w:r>
          </w:p>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3. Единоличный исполнительный орган, лицо, ответственное за ведение бухгалтерского учета, председатель или иные члены комитета совета директоров по аудиту были доступны для ответов на вопросы акционеров на общих собраниях акционеров, проведенных в отчетном периоде.</w:t>
            </w:r>
          </w:p>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4. В отчетном периоде общество использовало телекоммуникационные средства для обеспечения дистанционного доступа акционеров для участия в общих собраниях либо советом директоров было принято обоснованное решение об отсутствии необходимости (возможности) использования таких средств в отчетном периоде</w:t>
            </w:r>
          </w:p>
        </w:tc>
        <w:tc>
          <w:tcPr>
            <w:tcW w:w="1397"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lastRenderedPageBreak/>
              <w:t>□</w:t>
            </w:r>
            <w:r>
              <w:rPr>
                <w:rFonts w:ascii="Times New Roman" w:hAnsi="Times New Roman" w:cs="Times New Roman"/>
                <w:sz w:val="20"/>
                <w:szCs w:val="20"/>
              </w:rPr>
              <w:t xml:space="preserve"> соблюдается</w:t>
            </w:r>
          </w:p>
          <w:p w:rsidR="00E37FEC" w:rsidRDefault="00E37FEC" w:rsidP="009B0A29">
            <w:pPr>
              <w:widowControl w:val="0"/>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t>☑</w:t>
            </w:r>
            <w:r>
              <w:rPr>
                <w:rFonts w:ascii="Times New Roman" w:hAnsi="Times New Roman" w:cs="Times New Roman"/>
                <w:sz w:val="20"/>
                <w:szCs w:val="20"/>
              </w:rPr>
              <w:t xml:space="preserve"> частично соблюдается</w:t>
            </w:r>
          </w:p>
          <w:p w:rsidR="00E37FEC" w:rsidRDefault="00E37FEC" w:rsidP="009B0A29">
            <w:pPr>
              <w:widowControl w:val="0"/>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938" w:type="dxa"/>
            <w:gridSpan w:val="2"/>
            <w:tcBorders>
              <w:top w:val="single" w:sz="4" w:space="0" w:color="000000"/>
              <w:left w:val="single" w:sz="4" w:space="0" w:color="000000"/>
              <w:bottom w:val="single" w:sz="4" w:space="0" w:color="000000"/>
              <w:right w:val="single" w:sz="4" w:space="0" w:color="000000"/>
            </w:tcBorders>
          </w:tcPr>
          <w:p w:rsidR="00E37FEC" w:rsidRDefault="00E37FEC" w:rsidP="009B0A29">
            <w:pPr>
              <w:widowControl w:val="0"/>
              <w:spacing w:after="0" w:line="240" w:lineRule="auto"/>
              <w:ind w:firstLine="221"/>
              <w:jc w:val="both"/>
              <w:rPr>
                <w:rFonts w:ascii="Times New Roman" w:hAnsi="Times New Roman" w:cs="Times New Roman"/>
                <w:sz w:val="20"/>
                <w:szCs w:val="20"/>
              </w:rPr>
            </w:pPr>
            <w:r>
              <w:rPr>
                <w:rStyle w:val="afa"/>
                <w:rFonts w:ascii="Times New Roman" w:hAnsi="Times New Roman" w:cs="Times New Roman"/>
                <w:sz w:val="20"/>
                <w:szCs w:val="20"/>
                <w:u w:val="single"/>
              </w:rPr>
              <w:t>Критерии 1, 2, 3</w:t>
            </w:r>
            <w:r>
              <w:rPr>
                <w:rStyle w:val="afa"/>
                <w:rFonts w:ascii="Times New Roman" w:hAnsi="Times New Roman" w:cs="Times New Roman"/>
                <w:sz w:val="20"/>
                <w:szCs w:val="20"/>
              </w:rPr>
              <w:t xml:space="preserve"> соблюдаются частично, поскольку в связи с действием </w:t>
            </w:r>
            <w:proofErr w:type="spellStart"/>
            <w:r>
              <w:rPr>
                <w:rStyle w:val="afa"/>
                <w:rFonts w:ascii="Times New Roman" w:hAnsi="Times New Roman" w:cs="Times New Roman"/>
                <w:sz w:val="20"/>
                <w:szCs w:val="20"/>
              </w:rPr>
              <w:t>противосанкционных</w:t>
            </w:r>
            <w:proofErr w:type="spellEnd"/>
            <w:r>
              <w:rPr>
                <w:rStyle w:val="afa"/>
                <w:rFonts w:ascii="Times New Roman" w:hAnsi="Times New Roman" w:cs="Times New Roman"/>
                <w:sz w:val="20"/>
                <w:szCs w:val="20"/>
              </w:rPr>
              <w:t xml:space="preserve"> мер в 2023 году собрания акционеров проводились в форме заочного голосования, что исключало возможность очного присутствия и очного общения в ходе самих собраний. Однако акционеры были вправе направить свои мнения и письменные вопросы, в том числе к действующим членам и кандидатам в органы управления и контроля, президенту общества, членам комитета по аудиту, лицам, ответственным за ведение бухгалтерского учета.</w:t>
            </w:r>
          </w:p>
          <w:p w:rsidR="00E37FEC" w:rsidRDefault="00E37FEC" w:rsidP="009B0A29">
            <w:pPr>
              <w:widowControl w:val="0"/>
              <w:spacing w:before="60" w:after="0" w:line="240" w:lineRule="auto"/>
              <w:ind w:firstLine="221"/>
              <w:jc w:val="both"/>
              <w:rPr>
                <w:rFonts w:ascii="Times New Roman" w:hAnsi="Times New Roman" w:cs="Times New Roman"/>
                <w:sz w:val="20"/>
                <w:szCs w:val="20"/>
              </w:rPr>
            </w:pPr>
            <w:r>
              <w:rPr>
                <w:rStyle w:val="afa"/>
                <w:rFonts w:ascii="Times New Roman" w:hAnsi="Times New Roman" w:cs="Times New Roman"/>
                <w:sz w:val="20"/>
                <w:szCs w:val="20"/>
              </w:rPr>
              <w:t xml:space="preserve">Общество исторически с учетом сложившейся практики взаимодействия с акционерами, частоты и объема поступающих от них вопросов использовало альтернативный способ коммуникации с акционерами при проведении собраний акционеров, в том числе в отношении возможности акционеров задавать вопросы, который на практике показал свою работоспособность и возможность его применения акционерами, и применим также при проведении собрания в форме заочного голосования: в каждом сообщении о проведении собрания указывался номер общей контактной телефонной линии для связи с инвесторами по всем возникающим вопросам, по которому обеспечивается взаимодействие с акционерами также и при проведении собраний. </w:t>
            </w:r>
          </w:p>
          <w:p w:rsidR="00E37FEC" w:rsidRDefault="00E37FEC" w:rsidP="009B0A29">
            <w:pPr>
              <w:widowControl w:val="0"/>
              <w:spacing w:before="62" w:after="0" w:line="240" w:lineRule="auto"/>
              <w:ind w:firstLine="222"/>
              <w:jc w:val="both"/>
              <w:rPr>
                <w:rFonts w:ascii="Times New Roman" w:eastAsia="Times New Roman" w:hAnsi="Times New Roman" w:cs="Times New Roman"/>
                <w:sz w:val="20"/>
                <w:szCs w:val="20"/>
              </w:rPr>
            </w:pPr>
            <w:r>
              <w:rPr>
                <w:rStyle w:val="afa"/>
                <w:rFonts w:ascii="Times New Roman" w:hAnsi="Times New Roman" w:cs="Times New Roman"/>
                <w:sz w:val="20"/>
                <w:szCs w:val="20"/>
              </w:rPr>
              <w:t>Кроме того, у акционеров также имелись достаточно простые и доступные способы задать вопросы через сайт общества:</w:t>
            </w:r>
          </w:p>
          <w:p w:rsidR="00E37FEC" w:rsidRDefault="00E37FEC" w:rsidP="009B0A29">
            <w:pPr>
              <w:widowControl w:val="0"/>
              <w:spacing w:after="0" w:line="240" w:lineRule="auto"/>
              <w:ind w:firstLine="222"/>
              <w:jc w:val="both"/>
              <w:rPr>
                <w:rFonts w:ascii="Times New Roman" w:eastAsia="Times New Roman" w:hAnsi="Times New Roman" w:cs="Times New Roman"/>
                <w:sz w:val="20"/>
                <w:szCs w:val="20"/>
              </w:rPr>
            </w:pPr>
            <w:r>
              <w:rPr>
                <w:rStyle w:val="afa"/>
                <w:rFonts w:ascii="Times New Roman" w:hAnsi="Times New Roman" w:cs="Times New Roman"/>
                <w:sz w:val="20"/>
                <w:szCs w:val="20"/>
              </w:rPr>
              <w:t xml:space="preserve"> - информация об электронной почте и номере телефона контактного лица по связям с общественностью и инвесторами размещена в разделе «Контакты»,</w:t>
            </w:r>
          </w:p>
          <w:p w:rsidR="00E37FEC" w:rsidRDefault="00E37FEC" w:rsidP="009B0A29">
            <w:pPr>
              <w:widowControl w:val="0"/>
              <w:spacing w:after="0" w:line="240" w:lineRule="auto"/>
              <w:ind w:firstLine="222"/>
              <w:jc w:val="both"/>
              <w:rPr>
                <w:rFonts w:ascii="Times New Roman" w:hAnsi="Times New Roman" w:cs="Times New Roman"/>
                <w:sz w:val="20"/>
                <w:szCs w:val="20"/>
              </w:rPr>
            </w:pPr>
            <w:r>
              <w:rPr>
                <w:rStyle w:val="afa"/>
                <w:rFonts w:ascii="Times New Roman" w:hAnsi="Times New Roman" w:cs="Times New Roman"/>
                <w:sz w:val="20"/>
                <w:szCs w:val="20"/>
              </w:rPr>
              <w:t xml:space="preserve">- в разделе «Контакты» акционерам предоставлена дополнительная возможность высказать свое мнение, направить вопросы/информацию в Общество через специальную </w:t>
            </w:r>
            <w:r>
              <w:rPr>
                <w:rStyle w:val="afa"/>
                <w:rFonts w:ascii="Times New Roman" w:hAnsi="Times New Roman" w:cs="Times New Roman"/>
                <w:sz w:val="20"/>
                <w:szCs w:val="20"/>
              </w:rPr>
              <w:lastRenderedPageBreak/>
              <w:t>функцию (кнопка «напишите нам»).</w:t>
            </w:r>
          </w:p>
          <w:p w:rsidR="00E37FEC" w:rsidRDefault="00E37FEC" w:rsidP="009B0A29">
            <w:pPr>
              <w:widowControl w:val="0"/>
              <w:spacing w:after="0" w:line="240" w:lineRule="auto"/>
              <w:ind w:firstLine="222"/>
              <w:jc w:val="both"/>
              <w:rPr>
                <w:rStyle w:val="afa"/>
                <w:rFonts w:ascii="Times New Roman" w:hAnsi="Times New Roman" w:cs="Times New Roman"/>
                <w:sz w:val="20"/>
                <w:szCs w:val="20"/>
              </w:rPr>
            </w:pPr>
            <w:r>
              <w:rPr>
                <w:rStyle w:val="afa"/>
                <w:rFonts w:ascii="Times New Roman" w:hAnsi="Times New Roman" w:cs="Times New Roman"/>
                <w:sz w:val="20"/>
                <w:szCs w:val="20"/>
              </w:rPr>
              <w:t>Данные альтернативные способы применялись акционерами на практике, что подтверждает возможность достижения целей критериев 1, 2 и 3 в условиях заочного голосования с использованием такого дополнительного способа коммуникации.</w:t>
            </w:r>
          </w:p>
          <w:p w:rsidR="00E37FEC" w:rsidRDefault="00E37FEC" w:rsidP="009B0A29">
            <w:pPr>
              <w:widowControl w:val="0"/>
              <w:spacing w:before="62" w:after="0" w:line="240" w:lineRule="auto"/>
              <w:ind w:firstLine="222"/>
              <w:jc w:val="both"/>
              <w:rPr>
                <w:rFonts w:ascii="Times New Roman" w:hAnsi="Times New Roman" w:cs="Times New Roman"/>
                <w:sz w:val="20"/>
                <w:szCs w:val="20"/>
              </w:rPr>
            </w:pPr>
            <w:r>
              <w:rPr>
                <w:rStyle w:val="afa"/>
                <w:rFonts w:ascii="Times New Roman" w:hAnsi="Times New Roman" w:cs="Times New Roman"/>
                <w:sz w:val="20"/>
                <w:szCs w:val="20"/>
              </w:rPr>
              <w:t>Обществом, начиная с подготовки к проведению годового общего собрания акционеров в 2023 году, в целях выполнения критериев 1, 2 и 3 независимо от формы проведения собрания введен следующий механизм: непосредственно в сообщениях о проведении собраний акционерам разъясняется отдельно возможность высказать мнение и задать вопросы по адресу электронной почты (</w:t>
            </w:r>
            <w:hyperlink r:id="rId18" w:tooltip="mailto:ir@rosinter.ru" w:history="1">
              <w:r>
                <w:rPr>
                  <w:rStyle w:val="af3"/>
                  <w:rFonts w:ascii="Times New Roman" w:hAnsi="Times New Roman" w:cs="Times New Roman"/>
                  <w:sz w:val="20"/>
                  <w:szCs w:val="20"/>
                  <w:lang w:val="en-US"/>
                </w:rPr>
                <w:t>ir</w:t>
              </w:r>
              <w:r>
                <w:rPr>
                  <w:rStyle w:val="af3"/>
                  <w:rFonts w:ascii="Times New Roman" w:hAnsi="Times New Roman" w:cs="Times New Roman"/>
                  <w:sz w:val="18"/>
                  <w:szCs w:val="18"/>
                </w:rPr>
                <w:t>@</w:t>
              </w:r>
              <w:r>
                <w:rPr>
                  <w:rStyle w:val="af3"/>
                  <w:rFonts w:ascii="Times New Roman" w:hAnsi="Times New Roman" w:cs="Times New Roman"/>
                  <w:sz w:val="20"/>
                  <w:szCs w:val="20"/>
                  <w:lang w:val="en-US"/>
                </w:rPr>
                <w:t>rosinter</w:t>
              </w:r>
              <w:r>
                <w:rPr>
                  <w:rStyle w:val="af3"/>
                  <w:rFonts w:ascii="Times New Roman" w:hAnsi="Times New Roman" w:cs="Times New Roman"/>
                  <w:sz w:val="20"/>
                  <w:szCs w:val="20"/>
                </w:rPr>
                <w:t>.</w:t>
              </w:r>
              <w:proofErr w:type="spellStart"/>
              <w:r>
                <w:rPr>
                  <w:rStyle w:val="af3"/>
                  <w:rFonts w:ascii="Times New Roman" w:hAnsi="Times New Roman" w:cs="Times New Roman"/>
                  <w:sz w:val="20"/>
                  <w:szCs w:val="20"/>
                  <w:lang w:val="en-US"/>
                </w:rPr>
                <w:t>ru</w:t>
              </w:r>
              <w:proofErr w:type="spellEnd"/>
            </w:hyperlink>
            <w:r>
              <w:rPr>
                <w:rStyle w:val="afa"/>
                <w:rFonts w:ascii="Times New Roman" w:hAnsi="Times New Roman" w:cs="Times New Roman"/>
                <w:sz w:val="20"/>
                <w:szCs w:val="20"/>
              </w:rPr>
              <w:t>) Общество планирует придерживаться данной практики в 2024 году и в дальнейшем.</w:t>
            </w:r>
          </w:p>
          <w:p w:rsidR="00E37FEC" w:rsidRDefault="00E37FEC" w:rsidP="009B0A29">
            <w:pPr>
              <w:widowControl w:val="0"/>
              <w:spacing w:before="62" w:after="0" w:line="240" w:lineRule="auto"/>
              <w:ind w:firstLine="221"/>
              <w:jc w:val="both"/>
              <w:rPr>
                <w:rFonts w:ascii="Times New Roman" w:hAnsi="Times New Roman" w:cs="Times New Roman"/>
                <w:sz w:val="20"/>
                <w:szCs w:val="20"/>
              </w:rPr>
            </w:pPr>
            <w:r>
              <w:rPr>
                <w:rStyle w:val="afa"/>
                <w:rFonts w:ascii="Times New Roman" w:hAnsi="Times New Roman" w:cs="Times New Roman"/>
                <w:sz w:val="20"/>
                <w:szCs w:val="20"/>
              </w:rPr>
              <w:t>При восстановлении практики проведения собраний в очной форме (совместного присутствия) после прекращения ограничительных мер общество предпримет меры по соблюдению критериев 1, 2 и 3 также в ходе собрания (совместного присутствия) в соответствии с порядком, изложенном во внутреннем документе (Положении об общем собрании акционеров общества).</w:t>
            </w:r>
          </w:p>
          <w:p w:rsidR="00E37FEC" w:rsidRDefault="00E37FEC" w:rsidP="009B0A29">
            <w:pPr>
              <w:pStyle w:val="ConsPlusNormal"/>
              <w:spacing w:before="200"/>
              <w:ind w:firstLine="221"/>
              <w:jc w:val="both"/>
              <w:rPr>
                <w:rStyle w:val="afa"/>
                <w:rFonts w:ascii="Times New Roman" w:hAnsi="Times New Roman" w:cs="Times New Roman"/>
                <w:sz w:val="20"/>
                <w:szCs w:val="20"/>
              </w:rPr>
            </w:pPr>
            <w:r>
              <w:rPr>
                <w:rStyle w:val="afa"/>
                <w:rFonts w:ascii="Times New Roman" w:hAnsi="Times New Roman" w:cs="Times New Roman"/>
                <w:sz w:val="20"/>
                <w:szCs w:val="20"/>
                <w:u w:val="single"/>
              </w:rPr>
              <w:t xml:space="preserve">Критерий 4 </w:t>
            </w:r>
            <w:r>
              <w:rPr>
                <w:rStyle w:val="afa"/>
                <w:rFonts w:ascii="Times New Roman" w:hAnsi="Times New Roman" w:cs="Times New Roman"/>
                <w:sz w:val="20"/>
                <w:szCs w:val="20"/>
              </w:rPr>
              <w:t>не соблюдается, поскольку устав общества не предусматривает такой возможности (устав был утвержден до введения возможности дистанционного участия законодательством).</w:t>
            </w:r>
          </w:p>
          <w:p w:rsidR="00E37FEC" w:rsidRDefault="00E37FEC" w:rsidP="009B0A29">
            <w:pPr>
              <w:pStyle w:val="ConsPlusNormal"/>
              <w:spacing w:before="62"/>
              <w:ind w:firstLine="222"/>
              <w:jc w:val="both"/>
              <w:rPr>
                <w:rStyle w:val="afa"/>
                <w:rFonts w:ascii="Times New Roman" w:hAnsi="Times New Roman" w:cs="Times New Roman"/>
                <w:sz w:val="20"/>
                <w:szCs w:val="20"/>
              </w:rPr>
            </w:pPr>
            <w:r>
              <w:rPr>
                <w:rStyle w:val="afa"/>
                <w:rFonts w:ascii="Times New Roman" w:hAnsi="Times New Roman" w:cs="Times New Roman"/>
                <w:sz w:val="20"/>
                <w:szCs w:val="20"/>
              </w:rPr>
              <w:t>В момент утверждения в 2015 году действующей редакции устава техническая и законодательная возможность обеспечения дистанционного доступа отсутствовала, в связи с чем данный критерий не нашел отражения в тексте устава общества.</w:t>
            </w:r>
          </w:p>
          <w:p w:rsidR="00E37FEC" w:rsidRDefault="00E37FEC" w:rsidP="009B0A29">
            <w:pPr>
              <w:widowControl w:val="0"/>
              <w:spacing w:before="62" w:after="0" w:line="240" w:lineRule="auto"/>
              <w:ind w:firstLine="222"/>
              <w:jc w:val="both"/>
              <w:rPr>
                <w:rStyle w:val="afa"/>
                <w:rFonts w:ascii="Times New Roman" w:hAnsi="Times New Roman" w:cs="Times New Roman"/>
                <w:sz w:val="20"/>
                <w:szCs w:val="20"/>
              </w:rPr>
            </w:pPr>
            <w:r>
              <w:rPr>
                <w:rStyle w:val="afa"/>
                <w:rFonts w:ascii="Times New Roman" w:hAnsi="Times New Roman" w:cs="Times New Roman"/>
                <w:sz w:val="20"/>
                <w:szCs w:val="20"/>
              </w:rPr>
              <w:t xml:space="preserve">В качестве замещающего альтернативного подхода использовался следующий механизм: </w:t>
            </w:r>
          </w:p>
          <w:p w:rsidR="00E37FEC" w:rsidRDefault="00E37FEC" w:rsidP="009B0A29">
            <w:pPr>
              <w:widowControl w:val="0"/>
              <w:spacing w:after="0" w:line="240" w:lineRule="auto"/>
              <w:ind w:firstLine="222"/>
              <w:jc w:val="both"/>
              <w:rPr>
                <w:rStyle w:val="afa"/>
                <w:rFonts w:ascii="Times New Roman" w:hAnsi="Times New Roman" w:cs="Times New Roman"/>
                <w:sz w:val="20"/>
                <w:szCs w:val="20"/>
              </w:rPr>
            </w:pPr>
            <w:r>
              <w:rPr>
                <w:rStyle w:val="afa"/>
                <w:rFonts w:ascii="Times New Roman" w:hAnsi="Times New Roman" w:cs="Times New Roman"/>
                <w:sz w:val="20"/>
                <w:szCs w:val="20"/>
              </w:rPr>
              <w:t>- в сообщения о проведении собраний указывался номер общей контактной телефонной линии для связи с инвесторами по всем возникающим вопросам;</w:t>
            </w:r>
          </w:p>
          <w:p w:rsidR="00E37FEC" w:rsidRDefault="00E37FEC" w:rsidP="009B0A29">
            <w:pPr>
              <w:widowControl w:val="0"/>
              <w:spacing w:after="0" w:line="240" w:lineRule="auto"/>
              <w:ind w:firstLine="222"/>
              <w:jc w:val="both"/>
              <w:rPr>
                <w:rStyle w:val="afa"/>
                <w:rFonts w:ascii="Times New Roman" w:hAnsi="Times New Roman" w:cs="Times New Roman"/>
                <w:sz w:val="20"/>
                <w:szCs w:val="20"/>
              </w:rPr>
            </w:pPr>
            <w:r>
              <w:rPr>
                <w:rStyle w:val="afa"/>
                <w:rFonts w:ascii="Times New Roman" w:hAnsi="Times New Roman" w:cs="Times New Roman"/>
                <w:sz w:val="20"/>
                <w:szCs w:val="20"/>
              </w:rPr>
              <w:t>- информация об электронной почте и номере телефона контактного лица по связям с общественностью и инвесторами размещалась в разделе «Контакты» на сайте Общества;</w:t>
            </w:r>
          </w:p>
          <w:p w:rsidR="00E37FEC" w:rsidRDefault="00E37FEC" w:rsidP="009B0A29">
            <w:pPr>
              <w:widowControl w:val="0"/>
              <w:spacing w:after="0" w:line="240" w:lineRule="auto"/>
              <w:ind w:firstLine="222"/>
              <w:jc w:val="both"/>
              <w:rPr>
                <w:rFonts w:ascii="Times New Roman" w:hAnsi="Times New Roman" w:cs="Times New Roman"/>
                <w:sz w:val="20"/>
                <w:szCs w:val="20"/>
              </w:rPr>
            </w:pPr>
            <w:r>
              <w:rPr>
                <w:rStyle w:val="afa"/>
                <w:rFonts w:ascii="Times New Roman" w:hAnsi="Times New Roman" w:cs="Times New Roman"/>
                <w:sz w:val="20"/>
                <w:szCs w:val="20"/>
              </w:rPr>
              <w:t>- в разделе «Контакты» акционерам также предоставлялась дополнительная возможность высказать свое мнение, направить вопросы/информацию в Общество через специальную функцию (кнопка «напишите нам»).</w:t>
            </w:r>
          </w:p>
          <w:p w:rsidR="00E37FEC" w:rsidRDefault="00E37FEC" w:rsidP="009B0A29">
            <w:pPr>
              <w:pStyle w:val="ConsPlusNormal"/>
              <w:spacing w:before="62"/>
              <w:ind w:firstLine="222"/>
              <w:jc w:val="both"/>
              <w:rPr>
                <w:rFonts w:ascii="Times New Roman" w:hAnsi="Times New Roman" w:cs="Times New Roman"/>
                <w:sz w:val="20"/>
                <w:szCs w:val="20"/>
              </w:rPr>
            </w:pPr>
            <w:r>
              <w:rPr>
                <w:rStyle w:val="afa"/>
                <w:rFonts w:ascii="Times New Roman" w:hAnsi="Times New Roman" w:cs="Times New Roman"/>
                <w:sz w:val="20"/>
                <w:szCs w:val="20"/>
              </w:rPr>
              <w:t>Общество планирует возможное вынесение на рассмотрение общего собрания акционеров вопроса внесения в устав общества изменений, направленных на обеспечение нормативных основа полного выполнения критерия 4, в течение 2024-2025 гг.</w:t>
            </w:r>
          </w:p>
          <w:p w:rsidR="00E37FEC" w:rsidRDefault="00E37FEC" w:rsidP="009B0A29">
            <w:pPr>
              <w:pStyle w:val="ConsPlusNormal"/>
              <w:ind w:firstLine="222"/>
              <w:jc w:val="both"/>
              <w:rPr>
                <w:rStyle w:val="afa"/>
                <w:rFonts w:ascii="Times New Roman" w:hAnsi="Times New Roman" w:cs="Times New Roman"/>
                <w:sz w:val="20"/>
                <w:szCs w:val="20"/>
              </w:rPr>
            </w:pPr>
            <w:r>
              <w:rPr>
                <w:rStyle w:val="afa"/>
                <w:rFonts w:ascii="Times New Roman" w:hAnsi="Times New Roman" w:cs="Times New Roman"/>
                <w:sz w:val="20"/>
                <w:szCs w:val="20"/>
              </w:rPr>
              <w:t>Общество планирует в течение 2024 года и в дальнейшем до внесения положений о возможности дистанционного доступа в устав общества и до восстановления практики проведения собраний (совместных присутствий) для обеспечения выполнения критерия 4 рассматривать на заседаниях Совета директоров наличие или отсутствие возможности обеспечения дистанционного доступа в рамках вопросов подготовки к проведению общих собраний акционеров.</w:t>
            </w: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1.2</w:t>
            </w:r>
          </w:p>
        </w:tc>
        <w:tc>
          <w:tcPr>
            <w:tcW w:w="14322" w:type="dxa"/>
            <w:gridSpan w:val="5"/>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Акционерам предоставлена равная и справедливая возможность участвовать в прибыли общества посредством получения дивидендов</w:t>
            </w: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1.2.1</w:t>
            </w:r>
          </w:p>
        </w:tc>
        <w:tc>
          <w:tcPr>
            <w:tcW w:w="2493"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Общество разработало и внедрило прозрачный и понятный механизм определения размера дивидендов и их выплаты</w:t>
            </w:r>
          </w:p>
        </w:tc>
        <w:tc>
          <w:tcPr>
            <w:tcW w:w="249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1. Положение о дивидендной политике общества утверждено советом директоров и раскрыто на сайте общества в сети Интернет.</w:t>
            </w:r>
          </w:p>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2. Если дивидендная политика общества, составляющего консолидированную финансовую отчетность, использует показатели отчетности общества для определения размера дивидендов, то соответствующие положения дивидендной политики учитывают консолидированные показатели финансовой отчетности.</w:t>
            </w:r>
          </w:p>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3. Обоснование предлагаемого распределения чистой прибыли, в том числе на выплату дивидендов и собственные нужды общества, и оценка его соответствия принятой в обществе дивидендной политике, с пояснениями и экономическим обоснованием потребности в направлении определенной части чистой прибыли на собственные нужды в отчетном периоде были включены в состав материалов к общему собранию акционеров, в повестку дня которого включен вопрос о распределении прибыли (в том числе о выплате (объявлении) дивидендов)</w:t>
            </w:r>
          </w:p>
        </w:tc>
        <w:tc>
          <w:tcPr>
            <w:tcW w:w="2211" w:type="dxa"/>
            <w:gridSpan w:val="2"/>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Cambria Math" w:hAnsi="Cambria Math" w:cs="Cambria Math"/>
                <w:sz w:val="20"/>
                <w:szCs w:val="20"/>
              </w:rPr>
              <w:t>◻</w:t>
            </w:r>
            <w:r>
              <w:rPr>
                <w:rFonts w:ascii="Times New Roman" w:hAnsi="Times New Roman" w:cs="Times New Roman"/>
                <w:sz w:val="20"/>
                <w:szCs w:val="20"/>
              </w:rPr>
              <w:t xml:space="preserve"> </w:t>
            </w:r>
            <w:r>
              <w:rPr>
                <w:rStyle w:val="afa"/>
                <w:rFonts w:ascii="Times New Roman" w:hAnsi="Times New Roman" w:cs="Times New Roman"/>
                <w:sz w:val="20"/>
                <w:szCs w:val="20"/>
              </w:rPr>
              <w:t xml:space="preserve"> </w:t>
            </w:r>
            <w:r>
              <w:rPr>
                <w:rFonts w:ascii="Times New Roman" w:hAnsi="Times New Roman" w:cs="Times New Roman"/>
                <w:sz w:val="20"/>
                <w:szCs w:val="20"/>
              </w:rPr>
              <w:t xml:space="preserve"> 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1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spacing w:before="60"/>
              <w:ind w:firstLine="255"/>
              <w:rPr>
                <w:rFonts w:ascii="Times New Roman" w:hAnsi="Times New Roman" w:cs="Times New Roman"/>
                <w:sz w:val="20"/>
                <w:szCs w:val="20"/>
              </w:rPr>
            </w:pP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1.2.2</w:t>
            </w:r>
          </w:p>
        </w:tc>
        <w:tc>
          <w:tcPr>
            <w:tcW w:w="2493"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Общество не принимает решение о выплате дивидендов, если такое решение, формально не нарушая ограничений, установленных законодательством, является экономически необоснованным и может привести к формированию ложных представлений о деятельности общества</w:t>
            </w:r>
          </w:p>
        </w:tc>
        <w:tc>
          <w:tcPr>
            <w:tcW w:w="249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1. В Положении о дивидендной политике общества помимо ограничений, установленных законодательством, определены финансовые / экономические обстоятельства, при которых обществу не следует принимать решение о выплате дивидендов</w:t>
            </w:r>
          </w:p>
        </w:tc>
        <w:tc>
          <w:tcPr>
            <w:tcW w:w="2211" w:type="dxa"/>
            <w:gridSpan w:val="2"/>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t>☑</w:t>
            </w:r>
            <w:r>
              <w:rPr>
                <w:rStyle w:val="afa"/>
                <w:rFonts w:ascii="Times New Roman" w:hAnsi="Times New Roman" w:cs="Times New Roman"/>
                <w:sz w:val="20"/>
                <w:szCs w:val="20"/>
              </w:rPr>
              <w:t xml:space="preserve">  </w:t>
            </w:r>
            <w:r>
              <w:rPr>
                <w:rFonts w:ascii="Times New Roman" w:hAnsi="Times New Roman" w:cs="Times New Roman"/>
                <w:sz w:val="20"/>
                <w:szCs w:val="20"/>
              </w:rPr>
              <w:t>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1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ind w:firstLine="255"/>
              <w:jc w:val="both"/>
              <w:rPr>
                <w:rFonts w:ascii="Times New Roman" w:hAnsi="Times New Roman" w:cs="Times New Roman"/>
                <w:sz w:val="20"/>
                <w:szCs w:val="20"/>
              </w:rPr>
            </w:pPr>
            <w:r>
              <w:rPr>
                <w:rFonts w:ascii="Times New Roman" w:hAnsi="Times New Roman" w:cs="Times New Roman"/>
                <w:sz w:val="20"/>
                <w:szCs w:val="20"/>
                <w:u w:val="single"/>
              </w:rPr>
              <w:t>Принцип 1.2.2</w:t>
            </w:r>
            <w:r>
              <w:rPr>
                <w:rFonts w:ascii="Times New Roman" w:hAnsi="Times New Roman" w:cs="Times New Roman"/>
                <w:sz w:val="20"/>
                <w:szCs w:val="20"/>
              </w:rPr>
              <w:t xml:space="preserve"> соблюдается частично, поскольку имеется необходимость обслуживания кредитных обязательств, накопленных за период действия </w:t>
            </w:r>
            <w:proofErr w:type="spellStart"/>
            <w:r>
              <w:rPr>
                <w:rFonts w:ascii="Times New Roman" w:hAnsi="Times New Roman" w:cs="Times New Roman"/>
                <w:sz w:val="20"/>
                <w:szCs w:val="20"/>
              </w:rPr>
              <w:t>противопандемийных</w:t>
            </w:r>
            <w:proofErr w:type="spellEnd"/>
            <w:r>
              <w:rPr>
                <w:rFonts w:ascii="Times New Roman" w:hAnsi="Times New Roman" w:cs="Times New Roman"/>
                <w:sz w:val="20"/>
                <w:szCs w:val="20"/>
              </w:rPr>
              <w:t xml:space="preserve"> ограничений.</w:t>
            </w:r>
          </w:p>
          <w:p w:rsidR="00E37FEC" w:rsidRDefault="00E37FEC" w:rsidP="009B0A29">
            <w:pPr>
              <w:pStyle w:val="ConsPlusNormal"/>
              <w:spacing w:before="60"/>
              <w:ind w:firstLine="255"/>
              <w:jc w:val="both"/>
              <w:rPr>
                <w:rFonts w:ascii="Times New Roman" w:hAnsi="Times New Roman" w:cs="Times New Roman"/>
                <w:sz w:val="20"/>
                <w:szCs w:val="20"/>
              </w:rPr>
            </w:pPr>
            <w:r>
              <w:rPr>
                <w:rFonts w:ascii="Times New Roman" w:hAnsi="Times New Roman" w:cs="Times New Roman"/>
                <w:sz w:val="20"/>
                <w:szCs w:val="20"/>
              </w:rPr>
              <w:t>По сложившейся в обществе практике реализации действующей дивидендной политики при принятии решения в отношении возможности выплаты дивидендов или ее отсутствия учитываются положения данной политики о необходимости реинвестирования и повышения капитализации компании и ее группы, что является косвенным применением принципа 1.2.2.</w:t>
            </w:r>
          </w:p>
          <w:p w:rsidR="00E37FEC" w:rsidRDefault="00E37FEC" w:rsidP="009B0A29">
            <w:pPr>
              <w:pStyle w:val="ConsPlusNormal"/>
              <w:spacing w:before="60"/>
              <w:ind w:firstLine="255"/>
              <w:jc w:val="both"/>
              <w:rPr>
                <w:rFonts w:ascii="Times New Roman" w:hAnsi="Times New Roman" w:cs="Times New Roman"/>
                <w:sz w:val="20"/>
                <w:szCs w:val="20"/>
              </w:rPr>
            </w:pPr>
            <w:r>
              <w:rPr>
                <w:rFonts w:ascii="Times New Roman" w:hAnsi="Times New Roman" w:cs="Times New Roman"/>
                <w:sz w:val="20"/>
                <w:szCs w:val="20"/>
              </w:rPr>
              <w:t>В случае принятия Советом директоров позиции о целесообразности Общество внесет в дивидендную политику такие изменения.</w:t>
            </w:r>
          </w:p>
          <w:p w:rsidR="00E37FEC" w:rsidRDefault="00E37FEC" w:rsidP="009B0A29">
            <w:pPr>
              <w:pStyle w:val="ConsPlusNormal"/>
              <w:spacing w:before="62" w:after="51"/>
              <w:ind w:firstLine="222"/>
              <w:jc w:val="both"/>
              <w:rPr>
                <w:rFonts w:ascii="Times New Roman" w:hAnsi="Times New Roman" w:cs="Times New Roman"/>
                <w:sz w:val="20"/>
                <w:szCs w:val="20"/>
              </w:rPr>
            </w:pPr>
            <w:r>
              <w:rPr>
                <w:rStyle w:val="afa"/>
                <w:rFonts w:ascii="Times New Roman" w:hAnsi="Times New Roman" w:cs="Times New Roman"/>
                <w:sz w:val="20"/>
                <w:szCs w:val="20"/>
              </w:rPr>
              <w:t xml:space="preserve">Общество планирует возможное вынесение на рассмотрение совета директоров вопроса внесения в дивидендную политику общества </w:t>
            </w:r>
            <w:r>
              <w:rPr>
                <w:rFonts w:ascii="Times New Roman" w:hAnsi="Times New Roman" w:cs="Times New Roman"/>
                <w:sz w:val="20"/>
                <w:szCs w:val="20"/>
              </w:rPr>
              <w:t xml:space="preserve">более точного указания обстоятельств, при которых обществу, как правило, не следует принимать решение о выплате дивидендов, </w:t>
            </w:r>
            <w:r>
              <w:rPr>
                <w:rStyle w:val="afa"/>
                <w:rFonts w:ascii="Times New Roman" w:hAnsi="Times New Roman" w:cs="Times New Roman"/>
                <w:sz w:val="20"/>
                <w:szCs w:val="20"/>
              </w:rPr>
              <w:t>общества изменений, направленных на обеспечение полного выполнения данного принципа, в течение 2024-2025 гг.</w:t>
            </w: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1.2.3</w:t>
            </w:r>
          </w:p>
        </w:tc>
        <w:tc>
          <w:tcPr>
            <w:tcW w:w="2493"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Общество не допускает ухудшения дивидендных прав существующих акционеров</w:t>
            </w:r>
          </w:p>
        </w:tc>
        <w:tc>
          <w:tcPr>
            <w:tcW w:w="249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1. В отчетном периоде общество не предпринимало действий, ведущих к ухудшению дивидендных прав существующих акционеров</w:t>
            </w:r>
          </w:p>
        </w:tc>
        <w:tc>
          <w:tcPr>
            <w:tcW w:w="2211" w:type="dxa"/>
            <w:gridSpan w:val="2"/>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1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1.2.4</w:t>
            </w:r>
          </w:p>
        </w:tc>
        <w:tc>
          <w:tcPr>
            <w:tcW w:w="2493"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Общество стремится к исключению использования акционерами иных способов получения прибыли (дохода) за счет общества, помимо дивидендов и ликвидационной стоимости</w:t>
            </w:r>
          </w:p>
        </w:tc>
        <w:tc>
          <w:tcPr>
            <w:tcW w:w="249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 xml:space="preserve">1. В отчетном периоде иные способы получения лицами, контролирующими общество, прибыли (дохода) за счет общества помимо дивидендов (например, с помощью трансфертного ценообразования, необоснованного оказания обществу контролирующим лицом услуг по завышенным ценам, путем замещающих дивиденды внутренних займов контролирующему лицу и (или) его подконтрольным лицам) не </w:t>
            </w:r>
            <w:r>
              <w:rPr>
                <w:rFonts w:ascii="Times New Roman" w:hAnsi="Times New Roman" w:cs="Times New Roman"/>
                <w:sz w:val="20"/>
                <w:szCs w:val="20"/>
              </w:rPr>
              <w:lastRenderedPageBreak/>
              <w:t>использовались</w:t>
            </w:r>
          </w:p>
        </w:tc>
        <w:tc>
          <w:tcPr>
            <w:tcW w:w="2211" w:type="dxa"/>
            <w:gridSpan w:val="2"/>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lastRenderedPageBreak/>
              <w:t>☑</w:t>
            </w:r>
            <w:r>
              <w:rPr>
                <w:rStyle w:val="afa"/>
                <w:rFonts w:ascii="Times New Roman" w:hAnsi="Times New Roman" w:cs="Times New Roman"/>
                <w:sz w:val="20"/>
                <w:szCs w:val="20"/>
              </w:rPr>
              <w:t xml:space="preserve"> </w:t>
            </w:r>
            <w:r>
              <w:rPr>
                <w:rFonts w:ascii="Times New Roman" w:hAnsi="Times New Roman" w:cs="Times New Roman"/>
                <w:sz w:val="20"/>
                <w:szCs w:val="20"/>
              </w:rPr>
              <w:t>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1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1.3</w:t>
            </w:r>
          </w:p>
        </w:tc>
        <w:tc>
          <w:tcPr>
            <w:tcW w:w="14322" w:type="dxa"/>
            <w:gridSpan w:val="5"/>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Система и практика корпоративного управления обеспечивают равенство условий для всех акционеров - владельцев акций одной категории (типа), включая миноритарных (мелких) акционеров и иностранных акционеров, и равное отношение к ним со стороны общества</w:t>
            </w: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1.3.1</w:t>
            </w:r>
          </w:p>
        </w:tc>
        <w:tc>
          <w:tcPr>
            <w:tcW w:w="2493"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Общество создало условия для справедливого отношения к каждому акционеру со стороны органов управления и контролирующих лиц общества, в том числе условия, обеспечивающие недопустимость злоупотреблений со стороны крупных акционеров по отношению к миноритарным акционерам</w:t>
            </w:r>
          </w:p>
        </w:tc>
        <w:tc>
          <w:tcPr>
            <w:tcW w:w="249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1. В течение отчетного периода лица, контролирующие общество, не допускали злоупотреблений правами по отношению к акционерам общества, конфликты между контролирующими лицами общества и акционерами общества отсутствовали, а если таковые были, совет директоров уделил им надлежащее внимание</w:t>
            </w:r>
          </w:p>
        </w:tc>
        <w:tc>
          <w:tcPr>
            <w:tcW w:w="2211" w:type="dxa"/>
            <w:gridSpan w:val="2"/>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1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У общества отсутствуют контролирующие лица.</w:t>
            </w: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1.3.2</w:t>
            </w:r>
          </w:p>
        </w:tc>
        <w:tc>
          <w:tcPr>
            <w:tcW w:w="2493"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Общество не предпринимает действий, которые приводят или могут привести к искусственному перераспределению корпоративного контроля</w:t>
            </w:r>
          </w:p>
        </w:tc>
        <w:tc>
          <w:tcPr>
            <w:tcW w:w="249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Квазиказначейские</w:t>
            </w:r>
            <w:proofErr w:type="spellEnd"/>
            <w:r>
              <w:rPr>
                <w:rFonts w:ascii="Times New Roman" w:hAnsi="Times New Roman" w:cs="Times New Roman"/>
                <w:sz w:val="20"/>
                <w:szCs w:val="20"/>
              </w:rPr>
              <w:t xml:space="preserve"> акции отсутствуют или не участвовали в голосовании в течение отчетного периода</w:t>
            </w:r>
          </w:p>
        </w:tc>
        <w:tc>
          <w:tcPr>
            <w:tcW w:w="2211" w:type="dxa"/>
            <w:gridSpan w:val="2"/>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t>☑</w:t>
            </w:r>
            <w:r>
              <w:rPr>
                <w:rStyle w:val="afa"/>
                <w:rFonts w:ascii="Times New Roman" w:hAnsi="Times New Roman" w:cs="Times New Roman"/>
                <w:sz w:val="20"/>
                <w:szCs w:val="20"/>
              </w:rPr>
              <w:t xml:space="preserve">  </w:t>
            </w:r>
            <w:r>
              <w:rPr>
                <w:rFonts w:ascii="Times New Roman" w:hAnsi="Times New Roman" w:cs="Times New Roman"/>
                <w:sz w:val="20"/>
                <w:szCs w:val="20"/>
              </w:rPr>
              <w:t>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1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1.4</w:t>
            </w:r>
          </w:p>
        </w:tc>
        <w:tc>
          <w:tcPr>
            <w:tcW w:w="14322" w:type="dxa"/>
            <w:gridSpan w:val="5"/>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Акционерам обеспечены надежные и эффективные способы учета прав на акции, а также возможность свободного и необременительного отчуждения принадлежащих им акций</w:t>
            </w: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1.4</w:t>
            </w:r>
          </w:p>
        </w:tc>
        <w:tc>
          <w:tcPr>
            <w:tcW w:w="2493"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Акционерам обеспечены надежные и эффективные способы учета прав на акции, а также возможность свободного и необременительного отчуждения принадлежащих им акций</w:t>
            </w:r>
          </w:p>
        </w:tc>
        <w:tc>
          <w:tcPr>
            <w:tcW w:w="249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1. Используемые регистратором общества технологии и условия оказываемых услуг соответствуют потребностям общества и его акционеров, обеспечивают учет прав на акции и реализацию прав акционеров наиболее эффективным образом</w:t>
            </w:r>
          </w:p>
        </w:tc>
        <w:tc>
          <w:tcPr>
            <w:tcW w:w="2211" w:type="dxa"/>
            <w:gridSpan w:val="2"/>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1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2.1</w:t>
            </w:r>
          </w:p>
        </w:tc>
        <w:tc>
          <w:tcPr>
            <w:tcW w:w="14322" w:type="dxa"/>
            <w:gridSpan w:val="5"/>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Совет директоров осуществляет стратегическое управление обществом, определяет основные принципы и подходы к организации в обществе системы управления рисками и внутреннего контроля, контролирует деятельность исполнительных органов общества, а также реализует иные ключевые функции</w:t>
            </w: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2.1.1</w:t>
            </w:r>
          </w:p>
        </w:tc>
        <w:tc>
          <w:tcPr>
            <w:tcW w:w="2493"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Совет директоров отвечает за принятие решений, связанных с назначением и освобождением от занимаемых должностей исполнительных органов, в том числе в связи с ненадлежащим исполнением ими своих обязанностей. Совет директоров также осуществляет контроль за тем, чтобы исполнительные органы общества действовали в соответствии с утвержденными стратегией развития и основными направлениями деятельности общества</w:t>
            </w:r>
          </w:p>
        </w:tc>
        <w:tc>
          <w:tcPr>
            <w:tcW w:w="249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1. Совет директоров имеет закрепленные в уставе полномочия по назначению, освобождению от занимаемой должности и определению условий договоров в отношении членов исполнительных органов.</w:t>
            </w:r>
          </w:p>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2. В отчетном периоде комитет по номинациям (назначениям, кадрам) рассмотрел вопрос о соответствии профессиональной квалификации, навыков и опыта членов исполнительных органов текущим и ожидаемым потребностям общества, продиктованным утвержденной стратегией общества.</w:t>
            </w:r>
          </w:p>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3. В отчетном периоде советом директоров рассмотрен отчет (отчеты) единоличного исполнительного органа и коллегиального исполнительного органа (при наличии)</w:t>
            </w:r>
          </w:p>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о выполнении стратегии общества</w:t>
            </w:r>
          </w:p>
        </w:tc>
        <w:tc>
          <w:tcPr>
            <w:tcW w:w="2211" w:type="dxa"/>
            <w:gridSpan w:val="2"/>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t>☑</w:t>
            </w:r>
            <w:r>
              <w:rPr>
                <w:rFonts w:ascii="Times New Roman" w:hAnsi="Times New Roman" w:cs="Times New Roman"/>
                <w:sz w:val="20"/>
                <w:szCs w:val="20"/>
              </w:rPr>
              <w:t xml:space="preserve"> 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124" w:type="dxa"/>
            <w:tcBorders>
              <w:top w:val="single" w:sz="4" w:space="0" w:color="000000"/>
              <w:left w:val="single" w:sz="4" w:space="0" w:color="000000"/>
              <w:bottom w:val="single" w:sz="4" w:space="0" w:color="000000"/>
              <w:right w:val="single" w:sz="4" w:space="0" w:color="000000"/>
            </w:tcBorders>
          </w:tcPr>
          <w:p w:rsidR="00E37FEC" w:rsidRDefault="00E37FEC" w:rsidP="009B0A29">
            <w:pPr>
              <w:widowControl w:val="0"/>
              <w:spacing w:line="240" w:lineRule="auto"/>
              <w:ind w:firstLine="258"/>
              <w:jc w:val="both"/>
              <w:rPr>
                <w:rFonts w:ascii="Times New Roman" w:hAnsi="Times New Roman" w:cs="Times New Roman"/>
                <w:sz w:val="20"/>
                <w:szCs w:val="20"/>
              </w:rPr>
            </w:pPr>
            <w:r>
              <w:rPr>
                <w:rStyle w:val="afa"/>
                <w:rFonts w:ascii="Times New Roman" w:hAnsi="Times New Roman" w:cs="Times New Roman"/>
                <w:sz w:val="20"/>
                <w:szCs w:val="20"/>
                <w:u w:val="single"/>
              </w:rPr>
              <w:t>Критерий 1</w:t>
            </w:r>
            <w:r>
              <w:rPr>
                <w:rStyle w:val="afa"/>
                <w:rFonts w:ascii="Times New Roman" w:hAnsi="Times New Roman" w:cs="Times New Roman"/>
                <w:sz w:val="20"/>
                <w:szCs w:val="20"/>
              </w:rPr>
              <w:t xml:space="preserve"> соблюдается.</w:t>
            </w:r>
          </w:p>
          <w:p w:rsidR="00E37FEC" w:rsidRDefault="00E37FEC" w:rsidP="009B0A29">
            <w:pPr>
              <w:widowControl w:val="0"/>
              <w:spacing w:before="200" w:after="0" w:line="240" w:lineRule="auto"/>
              <w:ind w:firstLine="258"/>
              <w:rPr>
                <w:rFonts w:ascii="Times New Roman" w:hAnsi="Times New Roman" w:cs="Times New Roman"/>
                <w:sz w:val="20"/>
                <w:szCs w:val="20"/>
              </w:rPr>
            </w:pPr>
            <w:r>
              <w:rPr>
                <w:rStyle w:val="afa"/>
                <w:rFonts w:ascii="Times New Roman" w:hAnsi="Times New Roman" w:cs="Times New Roman"/>
                <w:sz w:val="20"/>
                <w:szCs w:val="20"/>
                <w:u w:val="single"/>
              </w:rPr>
              <w:t>Критерии 2 и 3</w:t>
            </w:r>
            <w:r>
              <w:rPr>
                <w:rStyle w:val="afa"/>
                <w:rFonts w:ascii="Times New Roman" w:hAnsi="Times New Roman" w:cs="Times New Roman"/>
                <w:sz w:val="20"/>
                <w:szCs w:val="20"/>
              </w:rPr>
              <w:t xml:space="preserve"> соблюдаются частично.</w:t>
            </w:r>
          </w:p>
          <w:p w:rsidR="00E37FEC" w:rsidRDefault="00E37FEC" w:rsidP="009B0A29">
            <w:pPr>
              <w:widowControl w:val="0"/>
              <w:spacing w:before="60" w:after="0" w:line="240" w:lineRule="auto"/>
              <w:ind w:firstLine="258"/>
              <w:jc w:val="both"/>
              <w:rPr>
                <w:rStyle w:val="afa"/>
                <w:rFonts w:ascii="Times New Roman" w:hAnsi="Times New Roman" w:cs="Times New Roman"/>
                <w:sz w:val="20"/>
                <w:szCs w:val="20"/>
              </w:rPr>
            </w:pPr>
            <w:r>
              <w:rPr>
                <w:rStyle w:val="afa"/>
                <w:rFonts w:ascii="Times New Roman" w:hAnsi="Times New Roman" w:cs="Times New Roman"/>
                <w:sz w:val="20"/>
                <w:szCs w:val="20"/>
              </w:rPr>
              <w:t xml:space="preserve">По сложившейся практике с учетом применимых к обществу требований правил листинга организатора торговли на финансовом рынке комитет по номинациям (кадрам, вознаграждениям) на протяжении ряда лет не создавался. </w:t>
            </w:r>
          </w:p>
          <w:p w:rsidR="00E37FEC" w:rsidRDefault="00E37FEC" w:rsidP="009B0A29">
            <w:pPr>
              <w:widowControl w:val="0"/>
              <w:spacing w:before="60" w:after="0" w:line="240" w:lineRule="auto"/>
              <w:ind w:firstLine="258"/>
              <w:jc w:val="both"/>
              <w:rPr>
                <w:rFonts w:ascii="Times New Roman" w:hAnsi="Times New Roman" w:cs="Times New Roman"/>
                <w:sz w:val="20"/>
                <w:szCs w:val="20"/>
              </w:rPr>
            </w:pPr>
            <w:r>
              <w:rPr>
                <w:rStyle w:val="afa"/>
                <w:rFonts w:ascii="Times New Roman" w:hAnsi="Times New Roman" w:cs="Times New Roman"/>
                <w:sz w:val="20"/>
                <w:szCs w:val="20"/>
              </w:rPr>
              <w:t>По принятым в обществе практикам и действующим формализованным правилам, отраженным в Положении о совете директоров общества, создание комитетов для предварительного рассмотрения отнесенных к компетенции Совета директоров вопросов является его правом. В случае, если данное право не реализуется, соответствующий вопрос остается в ведении совета директоров в целом. С учетом предусмотренной уставом общества компетенции на протяжении ряда лет Совет директоров не утверждает стратегию общества отдельно.</w:t>
            </w:r>
          </w:p>
          <w:p w:rsidR="00E37FEC" w:rsidRDefault="00E37FEC" w:rsidP="009B0A29">
            <w:pPr>
              <w:widowControl w:val="0"/>
              <w:spacing w:before="60" w:after="0" w:line="240" w:lineRule="auto"/>
              <w:ind w:firstLine="258"/>
              <w:jc w:val="both"/>
              <w:rPr>
                <w:rFonts w:ascii="Times New Roman" w:hAnsi="Times New Roman" w:cs="Times New Roman"/>
                <w:sz w:val="20"/>
                <w:szCs w:val="20"/>
              </w:rPr>
            </w:pPr>
            <w:r>
              <w:rPr>
                <w:rStyle w:val="afa"/>
                <w:rFonts w:ascii="Times New Roman" w:hAnsi="Times New Roman" w:cs="Times New Roman"/>
                <w:sz w:val="20"/>
                <w:szCs w:val="20"/>
              </w:rPr>
              <w:t>В обществе в качестве альтернативного замещающего подхода принята практика регулярного обсуждения и отчетной информации о ходе реализации стратегических планов и задач текущего периода менеджментом компании с членами совета директоров, что позволяет совету директоров осуществлять в оперативном режиме постоянный фактический контроль соответствия квалификации, навыков и опыта менеджмента общества текущим потребностям. С учетом требований устава общества в части состава вопросов, относимых к компетенции совета директоров, рассмотрение вопросов стратегии и ее выполнения формализовано в рамках рассмотрения приоритетных направлений деятельности, что было осуществлено в 2021 году, а также общего рассмотрения и предварительного утверждения годового отчета общества, в котором содержатся отчетные сведения о выполнении стратегических целей, что осуществляется ежегодно. Кроме того, созданный и действующий комитет по стратегическому планированию и инвестициям периодически рассматривает, в том числе в отчетном периоде, соответствие, экономическую обоснованность и целесообразность совершаемых руководством действий и сделок общества и его дочерних / зависимых компаний.</w:t>
            </w:r>
          </w:p>
          <w:p w:rsidR="00E37FEC" w:rsidRDefault="00E37FEC" w:rsidP="009B0A29">
            <w:pPr>
              <w:pStyle w:val="ConsPlusNormal"/>
              <w:spacing w:before="60"/>
              <w:ind w:firstLine="221"/>
              <w:jc w:val="both"/>
              <w:rPr>
                <w:rStyle w:val="afa"/>
                <w:rFonts w:ascii="Times New Roman" w:hAnsi="Times New Roman" w:cs="Times New Roman"/>
                <w:sz w:val="20"/>
                <w:szCs w:val="20"/>
              </w:rPr>
            </w:pPr>
            <w:r>
              <w:rPr>
                <w:rStyle w:val="afa"/>
                <w:rFonts w:ascii="Times New Roman" w:hAnsi="Times New Roman" w:cs="Times New Roman"/>
                <w:sz w:val="20"/>
                <w:szCs w:val="20"/>
              </w:rPr>
              <w:t>Общество в течение 2024 года планирует для обеспечения полного выполнения критерия 2 утвердить положение о Комитете по номинациям и вознаграждениям, сформировать указанный комитет, который приступит к выполнению своих функций в течение 2024-2025 гг.</w:t>
            </w:r>
          </w:p>
          <w:p w:rsidR="00E37FEC" w:rsidRDefault="00E37FEC" w:rsidP="009B0A29">
            <w:pPr>
              <w:pStyle w:val="ConsPlusNormal"/>
              <w:spacing w:before="60"/>
              <w:ind w:firstLine="221"/>
              <w:jc w:val="both"/>
              <w:rPr>
                <w:rStyle w:val="afa"/>
                <w:rFonts w:ascii="Times New Roman" w:hAnsi="Times New Roman" w:cs="Times New Roman"/>
                <w:sz w:val="20"/>
                <w:szCs w:val="20"/>
              </w:rPr>
            </w:pPr>
            <w:r>
              <w:rPr>
                <w:rStyle w:val="afa"/>
                <w:rFonts w:ascii="Times New Roman" w:hAnsi="Times New Roman" w:cs="Times New Roman"/>
                <w:sz w:val="20"/>
                <w:szCs w:val="20"/>
              </w:rPr>
              <w:t>Общество планирует для обеспечения полного выполнения критерия 3 начать разработку формализованной стратегии общества в течение 2024-2026 гг., а также планирует в течение 2024-2025 гг. возможное вынесение на рассмотрение общего собрания акционеров вопроса внесения в устав изменений, направленных на обеспечение нормативных основ полного выполнения критерия 3.</w:t>
            </w:r>
          </w:p>
        </w:tc>
      </w:tr>
      <w:tr w:rsidR="00E37FEC" w:rsidTr="009B0A29">
        <w:tc>
          <w:tcPr>
            <w:tcW w:w="62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2.1.2</w:t>
            </w:r>
          </w:p>
        </w:tc>
        <w:tc>
          <w:tcPr>
            <w:tcW w:w="2493"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 xml:space="preserve">Совет директоров устанавливает основные </w:t>
            </w:r>
            <w:r>
              <w:rPr>
                <w:rFonts w:ascii="Times New Roman" w:hAnsi="Times New Roman" w:cs="Times New Roman"/>
                <w:sz w:val="20"/>
                <w:szCs w:val="20"/>
              </w:rPr>
              <w:lastRenderedPageBreak/>
              <w:t>ориентиры деятельности общества на долгосрочную перспективу, оценивает и утверждает ключевые показатели деятельности и основные бизнес-цели общества, оценивает и одобряет стратегию и бизнес-планы по основным видам деятельности общества</w:t>
            </w:r>
          </w:p>
        </w:tc>
        <w:tc>
          <w:tcPr>
            <w:tcW w:w="249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 xml:space="preserve">1. В течение отчетного периода на заседаниях </w:t>
            </w:r>
            <w:r>
              <w:rPr>
                <w:rFonts w:ascii="Times New Roman" w:hAnsi="Times New Roman" w:cs="Times New Roman"/>
                <w:sz w:val="20"/>
                <w:szCs w:val="20"/>
              </w:rPr>
              <w:lastRenderedPageBreak/>
              <w:t>совета директоров были рассмотрены вопросы, связанные с ходом исполнения и актуализации стратегии, утверждением финансово-хозяйственного плана (бюджета) общества, а также рассмотрением критериев и показателей (в том числе промежуточных) реализации стратегии и бизнес-планов общества</w:t>
            </w:r>
          </w:p>
        </w:tc>
        <w:tc>
          <w:tcPr>
            <w:tcW w:w="2211" w:type="dxa"/>
            <w:gridSpan w:val="2"/>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lastRenderedPageBreak/>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t>☑</w:t>
            </w:r>
            <w:r>
              <w:rPr>
                <w:rFonts w:ascii="Times New Roman" w:hAnsi="Times New Roman" w:cs="Times New Roman"/>
                <w:sz w:val="20"/>
                <w:szCs w:val="20"/>
              </w:rPr>
              <w:t xml:space="preserve"> 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12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widowControl w:val="0"/>
              <w:spacing w:after="0" w:line="240" w:lineRule="auto"/>
              <w:ind w:firstLine="258"/>
              <w:rPr>
                <w:rFonts w:ascii="Times New Roman" w:hAnsi="Times New Roman" w:cs="Times New Roman"/>
                <w:sz w:val="20"/>
                <w:szCs w:val="20"/>
              </w:rPr>
            </w:pPr>
            <w:r>
              <w:rPr>
                <w:rStyle w:val="afa"/>
                <w:rFonts w:ascii="Times New Roman" w:hAnsi="Times New Roman" w:cs="Times New Roman"/>
                <w:sz w:val="20"/>
                <w:szCs w:val="20"/>
                <w:u w:val="single"/>
              </w:rPr>
              <w:lastRenderedPageBreak/>
              <w:t>Принцип 2.1.2</w:t>
            </w:r>
            <w:r>
              <w:rPr>
                <w:rStyle w:val="afa"/>
                <w:rFonts w:ascii="Times New Roman" w:hAnsi="Times New Roman" w:cs="Times New Roman"/>
                <w:sz w:val="20"/>
                <w:szCs w:val="20"/>
              </w:rPr>
              <w:t xml:space="preserve"> соблюдается частично.</w:t>
            </w:r>
          </w:p>
          <w:p w:rsidR="00E37FEC" w:rsidRDefault="00E37FEC" w:rsidP="009B0A29">
            <w:pPr>
              <w:widowControl w:val="0"/>
              <w:spacing w:before="60" w:after="0" w:line="240" w:lineRule="auto"/>
              <w:ind w:firstLine="258"/>
              <w:jc w:val="both"/>
              <w:rPr>
                <w:rFonts w:ascii="Times New Roman" w:hAnsi="Times New Roman" w:cs="Times New Roman"/>
                <w:sz w:val="20"/>
                <w:szCs w:val="20"/>
              </w:rPr>
            </w:pPr>
            <w:r>
              <w:rPr>
                <w:rStyle w:val="afa"/>
                <w:rFonts w:ascii="Times New Roman" w:hAnsi="Times New Roman" w:cs="Times New Roman"/>
                <w:sz w:val="20"/>
                <w:szCs w:val="20"/>
              </w:rPr>
              <w:t xml:space="preserve">По сложившейся в обществе практике с учетом предусмотренной уставом </w:t>
            </w:r>
            <w:r>
              <w:rPr>
                <w:rStyle w:val="afa"/>
                <w:rFonts w:ascii="Times New Roman" w:hAnsi="Times New Roman" w:cs="Times New Roman"/>
                <w:sz w:val="20"/>
                <w:szCs w:val="20"/>
              </w:rPr>
              <w:lastRenderedPageBreak/>
              <w:t>общества компетенции совета директоров на протяжении ряда лет совет директоров не утверждает стратегию общества в качестве отдельного документа.</w:t>
            </w:r>
          </w:p>
          <w:p w:rsidR="00E37FEC" w:rsidRDefault="00E37FEC" w:rsidP="009B0A29">
            <w:pPr>
              <w:widowControl w:val="0"/>
              <w:spacing w:before="60" w:after="0" w:line="240" w:lineRule="auto"/>
              <w:ind w:firstLine="258"/>
              <w:jc w:val="both"/>
              <w:rPr>
                <w:rFonts w:ascii="Times New Roman" w:hAnsi="Times New Roman" w:cs="Times New Roman"/>
                <w:sz w:val="20"/>
                <w:szCs w:val="20"/>
              </w:rPr>
            </w:pPr>
            <w:r>
              <w:rPr>
                <w:rStyle w:val="afa"/>
                <w:rFonts w:ascii="Times New Roman" w:hAnsi="Times New Roman" w:cs="Times New Roman"/>
                <w:sz w:val="20"/>
                <w:szCs w:val="20"/>
              </w:rPr>
              <w:t xml:space="preserve">С учетом требований устава общества в части состава вопросов, относимых к компетенции совета директоров, рассмотрение вопросов актуализации стратегии и ее выполнения, утверждения бизнес-планов и целей деятельности, формирования показателей бюджета, достижения ключевых показателей деятельности формализовано в рамках рассмотрения приоритетных направлений деятельности, что было осуществлено Советом директоров в 2021 году, а также общего рассмотрения Советом директоров на заседаниях годовой бухгалтерской отчетности, годового отчета общества, в которых содержатся соответствующие сведения, что осуществляется ежегодно, в том числе в отчетном периоде. </w:t>
            </w:r>
          </w:p>
          <w:p w:rsidR="00E37FEC" w:rsidRDefault="00E37FEC" w:rsidP="009B0A29">
            <w:pPr>
              <w:widowControl w:val="0"/>
              <w:spacing w:before="60" w:after="0" w:line="240" w:lineRule="auto"/>
              <w:ind w:firstLine="258"/>
              <w:jc w:val="both"/>
              <w:rPr>
                <w:rStyle w:val="afa"/>
                <w:rFonts w:ascii="Times New Roman" w:hAnsi="Times New Roman" w:cs="Times New Roman"/>
                <w:sz w:val="20"/>
                <w:szCs w:val="20"/>
              </w:rPr>
            </w:pPr>
            <w:r>
              <w:rPr>
                <w:rStyle w:val="afa"/>
                <w:rFonts w:ascii="Times New Roman" w:hAnsi="Times New Roman" w:cs="Times New Roman"/>
                <w:sz w:val="20"/>
                <w:szCs w:val="20"/>
              </w:rPr>
              <w:t xml:space="preserve">Кроме того, в обществе на протяжении ряда лет действует практика регулярного обсуждения хода реализации планов и задач, в том числе стратегических, финансово-хозяйственных, бюджетных, достижения ключевых показателей текущего периода менеджментом компании с членами совета директоров, что позволяет совету директоров осуществлять в оперативном режиме постоянный фактический контроль реализации приоритетных направлений деятельности общества. События, связанные с введением ограничений в связи с пандемией </w:t>
            </w:r>
            <w:r>
              <w:rPr>
                <w:rStyle w:val="afa"/>
                <w:rFonts w:ascii="Times New Roman" w:hAnsi="Times New Roman" w:cs="Times New Roman"/>
                <w:sz w:val="20"/>
                <w:szCs w:val="20"/>
                <w:lang w:val="en-US"/>
              </w:rPr>
              <w:t>COVID</w:t>
            </w:r>
            <w:r>
              <w:rPr>
                <w:rStyle w:val="afa"/>
                <w:rFonts w:ascii="Times New Roman" w:hAnsi="Times New Roman" w:cs="Times New Roman"/>
                <w:sz w:val="20"/>
                <w:szCs w:val="20"/>
              </w:rPr>
              <w:t>-19 и последующих геополитических событий 2022 года показали гибкость и эффективность такой практики, способность решать задачи адаптации бизнеса, его целей и планов действий в целом по группе общества.</w:t>
            </w:r>
          </w:p>
          <w:p w:rsidR="00E37FEC" w:rsidRDefault="00E37FEC" w:rsidP="009B0A29">
            <w:pPr>
              <w:pStyle w:val="ConsPlusNormal"/>
              <w:spacing w:before="60" w:after="51"/>
              <w:ind w:firstLine="221"/>
              <w:jc w:val="both"/>
              <w:rPr>
                <w:rFonts w:ascii="Times New Roman" w:eastAsia="Times New Roman" w:hAnsi="Times New Roman" w:cs="Times New Roman"/>
                <w:sz w:val="20"/>
                <w:szCs w:val="20"/>
              </w:rPr>
            </w:pPr>
            <w:r>
              <w:rPr>
                <w:rStyle w:val="afa"/>
                <w:rFonts w:ascii="Times New Roman" w:hAnsi="Times New Roman" w:cs="Times New Roman"/>
                <w:sz w:val="20"/>
                <w:szCs w:val="20"/>
              </w:rPr>
              <w:t>Общество планирует возможное вынесение на рассмотрение общего собрания акционеров вопроса внесения в устав общества изменений, направленных на нормативное обеспечение полного выполнения принципа 2.1.2, в течение 2024-2025 гг. Общество также планирует начать разработку стратегии, бюджетов (планов) бизнеса в течение 2024-2026 гг.</w:t>
            </w:r>
          </w:p>
        </w:tc>
      </w:tr>
      <w:tr w:rsidR="00E37FEC" w:rsidTr="009B0A29">
        <w:tc>
          <w:tcPr>
            <w:tcW w:w="62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2.1.3</w:t>
            </w:r>
          </w:p>
        </w:tc>
        <w:tc>
          <w:tcPr>
            <w:tcW w:w="2493"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Совет директоров определяет принципы и подходы к организации системы управления рисками и внутреннего контроля в обществе</w:t>
            </w:r>
          </w:p>
        </w:tc>
        <w:tc>
          <w:tcPr>
            <w:tcW w:w="249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1. Принципы и подходы к организации системы управления рисками и внутреннего контроля в обществе определены советом директоров и закреплены во внутренних документах общества, определяющих политику в области управления рисками и внутреннего контроля.</w:t>
            </w:r>
          </w:p>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2. В отчетном периоде совет директоров утвердил (пересмотрел) приемлемую величину рисков (риск-</w:t>
            </w:r>
            <w:r>
              <w:rPr>
                <w:rFonts w:ascii="Times New Roman" w:hAnsi="Times New Roman" w:cs="Times New Roman"/>
                <w:sz w:val="20"/>
                <w:szCs w:val="20"/>
              </w:rPr>
              <w:lastRenderedPageBreak/>
              <w:t>аппетит) общества либо комитет по аудиту и (или) комитет по рискам (при наличии) рассмотрел целесообразность вынесения на рассмотрение совета директоров вопроса о пересмотре риск-аппетита общества</w:t>
            </w:r>
          </w:p>
        </w:tc>
        <w:tc>
          <w:tcPr>
            <w:tcW w:w="2211" w:type="dxa"/>
            <w:gridSpan w:val="2"/>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lastRenderedPageBreak/>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t>☑</w:t>
            </w:r>
            <w:r>
              <w:rPr>
                <w:rFonts w:ascii="Times New Roman" w:hAnsi="Times New Roman" w:cs="Times New Roman"/>
                <w:sz w:val="20"/>
                <w:szCs w:val="20"/>
              </w:rPr>
              <w:t xml:space="preserve"> 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12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widowControl w:val="0"/>
              <w:spacing w:line="240" w:lineRule="auto"/>
              <w:ind w:firstLine="258"/>
              <w:jc w:val="both"/>
              <w:rPr>
                <w:rFonts w:ascii="Times New Roman" w:hAnsi="Times New Roman" w:cs="Times New Roman"/>
                <w:sz w:val="20"/>
                <w:szCs w:val="20"/>
              </w:rPr>
            </w:pPr>
            <w:r>
              <w:rPr>
                <w:rStyle w:val="afa"/>
                <w:rFonts w:ascii="Times New Roman" w:hAnsi="Times New Roman" w:cs="Times New Roman"/>
                <w:sz w:val="20"/>
                <w:szCs w:val="20"/>
                <w:u w:val="single"/>
              </w:rPr>
              <w:t>Критерий 1</w:t>
            </w:r>
            <w:r>
              <w:rPr>
                <w:rStyle w:val="afa"/>
                <w:rFonts w:ascii="Times New Roman" w:hAnsi="Times New Roman" w:cs="Times New Roman"/>
                <w:sz w:val="20"/>
                <w:szCs w:val="20"/>
              </w:rPr>
              <w:t xml:space="preserve"> соблюдается.</w:t>
            </w:r>
          </w:p>
          <w:p w:rsidR="00E37FEC" w:rsidRDefault="00E37FEC" w:rsidP="009B0A29">
            <w:pPr>
              <w:pStyle w:val="ConsPlusNormal"/>
              <w:ind w:firstLine="258"/>
              <w:rPr>
                <w:rFonts w:ascii="Times New Roman" w:hAnsi="Times New Roman" w:cs="Times New Roman"/>
                <w:sz w:val="20"/>
                <w:szCs w:val="20"/>
              </w:rPr>
            </w:pPr>
            <w:r>
              <w:rPr>
                <w:rStyle w:val="afa"/>
                <w:rFonts w:ascii="Times New Roman" w:hAnsi="Times New Roman" w:cs="Times New Roman"/>
                <w:sz w:val="20"/>
                <w:szCs w:val="20"/>
                <w:u w:val="single"/>
              </w:rPr>
              <w:t>Критерий 2</w:t>
            </w:r>
            <w:r>
              <w:rPr>
                <w:rStyle w:val="afa"/>
                <w:rFonts w:ascii="Times New Roman" w:hAnsi="Times New Roman" w:cs="Times New Roman"/>
                <w:sz w:val="20"/>
                <w:szCs w:val="20"/>
              </w:rPr>
              <w:t xml:space="preserve"> соблюдается частично.</w:t>
            </w:r>
          </w:p>
          <w:p w:rsidR="00E37FEC" w:rsidRDefault="00E37FEC" w:rsidP="009B0A29">
            <w:pPr>
              <w:pStyle w:val="ConsPlusNormal"/>
              <w:spacing w:before="60"/>
              <w:ind w:firstLine="258"/>
              <w:jc w:val="both"/>
              <w:rPr>
                <w:rFonts w:ascii="Times New Roman" w:hAnsi="Times New Roman" w:cs="Times New Roman"/>
                <w:sz w:val="20"/>
                <w:szCs w:val="20"/>
              </w:rPr>
            </w:pPr>
            <w:r>
              <w:rPr>
                <w:rStyle w:val="afa"/>
                <w:rFonts w:ascii="Times New Roman" w:hAnsi="Times New Roman" w:cs="Times New Roman"/>
                <w:sz w:val="20"/>
                <w:szCs w:val="20"/>
              </w:rPr>
              <w:t xml:space="preserve">В отчетном периоде Совет директоров не утверждал формализованную приемлемую величину рисков («риск-аппетит»). </w:t>
            </w:r>
          </w:p>
          <w:p w:rsidR="00E37FEC" w:rsidRDefault="00E37FEC" w:rsidP="009B0A29">
            <w:pPr>
              <w:pStyle w:val="ConsPlusNormal"/>
              <w:spacing w:before="60"/>
              <w:ind w:firstLine="258"/>
              <w:jc w:val="both"/>
              <w:rPr>
                <w:rStyle w:val="afa"/>
                <w:rFonts w:ascii="Times New Roman" w:hAnsi="Times New Roman" w:cs="Times New Roman"/>
                <w:sz w:val="20"/>
                <w:szCs w:val="20"/>
              </w:rPr>
            </w:pPr>
            <w:r>
              <w:rPr>
                <w:rStyle w:val="afa"/>
                <w:rFonts w:ascii="Times New Roman" w:hAnsi="Times New Roman" w:cs="Times New Roman"/>
                <w:sz w:val="20"/>
                <w:szCs w:val="20"/>
              </w:rPr>
              <w:t>Однако обществом ежегодно производится анализ системы управления рисками и внутреннего контроля, Советом директоров на практике обсуждаются его результаты, в том числе приемлемость рисков и мероприятия по управлению рисками, заслушивается оценка внутренним аудитом систем управления рисками и внутреннего контроля.</w:t>
            </w:r>
          </w:p>
          <w:p w:rsidR="00E37FEC" w:rsidRDefault="00E37FEC" w:rsidP="009B0A29">
            <w:pPr>
              <w:widowControl w:val="0"/>
              <w:spacing w:before="60" w:after="0" w:line="240" w:lineRule="auto"/>
              <w:ind w:firstLine="258"/>
              <w:jc w:val="both"/>
              <w:rPr>
                <w:rFonts w:ascii="Times New Roman" w:hAnsi="Times New Roman" w:cs="Times New Roman"/>
                <w:sz w:val="20"/>
                <w:szCs w:val="20"/>
              </w:rPr>
            </w:pPr>
            <w:r>
              <w:rPr>
                <w:rStyle w:val="afa"/>
                <w:rFonts w:ascii="Times New Roman" w:hAnsi="Times New Roman" w:cs="Times New Roman"/>
                <w:sz w:val="20"/>
                <w:szCs w:val="20"/>
              </w:rPr>
              <w:t xml:space="preserve">В обществе на протяжении ряда лет действует практика регулярного обсуждения трудностей и рисков, возникающие при реализации планов и задач общества в текущих периодах, менеджментом компании с членами совета директоров, что позволяет совету директоров осуществлять в оперативном режиме постоянный фактический контроль за соответствующими направлениями. События, связанные с введением ограничений в связи с </w:t>
            </w:r>
            <w:r>
              <w:rPr>
                <w:rStyle w:val="afa"/>
                <w:rFonts w:ascii="Times New Roman" w:hAnsi="Times New Roman" w:cs="Times New Roman"/>
                <w:sz w:val="20"/>
                <w:szCs w:val="20"/>
              </w:rPr>
              <w:lastRenderedPageBreak/>
              <w:t xml:space="preserve">пандемией </w:t>
            </w:r>
            <w:r>
              <w:rPr>
                <w:rStyle w:val="afa"/>
                <w:rFonts w:ascii="Times New Roman" w:hAnsi="Times New Roman" w:cs="Times New Roman"/>
                <w:sz w:val="20"/>
                <w:szCs w:val="20"/>
                <w:lang w:val="en-US"/>
              </w:rPr>
              <w:t>COVID</w:t>
            </w:r>
            <w:r>
              <w:rPr>
                <w:rStyle w:val="afa"/>
                <w:rFonts w:ascii="Times New Roman" w:hAnsi="Times New Roman" w:cs="Times New Roman"/>
                <w:sz w:val="20"/>
                <w:szCs w:val="20"/>
              </w:rPr>
              <w:t>-19 и последующих геополитических событий 2022 года, а также в связи с произошедшей после отчетного периода в марте 2024 года хакерской атакой на информационные системы компаний группы общества и необходимостью восстановления систем, показали гибкость и работоспособность такой практики, ее способность оперативно решать задачи адаптации бизнеса к возникающим рискам и их изменениям.</w:t>
            </w:r>
          </w:p>
          <w:p w:rsidR="00E37FEC" w:rsidRDefault="00E37FEC" w:rsidP="009B0A29">
            <w:pPr>
              <w:widowControl w:val="0"/>
              <w:spacing w:before="60" w:after="0" w:line="240" w:lineRule="auto"/>
              <w:ind w:firstLine="258"/>
              <w:jc w:val="both"/>
              <w:rPr>
                <w:rStyle w:val="afa"/>
                <w:rFonts w:ascii="Times New Roman" w:eastAsiaTheme="minorEastAsia" w:hAnsi="Times New Roman" w:cs="Times New Roman"/>
                <w:color w:val="auto"/>
                <w:sz w:val="20"/>
                <w:szCs w:val="20"/>
              </w:rPr>
            </w:pPr>
            <w:r>
              <w:rPr>
                <w:rStyle w:val="afa"/>
                <w:rFonts w:ascii="Times New Roman" w:hAnsi="Times New Roman" w:cs="Times New Roman"/>
                <w:sz w:val="20"/>
                <w:szCs w:val="20"/>
              </w:rPr>
              <w:t xml:space="preserve">Общество в 2023 году актуализировало положение о комитете совета директоров по аудиту, сформировало данный комитет, который приступил к </w:t>
            </w:r>
            <w:r>
              <w:rPr>
                <w:rStyle w:val="afa"/>
                <w:rFonts w:ascii="Times New Roman" w:eastAsiaTheme="minorEastAsia" w:hAnsi="Times New Roman" w:cs="Times New Roman"/>
                <w:color w:val="auto"/>
                <w:sz w:val="20"/>
                <w:szCs w:val="20"/>
              </w:rPr>
              <w:t xml:space="preserve">рассмотрению вопросов в области управления рисками и внутреннего контроля,. В 2024 году комитетом по аудиту отмечена необходимость разработки карты рисков и их приемлемой величины. </w:t>
            </w:r>
          </w:p>
          <w:p w:rsidR="00E37FEC" w:rsidRDefault="00E37FEC" w:rsidP="009B0A29">
            <w:pPr>
              <w:widowControl w:val="0"/>
              <w:spacing w:before="60" w:after="0" w:line="240" w:lineRule="auto"/>
              <w:ind w:firstLine="258"/>
              <w:jc w:val="both"/>
              <w:rPr>
                <w:rStyle w:val="afa"/>
                <w:rFonts w:ascii="Times New Roman" w:eastAsiaTheme="minorEastAsia" w:hAnsi="Times New Roman" w:cs="Times New Roman"/>
                <w:color w:val="auto"/>
                <w:sz w:val="20"/>
                <w:szCs w:val="20"/>
              </w:rPr>
            </w:pPr>
            <w:r>
              <w:rPr>
                <w:rStyle w:val="afa"/>
                <w:rFonts w:ascii="Times New Roman" w:eastAsiaTheme="minorEastAsia" w:hAnsi="Times New Roman" w:cs="Times New Roman"/>
                <w:color w:val="auto"/>
                <w:sz w:val="20"/>
                <w:szCs w:val="20"/>
              </w:rPr>
              <w:t>Общество планирует начать разработку карты рисков и их приемлемой величины в течение 2024-2026 гг.</w:t>
            </w:r>
          </w:p>
        </w:tc>
      </w:tr>
      <w:tr w:rsidR="00E37FEC" w:rsidTr="009B0A29">
        <w:tc>
          <w:tcPr>
            <w:tcW w:w="62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2.1.4</w:t>
            </w:r>
          </w:p>
        </w:tc>
        <w:tc>
          <w:tcPr>
            <w:tcW w:w="2493"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Совет директоров определяет политику общества по вознаграждению и (или) возмещению расходов (компенсаций) членам совета директоров, исполнительным органам общества и иным ключевым руководящим работникам общества</w:t>
            </w:r>
          </w:p>
        </w:tc>
        <w:tc>
          <w:tcPr>
            <w:tcW w:w="249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1. В обществе разработана, утверждена советом директоров и внедрена политика (политики) по вознаграждению и возмещению расходов (компенсаций) членов совета директоров, исполнительных органов общества и иных ключевых руководящих работников общества.</w:t>
            </w:r>
          </w:p>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2. В течение отчетного периода советом директоров были рассмотрены вопросы, связанные с указанной политикой (политиками)</w:t>
            </w:r>
          </w:p>
        </w:tc>
        <w:tc>
          <w:tcPr>
            <w:tcW w:w="2211" w:type="dxa"/>
            <w:gridSpan w:val="2"/>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t>☑</w:t>
            </w:r>
            <w:r>
              <w:rPr>
                <w:rStyle w:val="afa"/>
                <w:rFonts w:ascii="MS Mincho" w:eastAsia="MS Mincho" w:hAnsi="MS Mincho" w:cs="MS Mincho"/>
                <w:sz w:val="20"/>
                <w:szCs w:val="20"/>
              </w:rPr>
              <w:t xml:space="preserve"> </w:t>
            </w:r>
            <w:r>
              <w:rPr>
                <w:rFonts w:ascii="Times New Roman" w:hAnsi="Times New Roman" w:cs="Times New Roman"/>
                <w:sz w:val="20"/>
                <w:szCs w:val="20"/>
              </w:rPr>
              <w:t>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12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widowControl w:val="0"/>
              <w:spacing w:after="0" w:line="240" w:lineRule="auto"/>
              <w:ind w:firstLine="255"/>
              <w:jc w:val="both"/>
              <w:rPr>
                <w:rFonts w:ascii="Times New Roman" w:hAnsi="Times New Roman" w:cs="Times New Roman"/>
                <w:sz w:val="20"/>
                <w:szCs w:val="20"/>
              </w:rPr>
            </w:pPr>
            <w:r>
              <w:rPr>
                <w:rStyle w:val="afa"/>
                <w:rFonts w:ascii="Times New Roman" w:hAnsi="Times New Roman" w:cs="Times New Roman"/>
                <w:sz w:val="20"/>
                <w:szCs w:val="20"/>
                <w:u w:val="single"/>
              </w:rPr>
              <w:t>Критерий 1</w:t>
            </w:r>
            <w:r>
              <w:rPr>
                <w:rStyle w:val="afa"/>
                <w:rFonts w:ascii="Times New Roman" w:hAnsi="Times New Roman" w:cs="Times New Roman"/>
                <w:sz w:val="20"/>
                <w:szCs w:val="20"/>
              </w:rPr>
              <w:t xml:space="preserve"> соблюдается частично.</w:t>
            </w:r>
          </w:p>
          <w:p w:rsidR="00E37FEC" w:rsidRDefault="00E37FEC" w:rsidP="009B0A29">
            <w:pPr>
              <w:widowControl w:val="0"/>
              <w:spacing w:before="60" w:after="0" w:line="240" w:lineRule="auto"/>
              <w:ind w:firstLine="255"/>
              <w:jc w:val="both"/>
              <w:rPr>
                <w:rFonts w:ascii="Times New Roman" w:hAnsi="Times New Roman" w:cs="Times New Roman"/>
                <w:sz w:val="20"/>
                <w:szCs w:val="20"/>
              </w:rPr>
            </w:pPr>
            <w:r>
              <w:rPr>
                <w:rStyle w:val="afa"/>
                <w:rFonts w:ascii="Times New Roman" w:hAnsi="Times New Roman" w:cs="Times New Roman"/>
                <w:sz w:val="20"/>
                <w:szCs w:val="20"/>
              </w:rPr>
              <w:t>В обществе отсутствует отдельный единый внутренний документ, политика по вопросам вознаграждений (компенсаций) членам совета директоров, исполнительных органов и иным ключевым руководящим работникам. Перечень ключевых руководящих сотрудников не утвержден в силу специфики деятельности общества как холдинговой компании, операционная деятельность группы осуществляется дочерними, зависимыми обществами и компаниями группы лиц общества, функции управляющей компании в которых осуществляет подконтрольная обществу организация.</w:t>
            </w:r>
          </w:p>
          <w:p w:rsidR="00E37FEC" w:rsidRDefault="00E37FEC" w:rsidP="009B0A29">
            <w:pPr>
              <w:widowControl w:val="0"/>
              <w:spacing w:before="60" w:after="0" w:line="240" w:lineRule="auto"/>
              <w:ind w:firstLine="255"/>
              <w:jc w:val="both"/>
              <w:rPr>
                <w:rFonts w:ascii="Times New Roman" w:hAnsi="Times New Roman" w:cs="Times New Roman"/>
                <w:sz w:val="20"/>
                <w:szCs w:val="20"/>
              </w:rPr>
            </w:pPr>
            <w:r>
              <w:rPr>
                <w:rStyle w:val="afa"/>
                <w:rFonts w:ascii="Times New Roman" w:hAnsi="Times New Roman" w:cs="Times New Roman"/>
                <w:sz w:val="20"/>
                <w:szCs w:val="20"/>
              </w:rPr>
              <w:t xml:space="preserve">При этом правила и подходы по возможности и порядку определения  вознаграждения, компенсаций членов совета директоров в общей форме  содержатся в Кодексе корпоративного управления общества, Положении о совете директоров, а также предусмотрены трудовыми договорами, заключаемыми с теми членами совета директоров, которые одновременно занимают должности в обществе. </w:t>
            </w:r>
          </w:p>
          <w:p w:rsidR="00E37FEC" w:rsidRDefault="00E37FEC" w:rsidP="009B0A29">
            <w:pPr>
              <w:widowControl w:val="0"/>
              <w:spacing w:before="60" w:after="0" w:line="240" w:lineRule="auto"/>
              <w:ind w:firstLine="255"/>
              <w:jc w:val="both"/>
              <w:rPr>
                <w:rFonts w:ascii="Times New Roman" w:hAnsi="Times New Roman" w:cs="Times New Roman"/>
                <w:sz w:val="20"/>
                <w:szCs w:val="20"/>
              </w:rPr>
            </w:pPr>
            <w:r>
              <w:rPr>
                <w:rStyle w:val="afa"/>
                <w:rFonts w:ascii="Times New Roman" w:hAnsi="Times New Roman" w:cs="Times New Roman"/>
                <w:sz w:val="20"/>
                <w:szCs w:val="20"/>
              </w:rPr>
              <w:t>Существующие и существующие на практике подходы в части фактически сложившейся политики вознаграждений (компенсаций) также отражаются в составе годовых отчетов общества, которые ежегодно предварительно утверждаются советом директоров общества.</w:t>
            </w:r>
          </w:p>
          <w:p w:rsidR="00E37FEC" w:rsidRDefault="00E37FEC" w:rsidP="009B0A29">
            <w:pPr>
              <w:widowControl w:val="0"/>
              <w:spacing w:before="60" w:after="0" w:line="240" w:lineRule="auto"/>
              <w:ind w:firstLine="255"/>
              <w:jc w:val="both"/>
              <w:rPr>
                <w:rFonts w:ascii="Times New Roman" w:hAnsi="Times New Roman" w:cs="Times New Roman"/>
                <w:sz w:val="20"/>
                <w:szCs w:val="20"/>
              </w:rPr>
            </w:pPr>
            <w:r>
              <w:rPr>
                <w:rStyle w:val="afa"/>
                <w:rFonts w:ascii="Times New Roman" w:hAnsi="Times New Roman" w:cs="Times New Roman"/>
                <w:sz w:val="20"/>
                <w:szCs w:val="20"/>
              </w:rPr>
              <w:t xml:space="preserve">Совет директоров рассматривал условия выплаты вознаграждения в отношении президента общества при избрании данного лица на должность в 2019 году. </w:t>
            </w:r>
          </w:p>
          <w:p w:rsidR="00E37FEC" w:rsidRDefault="00E37FEC" w:rsidP="009B0A29">
            <w:pPr>
              <w:widowControl w:val="0"/>
              <w:spacing w:before="60" w:after="0" w:line="240" w:lineRule="auto"/>
              <w:ind w:firstLine="255"/>
              <w:jc w:val="both"/>
              <w:rPr>
                <w:rStyle w:val="afa"/>
                <w:rFonts w:ascii="Times New Roman" w:hAnsi="Times New Roman" w:cs="Times New Roman"/>
                <w:sz w:val="20"/>
                <w:szCs w:val="20"/>
              </w:rPr>
            </w:pPr>
            <w:r>
              <w:rPr>
                <w:rStyle w:val="afa"/>
                <w:rFonts w:ascii="Times New Roman" w:hAnsi="Times New Roman" w:cs="Times New Roman"/>
                <w:sz w:val="20"/>
                <w:szCs w:val="20"/>
              </w:rPr>
              <w:t xml:space="preserve">В 2023 году осуществлена самооценка работы Совет директоров, избранного в отчетном периоде, в ходе которой директорам высказывалась позиция в отношении необходимости разработки и внедрения единой политики вознаграждений, в том числе в отношении ключевых руководящих сотрудников группы общества. </w:t>
            </w:r>
          </w:p>
          <w:p w:rsidR="00E37FEC" w:rsidRDefault="00E37FEC" w:rsidP="009B0A29">
            <w:pPr>
              <w:widowControl w:val="0"/>
              <w:spacing w:before="60" w:after="198" w:line="240" w:lineRule="auto"/>
              <w:ind w:firstLine="255"/>
              <w:jc w:val="both"/>
              <w:rPr>
                <w:rFonts w:ascii="Times New Roman" w:hAnsi="Times New Roman" w:cs="Times New Roman"/>
                <w:sz w:val="20"/>
                <w:szCs w:val="20"/>
              </w:rPr>
            </w:pPr>
            <w:r>
              <w:rPr>
                <w:rStyle w:val="afa"/>
                <w:rFonts w:ascii="Times New Roman" w:eastAsiaTheme="minorEastAsia" w:hAnsi="Times New Roman" w:cs="Times New Roman"/>
                <w:color w:val="auto"/>
                <w:sz w:val="20"/>
                <w:szCs w:val="20"/>
              </w:rPr>
              <w:t xml:space="preserve">Общество планирует начать разработку и внедрение политики </w:t>
            </w:r>
            <w:r>
              <w:rPr>
                <w:rStyle w:val="afa"/>
                <w:rFonts w:ascii="Times New Roman" w:eastAsiaTheme="minorEastAsia" w:hAnsi="Times New Roman" w:cs="Times New Roman"/>
                <w:color w:val="auto"/>
                <w:sz w:val="20"/>
                <w:szCs w:val="20"/>
              </w:rPr>
              <w:lastRenderedPageBreak/>
              <w:t>вознаграждений в течение 2024-2026 гг.</w:t>
            </w:r>
          </w:p>
          <w:p w:rsidR="00E37FEC" w:rsidRDefault="00E37FEC" w:rsidP="009B0A29">
            <w:pPr>
              <w:widowControl w:val="0"/>
              <w:spacing w:after="0" w:line="240" w:lineRule="auto"/>
              <w:ind w:firstLine="255"/>
              <w:jc w:val="both"/>
              <w:rPr>
                <w:rFonts w:ascii="Times New Roman" w:eastAsia="Times New Roman" w:hAnsi="Times New Roman" w:cs="Times New Roman"/>
                <w:sz w:val="20"/>
                <w:szCs w:val="20"/>
              </w:rPr>
            </w:pPr>
            <w:r>
              <w:rPr>
                <w:rStyle w:val="afa"/>
                <w:rFonts w:ascii="Times New Roman" w:hAnsi="Times New Roman" w:cs="Times New Roman"/>
                <w:sz w:val="20"/>
                <w:szCs w:val="20"/>
                <w:u w:val="single"/>
              </w:rPr>
              <w:t>Критерий 2</w:t>
            </w:r>
            <w:r>
              <w:rPr>
                <w:rStyle w:val="afa"/>
                <w:rFonts w:ascii="Times New Roman" w:hAnsi="Times New Roman" w:cs="Times New Roman"/>
                <w:sz w:val="20"/>
                <w:szCs w:val="20"/>
              </w:rPr>
              <w:t xml:space="preserve"> соблюдается.</w:t>
            </w: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2.1.5</w:t>
            </w:r>
          </w:p>
        </w:tc>
        <w:tc>
          <w:tcPr>
            <w:tcW w:w="2493"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Совет директоров играет ключевую роль в предупреждении, выявлении и урегулировании внутренних конфликтов между органами общества, акционерами общества и работниками общества</w:t>
            </w:r>
          </w:p>
        </w:tc>
        <w:tc>
          <w:tcPr>
            <w:tcW w:w="249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1. Совет директоров играет ключевую роль в предупреждении, выявлении и урегулировании внутренних конфликтов.</w:t>
            </w:r>
          </w:p>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2. Общество создало систему идентификации сделок, связанных с конфликтом интересов, и систему мер, направленных на разрешение таких конфликтов</w:t>
            </w:r>
          </w:p>
        </w:tc>
        <w:tc>
          <w:tcPr>
            <w:tcW w:w="2211" w:type="dxa"/>
            <w:gridSpan w:val="2"/>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t>☑</w:t>
            </w:r>
            <w:r>
              <w:rPr>
                <w:rStyle w:val="afa"/>
                <w:rFonts w:ascii="MS Mincho" w:eastAsia="MS Mincho" w:hAnsi="MS Mincho" w:cs="MS Mincho"/>
                <w:sz w:val="20"/>
                <w:szCs w:val="20"/>
              </w:rPr>
              <w:t xml:space="preserve"> </w:t>
            </w:r>
            <w:r>
              <w:rPr>
                <w:rFonts w:ascii="Times New Roman" w:hAnsi="Times New Roman" w:cs="Times New Roman"/>
                <w:sz w:val="20"/>
                <w:szCs w:val="20"/>
              </w:rPr>
              <w:t>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124" w:type="dxa"/>
            <w:tcBorders>
              <w:top w:val="single" w:sz="4" w:space="0" w:color="000000"/>
              <w:left w:val="single" w:sz="4" w:space="0" w:color="000000"/>
              <w:bottom w:val="single" w:sz="4" w:space="0" w:color="000000"/>
              <w:right w:val="single" w:sz="4" w:space="0" w:color="000000"/>
            </w:tcBorders>
          </w:tcPr>
          <w:p w:rsidR="00E37FEC" w:rsidRDefault="00E37FEC" w:rsidP="009B0A29">
            <w:pPr>
              <w:widowControl w:val="0"/>
              <w:spacing w:line="240" w:lineRule="auto"/>
              <w:ind w:firstLine="258"/>
              <w:jc w:val="both"/>
              <w:rPr>
                <w:rFonts w:ascii="Times New Roman" w:hAnsi="Times New Roman" w:cs="Times New Roman"/>
                <w:sz w:val="20"/>
                <w:szCs w:val="20"/>
              </w:rPr>
            </w:pPr>
            <w:r>
              <w:rPr>
                <w:rStyle w:val="afa"/>
                <w:rFonts w:ascii="Times New Roman" w:hAnsi="Times New Roman" w:cs="Times New Roman"/>
                <w:sz w:val="20"/>
                <w:szCs w:val="20"/>
                <w:u w:val="single"/>
              </w:rPr>
              <w:t>Критерий 1</w:t>
            </w:r>
            <w:r>
              <w:rPr>
                <w:rStyle w:val="afa"/>
                <w:rFonts w:ascii="Times New Roman" w:hAnsi="Times New Roman" w:cs="Times New Roman"/>
                <w:sz w:val="20"/>
                <w:szCs w:val="20"/>
              </w:rPr>
              <w:t xml:space="preserve"> соблюдается.</w:t>
            </w:r>
          </w:p>
          <w:p w:rsidR="00E37FEC" w:rsidRDefault="00E37FEC" w:rsidP="009B0A29">
            <w:pPr>
              <w:widowControl w:val="0"/>
              <w:spacing w:after="0" w:line="240" w:lineRule="auto"/>
              <w:ind w:firstLine="255"/>
              <w:jc w:val="both"/>
              <w:rPr>
                <w:rFonts w:ascii="Times New Roman" w:hAnsi="Times New Roman" w:cs="Times New Roman"/>
                <w:sz w:val="20"/>
                <w:szCs w:val="20"/>
              </w:rPr>
            </w:pPr>
            <w:r>
              <w:rPr>
                <w:rStyle w:val="afa"/>
                <w:rFonts w:ascii="Times New Roman" w:hAnsi="Times New Roman" w:cs="Times New Roman"/>
                <w:sz w:val="20"/>
                <w:szCs w:val="20"/>
                <w:u w:val="single"/>
              </w:rPr>
              <w:t>Критерий 2</w:t>
            </w:r>
            <w:r>
              <w:rPr>
                <w:rStyle w:val="afa"/>
                <w:rFonts w:ascii="Times New Roman" w:hAnsi="Times New Roman" w:cs="Times New Roman"/>
                <w:sz w:val="20"/>
                <w:szCs w:val="20"/>
              </w:rPr>
              <w:t xml:space="preserve"> соблюдается частично.</w:t>
            </w:r>
          </w:p>
          <w:p w:rsidR="00E37FEC" w:rsidRDefault="00E37FEC" w:rsidP="009B0A29">
            <w:pPr>
              <w:widowControl w:val="0"/>
              <w:spacing w:before="60" w:after="0" w:line="240" w:lineRule="auto"/>
              <w:ind w:firstLine="258"/>
              <w:jc w:val="both"/>
              <w:rPr>
                <w:rStyle w:val="afa"/>
                <w:rFonts w:ascii="Times New Roman" w:hAnsi="Times New Roman" w:cs="Times New Roman"/>
                <w:sz w:val="20"/>
                <w:szCs w:val="20"/>
              </w:rPr>
            </w:pPr>
            <w:r>
              <w:rPr>
                <w:rStyle w:val="afa"/>
                <w:rFonts w:ascii="Times New Roman" w:hAnsi="Times New Roman" w:cs="Times New Roman"/>
                <w:sz w:val="20"/>
                <w:szCs w:val="20"/>
              </w:rPr>
              <w:t>В обществе не создана формализованная система в виде отдельного внутреннего документа об урегулировании конфликта интересов, поскольку на протяжении ряда лет, в том числе в отчетном периоде, при формировании органов управления общество уделяет достаточное внимание предупреждению возникновения конфликтов интересов на стадии отбора кандидатов. и/или тому, чтобы члены органов управления общества воздерживались от влияния на принятие решений при наличии признаков, которые могут свидетельствовать о конфликте интересов.</w:t>
            </w:r>
          </w:p>
          <w:p w:rsidR="00E37FEC" w:rsidRDefault="00E37FEC" w:rsidP="009B0A29">
            <w:pPr>
              <w:widowControl w:val="0"/>
              <w:spacing w:before="60" w:after="0" w:line="240" w:lineRule="auto"/>
              <w:ind w:firstLine="258"/>
              <w:jc w:val="both"/>
              <w:rPr>
                <w:rStyle w:val="afa"/>
                <w:rFonts w:ascii="Times New Roman" w:hAnsi="Times New Roman" w:cs="Times New Roman"/>
                <w:sz w:val="20"/>
                <w:szCs w:val="20"/>
              </w:rPr>
            </w:pPr>
            <w:r>
              <w:rPr>
                <w:rStyle w:val="afa"/>
                <w:rFonts w:ascii="Times New Roman" w:hAnsi="Times New Roman" w:cs="Times New Roman"/>
                <w:sz w:val="20"/>
                <w:szCs w:val="20"/>
              </w:rPr>
              <w:t xml:space="preserve">Обществом применяются альтернативные замещающие подходы. В обществе действует система выявления и процедуры рассмотрения сделок, в совершении которых имеется заинтересованность. </w:t>
            </w:r>
          </w:p>
          <w:p w:rsidR="00E37FEC" w:rsidRDefault="00E37FEC" w:rsidP="009B0A29">
            <w:pPr>
              <w:widowControl w:val="0"/>
              <w:spacing w:before="60" w:after="0" w:line="240" w:lineRule="auto"/>
              <w:ind w:firstLine="258"/>
              <w:jc w:val="both"/>
              <w:rPr>
                <w:rFonts w:ascii="Times New Roman" w:hAnsi="Times New Roman" w:cs="Times New Roman"/>
                <w:sz w:val="20"/>
                <w:szCs w:val="20"/>
              </w:rPr>
            </w:pPr>
            <w:r>
              <w:rPr>
                <w:rStyle w:val="afa"/>
                <w:rFonts w:ascii="Times New Roman" w:hAnsi="Times New Roman" w:cs="Times New Roman"/>
                <w:sz w:val="20"/>
                <w:szCs w:val="20"/>
              </w:rPr>
              <w:t>Кроме того, в соответствии с Положением о совете директоров на его членов возложена обязанность предоставлять анкету, в которой отражаются сведения, позволяющие определять наличие признаков конфликта интересов, члены совета директоров обязаны в течение 7 дней раскрывать обществу изменения в указанных сведениях. Члены Совета директоров также обязаны сообщать обществу о случаях возникновения конфликта интересов, не могут занимать должности, быть участниками юридических лиц, конкурирующих с обществом без одобрения совета директоров.</w:t>
            </w:r>
          </w:p>
          <w:p w:rsidR="00E37FEC" w:rsidRDefault="00E37FEC" w:rsidP="009B0A29">
            <w:pPr>
              <w:widowControl w:val="0"/>
              <w:spacing w:before="60" w:after="0" w:line="240" w:lineRule="auto"/>
              <w:ind w:firstLine="255"/>
              <w:jc w:val="both"/>
              <w:rPr>
                <w:rFonts w:ascii="Times New Roman" w:hAnsi="Times New Roman" w:cs="Times New Roman"/>
                <w:sz w:val="20"/>
                <w:szCs w:val="20"/>
              </w:rPr>
            </w:pPr>
            <w:r>
              <w:rPr>
                <w:rStyle w:val="afa"/>
                <w:rFonts w:ascii="Times New Roman" w:hAnsi="Times New Roman" w:cs="Times New Roman"/>
                <w:sz w:val="20"/>
                <w:szCs w:val="20"/>
              </w:rPr>
              <w:t>Согласно Положению о единоличном исполнительном органе (президенте) общества таким лицом не может быть лицо, связанное с конкурентами общества, на президента общества возложены обязанности воздерживаться от действий, приводящих к конфликту интересов, сообщать в совет директоров о возникновении обстоятельств, могущих привести к потенциальному конфликту интересов, рассмотрении такого потенциального конфликта советом директоров, сообщать сведения о своих аффилированных лицах, о владении 20% и более акций/долей иных юридических лиц, о сделках, в совершении которых он может быть признан заинтересованным, а также об изменении соответствующих сведений.</w:t>
            </w:r>
          </w:p>
          <w:p w:rsidR="00E37FEC" w:rsidRDefault="00E37FEC" w:rsidP="009B0A29">
            <w:pPr>
              <w:widowControl w:val="0"/>
              <w:spacing w:before="60" w:after="51" w:line="240" w:lineRule="auto"/>
              <w:ind w:firstLine="255"/>
              <w:jc w:val="both"/>
              <w:rPr>
                <w:rFonts w:ascii="Times New Roman" w:hAnsi="Times New Roman" w:cs="Times New Roman"/>
                <w:sz w:val="20"/>
                <w:szCs w:val="20"/>
              </w:rPr>
            </w:pPr>
            <w:r>
              <w:rPr>
                <w:rStyle w:val="afa"/>
                <w:rFonts w:ascii="Times New Roman" w:eastAsiaTheme="minorEastAsia" w:hAnsi="Times New Roman" w:cs="Times New Roman"/>
                <w:color w:val="auto"/>
                <w:sz w:val="20"/>
                <w:szCs w:val="20"/>
              </w:rPr>
              <w:t xml:space="preserve">Общество планирует начать разработку </w:t>
            </w:r>
            <w:r>
              <w:rPr>
                <w:rStyle w:val="afa"/>
                <w:rFonts w:ascii="Times New Roman" w:hAnsi="Times New Roman" w:cs="Times New Roman"/>
                <w:sz w:val="20"/>
                <w:szCs w:val="20"/>
              </w:rPr>
              <w:t xml:space="preserve">формализованной системы в отношении конфликта интересов </w:t>
            </w:r>
            <w:r>
              <w:rPr>
                <w:rStyle w:val="afa"/>
                <w:rFonts w:ascii="Times New Roman" w:eastAsiaTheme="minorEastAsia" w:hAnsi="Times New Roman" w:cs="Times New Roman"/>
                <w:color w:val="auto"/>
                <w:sz w:val="20"/>
                <w:szCs w:val="20"/>
              </w:rPr>
              <w:t>в течение 2024-2026 гг.</w:t>
            </w: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2.1.6</w:t>
            </w:r>
          </w:p>
        </w:tc>
        <w:tc>
          <w:tcPr>
            <w:tcW w:w="2493"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 xml:space="preserve">Совет директоров играет ключевую роль в обеспечении прозрачности общества, своевременности и </w:t>
            </w:r>
            <w:r>
              <w:rPr>
                <w:rFonts w:ascii="Times New Roman" w:hAnsi="Times New Roman" w:cs="Times New Roman"/>
                <w:sz w:val="20"/>
                <w:szCs w:val="20"/>
              </w:rPr>
              <w:lastRenderedPageBreak/>
              <w:t>полноты раскрытия обществом информации, необременительного доступа акционеров к документам общества</w:t>
            </w:r>
          </w:p>
        </w:tc>
        <w:tc>
          <w:tcPr>
            <w:tcW w:w="249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 xml:space="preserve">1. Во внутренних документах общества определены лица, ответственные за реализацию </w:t>
            </w:r>
            <w:r>
              <w:rPr>
                <w:rFonts w:ascii="Times New Roman" w:hAnsi="Times New Roman" w:cs="Times New Roman"/>
                <w:sz w:val="20"/>
                <w:szCs w:val="20"/>
              </w:rPr>
              <w:lastRenderedPageBreak/>
              <w:t>информационной политики</w:t>
            </w:r>
          </w:p>
        </w:tc>
        <w:tc>
          <w:tcPr>
            <w:tcW w:w="2211" w:type="dxa"/>
            <w:gridSpan w:val="2"/>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lastRenderedPageBreak/>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1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p>
        </w:tc>
      </w:tr>
      <w:tr w:rsidR="00E37FEC" w:rsidTr="009B0A29">
        <w:tc>
          <w:tcPr>
            <w:tcW w:w="62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2.1.7</w:t>
            </w:r>
          </w:p>
        </w:tc>
        <w:tc>
          <w:tcPr>
            <w:tcW w:w="2493"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Совет директоров осуществляет контроль за практикой корпоративного управления в обществе и играет ключевую роль в существенных корпоративных событиях общества</w:t>
            </w:r>
          </w:p>
        </w:tc>
        <w:tc>
          <w:tcPr>
            <w:tcW w:w="249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1. В течение отчетного периода совет директоров рассмотрел результаты самооценки и (или) внешней оценки практики корпоративного управления в обществе</w:t>
            </w:r>
          </w:p>
        </w:tc>
        <w:tc>
          <w:tcPr>
            <w:tcW w:w="2211" w:type="dxa"/>
            <w:gridSpan w:val="2"/>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 xml:space="preserve">□ </w:t>
            </w:r>
            <w:r>
              <w:rPr>
                <w:rFonts w:ascii="Times New Roman" w:hAnsi="Times New Roman" w:cs="Times New Roman"/>
                <w:sz w:val="20"/>
                <w:szCs w:val="20"/>
              </w:rPr>
              <w:t>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 xml:space="preserve">□ </w:t>
            </w:r>
            <w:r>
              <w:rPr>
                <w:rFonts w:ascii="Times New Roman" w:hAnsi="Times New Roman" w:cs="Times New Roman"/>
                <w:sz w:val="20"/>
                <w:szCs w:val="20"/>
              </w:rPr>
              <w:t>не соблюдается</w:t>
            </w:r>
          </w:p>
        </w:tc>
        <w:tc>
          <w:tcPr>
            <w:tcW w:w="712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ind w:firstLine="258"/>
              <w:rPr>
                <w:rFonts w:ascii="Times New Roman" w:hAnsi="Times New Roman" w:cs="Times New Roman"/>
                <w:sz w:val="20"/>
                <w:szCs w:val="20"/>
              </w:rPr>
            </w:pPr>
          </w:p>
          <w:p w:rsidR="00E37FEC" w:rsidRDefault="00E37FEC" w:rsidP="009B0A29">
            <w:pPr>
              <w:pStyle w:val="ConsPlusNormal"/>
              <w:ind w:firstLine="258"/>
              <w:rPr>
                <w:rFonts w:ascii="Times New Roman" w:hAnsi="Times New Roman" w:cs="Times New Roman"/>
                <w:sz w:val="20"/>
                <w:szCs w:val="20"/>
              </w:rPr>
            </w:pPr>
          </w:p>
          <w:p w:rsidR="00E37FEC" w:rsidRDefault="00E37FEC" w:rsidP="009B0A29">
            <w:pPr>
              <w:pStyle w:val="ConsPlusNormal"/>
              <w:ind w:firstLine="258"/>
              <w:rPr>
                <w:rFonts w:ascii="Times New Roman" w:hAnsi="Times New Roman" w:cs="Times New Roman"/>
                <w:sz w:val="20"/>
                <w:szCs w:val="20"/>
              </w:rPr>
            </w:pPr>
          </w:p>
          <w:p w:rsidR="00E37FEC" w:rsidRDefault="00E37FEC" w:rsidP="009B0A29">
            <w:pPr>
              <w:pStyle w:val="ConsPlusNormal"/>
              <w:ind w:firstLine="258"/>
              <w:rPr>
                <w:rFonts w:ascii="Times New Roman" w:hAnsi="Times New Roman" w:cs="Times New Roman"/>
                <w:sz w:val="20"/>
                <w:szCs w:val="20"/>
              </w:rPr>
            </w:pPr>
          </w:p>
          <w:p w:rsidR="00E37FEC" w:rsidRDefault="00E37FEC" w:rsidP="009B0A29">
            <w:pPr>
              <w:pStyle w:val="ConsPlusNormal"/>
              <w:ind w:firstLine="258"/>
              <w:rPr>
                <w:rFonts w:ascii="Times New Roman" w:hAnsi="Times New Roman" w:cs="Times New Roman"/>
                <w:sz w:val="20"/>
                <w:szCs w:val="20"/>
              </w:rPr>
            </w:pPr>
          </w:p>
          <w:p w:rsidR="00E37FEC" w:rsidRDefault="00E37FEC" w:rsidP="009B0A29">
            <w:pPr>
              <w:pStyle w:val="ConsPlusNormal"/>
              <w:ind w:firstLine="258"/>
              <w:rPr>
                <w:rFonts w:ascii="Times New Roman" w:hAnsi="Times New Roman" w:cs="Times New Roman"/>
                <w:sz w:val="20"/>
                <w:szCs w:val="20"/>
              </w:rPr>
            </w:pPr>
          </w:p>
          <w:p w:rsidR="00E37FEC" w:rsidRDefault="00E37FEC" w:rsidP="009B0A29">
            <w:pPr>
              <w:pStyle w:val="ConsPlusNormal"/>
              <w:ind w:firstLine="258"/>
              <w:rPr>
                <w:rFonts w:ascii="Times New Roman" w:hAnsi="Times New Roman" w:cs="Times New Roman"/>
                <w:sz w:val="20"/>
                <w:szCs w:val="20"/>
              </w:rPr>
            </w:pPr>
          </w:p>
          <w:p w:rsidR="00E37FEC" w:rsidRDefault="00E37FEC" w:rsidP="009B0A29">
            <w:pPr>
              <w:pStyle w:val="ConsPlusNormal"/>
              <w:ind w:firstLine="258"/>
              <w:rPr>
                <w:rFonts w:ascii="Times New Roman" w:hAnsi="Times New Roman" w:cs="Times New Roman"/>
                <w:sz w:val="20"/>
                <w:szCs w:val="20"/>
              </w:rPr>
            </w:pP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2.2</w:t>
            </w:r>
          </w:p>
        </w:tc>
        <w:tc>
          <w:tcPr>
            <w:tcW w:w="14322" w:type="dxa"/>
            <w:gridSpan w:val="5"/>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Совет директоров подотчетен акционерам общества</w:t>
            </w: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2.2.1</w:t>
            </w:r>
          </w:p>
        </w:tc>
        <w:tc>
          <w:tcPr>
            <w:tcW w:w="2493"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Информация о работе совета директоров раскрывается и предоставляется акционерам</w:t>
            </w:r>
          </w:p>
        </w:tc>
        <w:tc>
          <w:tcPr>
            <w:tcW w:w="249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1. Годовой отчет общества за отчетный период включает в себя информацию о посещаемости заседаний совета директоров и комитетов каждым из членов совета директоров.</w:t>
            </w:r>
          </w:p>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2. Годовой отчет содержит информацию об основных результатах оценки (самооценки) качества работы совета директоров, проведенной в отчетном периоде</w:t>
            </w:r>
          </w:p>
        </w:tc>
        <w:tc>
          <w:tcPr>
            <w:tcW w:w="2211" w:type="dxa"/>
            <w:gridSpan w:val="2"/>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 xml:space="preserve">□ </w:t>
            </w:r>
            <w:r>
              <w:rPr>
                <w:rFonts w:ascii="Times New Roman" w:hAnsi="Times New Roman" w:cs="Times New Roman"/>
                <w:sz w:val="20"/>
                <w:szCs w:val="20"/>
              </w:rPr>
              <w:t>не соблюдается</w:t>
            </w:r>
          </w:p>
        </w:tc>
        <w:tc>
          <w:tcPr>
            <w:tcW w:w="7124" w:type="dxa"/>
            <w:tcBorders>
              <w:top w:val="single" w:sz="4" w:space="0" w:color="000000"/>
              <w:left w:val="single" w:sz="4" w:space="0" w:color="000000"/>
              <w:bottom w:val="single" w:sz="4" w:space="0" w:color="000000"/>
              <w:right w:val="single" w:sz="4" w:space="0" w:color="000000"/>
            </w:tcBorders>
          </w:tcPr>
          <w:p w:rsidR="00E37FEC" w:rsidRDefault="00E37FEC" w:rsidP="009B0A29">
            <w:pPr>
              <w:widowControl w:val="0"/>
              <w:spacing w:line="240" w:lineRule="auto"/>
              <w:ind w:firstLine="258"/>
              <w:jc w:val="both"/>
              <w:rPr>
                <w:rFonts w:ascii="Times New Roman" w:eastAsia="Times New Roman" w:hAnsi="Times New Roman" w:cs="Times New Roman"/>
                <w:sz w:val="20"/>
                <w:szCs w:val="20"/>
              </w:rPr>
            </w:pPr>
          </w:p>
        </w:tc>
      </w:tr>
      <w:tr w:rsidR="00E37FEC" w:rsidTr="009B0A29">
        <w:tc>
          <w:tcPr>
            <w:tcW w:w="62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2.2.2</w:t>
            </w:r>
          </w:p>
        </w:tc>
        <w:tc>
          <w:tcPr>
            <w:tcW w:w="2493"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Председатель совета директоров доступен для общения с акционерами общества</w:t>
            </w:r>
          </w:p>
        </w:tc>
        <w:tc>
          <w:tcPr>
            <w:tcW w:w="249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1. В обществе существует прозрачная процедура, обеспечивающая акционерам возможность направления председателю совета директоров (и, если применимо, старшему независимому директору) обращений и получения обратной связи по ним</w:t>
            </w:r>
          </w:p>
        </w:tc>
        <w:tc>
          <w:tcPr>
            <w:tcW w:w="2211" w:type="dxa"/>
            <w:gridSpan w:val="2"/>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 xml:space="preserve">◻ </w:t>
            </w:r>
            <w:r>
              <w:rPr>
                <w:rFonts w:ascii="Times New Roman" w:hAnsi="Times New Roman" w:cs="Times New Roman"/>
                <w:sz w:val="20"/>
                <w:szCs w:val="20"/>
              </w:rPr>
              <w:t>не соблюдается</w:t>
            </w:r>
          </w:p>
        </w:tc>
        <w:tc>
          <w:tcPr>
            <w:tcW w:w="712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widowControl w:val="0"/>
              <w:spacing w:line="240" w:lineRule="auto"/>
              <w:ind w:firstLine="258"/>
              <w:jc w:val="both"/>
              <w:rPr>
                <w:rFonts w:ascii="Times New Roman" w:hAnsi="Times New Roman" w:cs="Times New Roman"/>
                <w:sz w:val="20"/>
                <w:szCs w:val="20"/>
              </w:rPr>
            </w:pP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2.3</w:t>
            </w:r>
          </w:p>
        </w:tc>
        <w:tc>
          <w:tcPr>
            <w:tcW w:w="14322" w:type="dxa"/>
            <w:gridSpan w:val="5"/>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Совет директоров является эффективным и профессиональным органом управления общества, способным выносить объективные независимые суждения и принимать решения, отвечающие интересам общества и его акционеров</w:t>
            </w:r>
          </w:p>
        </w:tc>
      </w:tr>
      <w:tr w:rsidR="00E37FEC" w:rsidTr="009B0A29">
        <w:tc>
          <w:tcPr>
            <w:tcW w:w="62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2.3.1</w:t>
            </w:r>
          </w:p>
        </w:tc>
        <w:tc>
          <w:tcPr>
            <w:tcW w:w="2493"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Только лица, имеющие безупречную деловую и личную репутацию и обладающие знаниями, навыками и опытом, необходимыми для принятия решений, относящихся к компетенции совета директоров, и требующимися для эффективного осуществления его функций, избираются членами совета директоров</w:t>
            </w:r>
          </w:p>
        </w:tc>
        <w:tc>
          <w:tcPr>
            <w:tcW w:w="249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1. В отчетном периоде советом директоров (или его комитетом по номинациям) была проведена оценка кандидатов в совет директоров с точки зрения наличия у них необходимого опыта, знаний, деловой репутации, отсутствия конфликта интересов и так далее</w:t>
            </w:r>
          </w:p>
        </w:tc>
        <w:tc>
          <w:tcPr>
            <w:tcW w:w="2211" w:type="dxa"/>
            <w:gridSpan w:val="2"/>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 xml:space="preserve">□ </w:t>
            </w:r>
            <w:r>
              <w:rPr>
                <w:rFonts w:ascii="Times New Roman" w:hAnsi="Times New Roman" w:cs="Times New Roman"/>
                <w:sz w:val="20"/>
                <w:szCs w:val="20"/>
              </w:rPr>
              <w:t>не соблюдается</w:t>
            </w:r>
          </w:p>
        </w:tc>
        <w:tc>
          <w:tcPr>
            <w:tcW w:w="712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ind w:firstLine="258"/>
              <w:jc w:val="both"/>
              <w:rPr>
                <w:rFonts w:ascii="Times New Roman" w:hAnsi="Times New Roman" w:cs="Times New Roman"/>
                <w:sz w:val="20"/>
                <w:szCs w:val="20"/>
              </w:rPr>
            </w:pPr>
          </w:p>
        </w:tc>
      </w:tr>
      <w:tr w:rsidR="00E37FEC" w:rsidTr="009B0A29">
        <w:tc>
          <w:tcPr>
            <w:tcW w:w="62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2.3.2</w:t>
            </w:r>
          </w:p>
        </w:tc>
        <w:tc>
          <w:tcPr>
            <w:tcW w:w="2493"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Члены совета директоров общества избираются посредством прозрачной процедуры, позволяющей акционерам получить информацию о кандидатах, достаточную для формирования представления об их личных и профессиональных качествах</w:t>
            </w:r>
          </w:p>
        </w:tc>
        <w:tc>
          <w:tcPr>
            <w:tcW w:w="249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 xml:space="preserve">1. Во всех случаях проведения общего собрания акционеров в отчетном периоде, повестка дня которого включала вопросы об избрании совета директоров, общество представило акционерам биографические данные всех кандидатов в члены совета директоров, результаты оценки соответствия профессиональной квалификации, опыта и навыков кандидатов текущим и ожидаемым потребностям общества, проведенной советом директоров (или его комитетом по номинациям), а также информацию о соответствии кандидата критериям независимости согласно рекомендациям 102 - </w:t>
            </w:r>
            <w:hyperlink r:id="rId19" w:tooltip="consultantplus://offline/ref=D019802BEFA8129FFAAA494AE499CDA9CDC69F3CC91E679C7F51D683F128077BA962AED2BDF2B19A5A5708A865D381A0E7C6D848A45B422141FAS" w:history="1">
              <w:r>
                <w:rPr>
                  <w:rFonts w:ascii="Times New Roman" w:hAnsi="Times New Roman" w:cs="Times New Roman"/>
                  <w:sz w:val="20"/>
                  <w:szCs w:val="20"/>
                </w:rPr>
                <w:t>107</w:t>
              </w:r>
            </w:hyperlink>
            <w:r>
              <w:rPr>
                <w:rFonts w:ascii="Times New Roman" w:hAnsi="Times New Roman" w:cs="Times New Roman"/>
                <w:sz w:val="20"/>
                <w:szCs w:val="20"/>
              </w:rPr>
              <w:t xml:space="preserve"> Кодекса и информацию о наличии </w:t>
            </w:r>
            <w:r>
              <w:rPr>
                <w:rFonts w:ascii="Times New Roman" w:hAnsi="Times New Roman" w:cs="Times New Roman"/>
                <w:sz w:val="20"/>
                <w:szCs w:val="20"/>
              </w:rPr>
              <w:lastRenderedPageBreak/>
              <w:t>письменного согласия кандидатов на избрание в состав совета директоров</w:t>
            </w:r>
          </w:p>
        </w:tc>
        <w:tc>
          <w:tcPr>
            <w:tcW w:w="2211" w:type="dxa"/>
            <w:gridSpan w:val="2"/>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lastRenderedPageBreak/>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12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widowControl w:val="0"/>
              <w:spacing w:after="0" w:line="240" w:lineRule="auto"/>
              <w:ind w:firstLine="258"/>
              <w:jc w:val="both"/>
              <w:rPr>
                <w:rFonts w:ascii="Times New Roman" w:hAnsi="Times New Roman" w:cs="Times New Roman"/>
                <w:sz w:val="20"/>
                <w:szCs w:val="20"/>
              </w:rPr>
            </w:pPr>
          </w:p>
        </w:tc>
      </w:tr>
      <w:tr w:rsidR="00E37FEC" w:rsidTr="009B0A29">
        <w:tc>
          <w:tcPr>
            <w:tcW w:w="62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2.3.3</w:t>
            </w:r>
          </w:p>
        </w:tc>
        <w:tc>
          <w:tcPr>
            <w:tcW w:w="2493"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Состав совета директоров сбалансирован, в том числе по квалификации его членов, их опыту, знаниям и деловым качествам, и пользуется доверием акционеров</w:t>
            </w:r>
          </w:p>
        </w:tc>
        <w:tc>
          <w:tcPr>
            <w:tcW w:w="249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1. В отчетном периоде совет директоров проанализировал собственные потребности в области профессиональной квалификации, опыта и навыков и определил компетенции, необходимые совету директоров в краткосрочной и долгосрочной перспективе</w:t>
            </w:r>
          </w:p>
        </w:tc>
        <w:tc>
          <w:tcPr>
            <w:tcW w:w="2211" w:type="dxa"/>
            <w:gridSpan w:val="2"/>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 xml:space="preserve">◻ </w:t>
            </w:r>
            <w:r>
              <w:rPr>
                <w:rFonts w:ascii="Times New Roman" w:hAnsi="Times New Roman" w:cs="Times New Roman"/>
                <w:sz w:val="20"/>
                <w:szCs w:val="20"/>
              </w:rPr>
              <w:t>не соблюдается</w:t>
            </w:r>
          </w:p>
        </w:tc>
        <w:tc>
          <w:tcPr>
            <w:tcW w:w="712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widowControl w:val="0"/>
              <w:spacing w:after="0" w:line="240" w:lineRule="auto"/>
              <w:ind w:firstLine="255"/>
              <w:jc w:val="both"/>
              <w:rPr>
                <w:rFonts w:ascii="Times New Roman" w:hAnsi="Times New Roman" w:cs="Times New Roman"/>
                <w:sz w:val="20"/>
                <w:szCs w:val="20"/>
              </w:rPr>
            </w:pP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2.3.4</w:t>
            </w:r>
          </w:p>
        </w:tc>
        <w:tc>
          <w:tcPr>
            <w:tcW w:w="2493"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Количественный состав совета директоров общества дает возможность организовать деятельность совета директоров наиболее эффективным образом, включая возможность формирования комитетов совета директоров, а также обеспечивает существенным миноритарным акционерам общества возможность избрания в состав совета директоров кандидата, за которого они голосуют</w:t>
            </w:r>
          </w:p>
        </w:tc>
        <w:tc>
          <w:tcPr>
            <w:tcW w:w="249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1. В отчетном периоде совет директоров рассмотрел вопрос о соответствии количественного состава совета директоров потребностям общества и интересам акционеров</w:t>
            </w:r>
          </w:p>
        </w:tc>
        <w:tc>
          <w:tcPr>
            <w:tcW w:w="2211" w:type="dxa"/>
            <w:gridSpan w:val="2"/>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124" w:type="dxa"/>
            <w:tcBorders>
              <w:top w:val="single" w:sz="4" w:space="0" w:color="000000"/>
              <w:left w:val="single" w:sz="4" w:space="0" w:color="000000"/>
              <w:bottom w:val="single" w:sz="4" w:space="0" w:color="000000"/>
              <w:right w:val="single" w:sz="4" w:space="0" w:color="000000"/>
            </w:tcBorders>
          </w:tcPr>
          <w:p w:rsidR="00E37FEC" w:rsidRDefault="00E37FEC" w:rsidP="009B0A29">
            <w:pPr>
              <w:widowControl w:val="0"/>
              <w:spacing w:after="0" w:line="240" w:lineRule="auto"/>
              <w:ind w:firstLine="255"/>
              <w:jc w:val="both"/>
              <w:rPr>
                <w:rFonts w:ascii="Times New Roman" w:hAnsi="Times New Roman" w:cs="Times New Roman"/>
                <w:sz w:val="20"/>
                <w:szCs w:val="20"/>
              </w:rPr>
            </w:pP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2.4</w:t>
            </w:r>
          </w:p>
        </w:tc>
        <w:tc>
          <w:tcPr>
            <w:tcW w:w="14322" w:type="dxa"/>
            <w:gridSpan w:val="5"/>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В состав совета директоров входит достаточное количество независимых директоров</w:t>
            </w:r>
          </w:p>
        </w:tc>
      </w:tr>
      <w:tr w:rsidR="00E37FEC" w:rsidTr="009B0A29">
        <w:tc>
          <w:tcPr>
            <w:tcW w:w="62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2.4.1</w:t>
            </w:r>
          </w:p>
        </w:tc>
        <w:tc>
          <w:tcPr>
            <w:tcW w:w="2493"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 xml:space="preserve">Независимым директором признается лицо, которое обладает достаточными профессионализмом, опытом и самостоятельностью для формирования собственной позиции, </w:t>
            </w:r>
            <w:r>
              <w:rPr>
                <w:rFonts w:ascii="Times New Roman" w:hAnsi="Times New Roman" w:cs="Times New Roman"/>
                <w:sz w:val="20"/>
                <w:szCs w:val="20"/>
              </w:rPr>
              <w:lastRenderedPageBreak/>
              <w:t>способно выносить объективные и добросовестные суждения, независимые от влияния исполнительных органов общества, отдельных групп акционеров или иных заинтересованных сторон.</w:t>
            </w:r>
          </w:p>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При этом следует учитывать, что в обычных условиях не может считаться независимым кандидат (избранный член совета директоров), который связан с обществом, его существенным акционером, существенным контрагентом или конкурентом общества или связан с государством</w:t>
            </w:r>
          </w:p>
        </w:tc>
        <w:tc>
          <w:tcPr>
            <w:tcW w:w="249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 xml:space="preserve">1. В течение отчетного периода все независимые члены совета директоров отвечали всем критериям независимости, указанным в рекомендациях 102 - </w:t>
            </w:r>
            <w:hyperlink r:id="rId20" w:tooltip="consultantplus://offline/ref=D019802BEFA8129FFAAA494AE499CDA9CDC69F3CC91E679C7F51D683F128077BA962AED2BDF2B19A5A5708A865D381A0E7C6D848A45B422141FAS" w:history="1">
              <w:r>
                <w:rPr>
                  <w:rFonts w:ascii="Times New Roman" w:hAnsi="Times New Roman" w:cs="Times New Roman"/>
                  <w:sz w:val="20"/>
                  <w:szCs w:val="20"/>
                </w:rPr>
                <w:t>107</w:t>
              </w:r>
            </w:hyperlink>
            <w:r>
              <w:rPr>
                <w:rFonts w:ascii="Times New Roman" w:hAnsi="Times New Roman" w:cs="Times New Roman"/>
                <w:sz w:val="20"/>
                <w:szCs w:val="20"/>
              </w:rPr>
              <w:t xml:space="preserve"> Кодекса, или были признаны независимыми </w:t>
            </w:r>
            <w:r>
              <w:rPr>
                <w:rFonts w:ascii="Times New Roman" w:hAnsi="Times New Roman" w:cs="Times New Roman"/>
                <w:sz w:val="20"/>
                <w:szCs w:val="20"/>
              </w:rPr>
              <w:lastRenderedPageBreak/>
              <w:t>по решению совета директоров</w:t>
            </w:r>
          </w:p>
        </w:tc>
        <w:tc>
          <w:tcPr>
            <w:tcW w:w="2211" w:type="dxa"/>
            <w:gridSpan w:val="2"/>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lastRenderedPageBreak/>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t>☑</w:t>
            </w:r>
            <w:r>
              <w:rPr>
                <w:rFonts w:ascii="Times New Roman" w:hAnsi="Times New Roman" w:cs="Times New Roman"/>
                <w:sz w:val="20"/>
                <w:szCs w:val="20"/>
              </w:rPr>
              <w:t xml:space="preserve"> не соблюдается</w:t>
            </w:r>
          </w:p>
        </w:tc>
        <w:tc>
          <w:tcPr>
            <w:tcW w:w="712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ind w:firstLine="258"/>
              <w:jc w:val="both"/>
              <w:rPr>
                <w:rFonts w:ascii="Times New Roman" w:hAnsi="Times New Roman" w:cs="Times New Roman"/>
                <w:sz w:val="20"/>
                <w:szCs w:val="20"/>
              </w:rPr>
            </w:pPr>
            <w:r>
              <w:rPr>
                <w:rStyle w:val="afa"/>
                <w:rFonts w:ascii="Times New Roman" w:hAnsi="Times New Roman" w:cs="Times New Roman"/>
                <w:sz w:val="20"/>
                <w:szCs w:val="20"/>
                <w:u w:val="single"/>
              </w:rPr>
              <w:t>Принцип 2.4.1</w:t>
            </w:r>
            <w:r>
              <w:rPr>
                <w:rStyle w:val="afa"/>
                <w:rFonts w:ascii="Times New Roman" w:hAnsi="Times New Roman" w:cs="Times New Roman"/>
                <w:sz w:val="20"/>
                <w:szCs w:val="20"/>
              </w:rPr>
              <w:t xml:space="preserve"> не соблюдается, поскольку в 2022 году в связи со сложившейся геополитической ситуацией из состава совета директоров вышли независимые директора.</w:t>
            </w:r>
          </w:p>
          <w:p w:rsidR="00E37FEC" w:rsidRDefault="00E37FEC" w:rsidP="009B0A29">
            <w:pPr>
              <w:pStyle w:val="ConsPlusNormal"/>
              <w:spacing w:before="60"/>
              <w:ind w:firstLine="255"/>
              <w:jc w:val="both"/>
              <w:rPr>
                <w:rFonts w:ascii="Times New Roman" w:hAnsi="Times New Roman" w:cs="Times New Roman"/>
                <w:sz w:val="20"/>
                <w:szCs w:val="20"/>
              </w:rPr>
            </w:pPr>
            <w:r>
              <w:rPr>
                <w:rStyle w:val="afa"/>
                <w:rFonts w:ascii="Times New Roman" w:hAnsi="Times New Roman" w:cs="Times New Roman"/>
                <w:sz w:val="20"/>
                <w:szCs w:val="20"/>
              </w:rPr>
              <w:t>При этом предложения от акционеров о включении новых независимых кандидатов не поступили.</w:t>
            </w:r>
          </w:p>
          <w:p w:rsidR="00E37FEC" w:rsidRDefault="00E37FEC" w:rsidP="009B0A29">
            <w:pPr>
              <w:pStyle w:val="ConsPlusNormal"/>
              <w:spacing w:before="60"/>
              <w:ind w:firstLine="255"/>
              <w:jc w:val="both"/>
              <w:rPr>
                <w:rFonts w:ascii="Times New Roman" w:hAnsi="Times New Roman" w:cs="Times New Roman"/>
                <w:sz w:val="20"/>
                <w:szCs w:val="20"/>
              </w:rPr>
            </w:pPr>
            <w:r>
              <w:rPr>
                <w:rStyle w:val="afa"/>
                <w:rFonts w:ascii="Times New Roman" w:hAnsi="Times New Roman" w:cs="Times New Roman"/>
                <w:sz w:val="20"/>
                <w:szCs w:val="20"/>
              </w:rPr>
              <w:t>В обществе в соответствии с Положением о совете директоров действует система проверки соответствия директоров критериям независимости путем заполнения и представления соответствующего заявления.</w:t>
            </w:r>
          </w:p>
          <w:p w:rsidR="00E37FEC" w:rsidRDefault="00E37FEC" w:rsidP="009B0A29">
            <w:pPr>
              <w:pStyle w:val="ConsPlusNormal"/>
              <w:spacing w:before="60"/>
              <w:ind w:firstLine="255"/>
              <w:jc w:val="both"/>
              <w:rPr>
                <w:rFonts w:ascii="Times New Roman" w:hAnsi="Times New Roman" w:cs="Times New Roman"/>
                <w:sz w:val="20"/>
                <w:szCs w:val="20"/>
              </w:rPr>
            </w:pPr>
            <w:r>
              <w:rPr>
                <w:rStyle w:val="afa"/>
                <w:rFonts w:ascii="Times New Roman" w:hAnsi="Times New Roman" w:cs="Times New Roman"/>
                <w:sz w:val="20"/>
                <w:szCs w:val="20"/>
              </w:rPr>
              <w:lastRenderedPageBreak/>
              <w:t xml:space="preserve">Кроме того, общество в 2023 году приняло решение по результатам оценки соответствия критериям независимости членов совета директоров, избранных в его состав в отчетном году. При проведении в 2023 году оценки работы совета директоров было отмечено, что формальное несоответствие критериям независимости не препятствует формированию членами совета директоров объективных и добросовестных суждений, при этом состав совета директоров по результатам оценки можно считать сбалансированным и отвечающим потребностям общества с точки зрения наличия всех необходимых для деятельности группы общества компетенций, профессионализма и опыта. </w:t>
            </w:r>
          </w:p>
          <w:p w:rsidR="00E37FEC" w:rsidRDefault="00E37FEC" w:rsidP="009B0A29">
            <w:pPr>
              <w:pStyle w:val="ConsPlusNormal"/>
              <w:spacing w:before="60"/>
              <w:ind w:firstLine="255"/>
              <w:jc w:val="both"/>
              <w:rPr>
                <w:rFonts w:ascii="Times New Roman" w:hAnsi="Times New Roman" w:cs="Times New Roman"/>
                <w:sz w:val="20"/>
                <w:szCs w:val="20"/>
              </w:rPr>
            </w:pPr>
            <w:r>
              <w:rPr>
                <w:rStyle w:val="afa"/>
                <w:rFonts w:ascii="Times New Roman" w:hAnsi="Times New Roman" w:cs="Times New Roman"/>
                <w:sz w:val="20"/>
                <w:szCs w:val="20"/>
              </w:rPr>
              <w:t xml:space="preserve">Общество планирует и в дальнейшем оценивать соответствие кандидатов и членов совета директоров критериям независимости, а также потребностям общества, а в случае если акционерами будут номинированы и избраны кандидаты, соответствующие всем формальным критериям независимости, будет оценивать продолжение соблюдения данного соответствия в течение срока действия полномочий избранного совета директоров. </w:t>
            </w:r>
          </w:p>
          <w:p w:rsidR="00E37FEC" w:rsidRDefault="00E37FEC" w:rsidP="009B0A29">
            <w:pPr>
              <w:pStyle w:val="ConsPlusNormal"/>
              <w:spacing w:before="60" w:after="51"/>
              <w:ind w:firstLine="255"/>
              <w:jc w:val="both"/>
              <w:rPr>
                <w:rFonts w:ascii="Times New Roman" w:hAnsi="Times New Roman" w:cs="Times New Roman"/>
                <w:sz w:val="20"/>
                <w:szCs w:val="20"/>
              </w:rPr>
            </w:pPr>
            <w:r>
              <w:rPr>
                <w:rStyle w:val="afa"/>
                <w:rFonts w:ascii="Times New Roman" w:hAnsi="Times New Roman" w:cs="Times New Roman"/>
                <w:sz w:val="20"/>
                <w:szCs w:val="20"/>
              </w:rPr>
              <w:t>Общество также рассмотрело вопрос возможности обращения к акционерам, обладающим в соответствии с действующим законодательством правом представления предложений о включении кандидатов в совет директоров, с просьбой представить предложения о включении кандидатов, отвечающих всем формальным критериям независимости. Выполнение указанной функции в течение 2024-2025 гг. будет возложено на комитет по номинациям и вознаграждениям, который планируется сформировать в течение 2024 года после проведения годового общего собрания акционеров.</w:t>
            </w: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2.4.2</w:t>
            </w:r>
          </w:p>
        </w:tc>
        <w:tc>
          <w:tcPr>
            <w:tcW w:w="2493"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Проводится оценка соответствия кандидатов в члены совета директоров критериям независимости, а также осуществляется регулярный анализ соответствия независимых членов совета директоров критериям независимости. При проведении такой оценки содержание преобладает над формой</w:t>
            </w:r>
          </w:p>
        </w:tc>
        <w:tc>
          <w:tcPr>
            <w:tcW w:w="249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1. В отчетном периоде совет директоров (или комитет по номинациям совета директоров) составил мнение о независимости каждого кандидата в совет директоров и представил акционерам соответствующее заключение.</w:t>
            </w:r>
          </w:p>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 xml:space="preserve">2. За отчетный период совет директоров (или комитет по номинациям совета директоров) по крайней мере один раз рассмотрел вопрос о независимости действующих членов совета директоров (после </w:t>
            </w:r>
            <w:r>
              <w:rPr>
                <w:rFonts w:ascii="Times New Roman" w:hAnsi="Times New Roman" w:cs="Times New Roman"/>
                <w:sz w:val="20"/>
                <w:szCs w:val="20"/>
              </w:rPr>
              <w:lastRenderedPageBreak/>
              <w:t>их избрания).</w:t>
            </w:r>
          </w:p>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3. В обществе разработаны процедуры, определяющие необходимые действия члена совета директоров в том случае, если он перестает быть независимым, включая обязательства по своевременному информированию об этом совета директоров</w:t>
            </w:r>
          </w:p>
        </w:tc>
        <w:tc>
          <w:tcPr>
            <w:tcW w:w="2211" w:type="dxa"/>
            <w:gridSpan w:val="2"/>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lastRenderedPageBreak/>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124" w:type="dxa"/>
            <w:tcBorders>
              <w:top w:val="single" w:sz="4" w:space="0" w:color="000000"/>
              <w:left w:val="single" w:sz="4" w:space="0" w:color="000000"/>
              <w:bottom w:val="single" w:sz="4" w:space="0" w:color="000000"/>
              <w:right w:val="single" w:sz="4" w:space="0" w:color="000000"/>
            </w:tcBorders>
          </w:tcPr>
          <w:p w:rsidR="00E37FEC" w:rsidRDefault="00E37FEC" w:rsidP="009B0A29">
            <w:pPr>
              <w:widowControl w:val="0"/>
              <w:spacing w:after="0" w:line="240" w:lineRule="auto"/>
              <w:ind w:firstLine="255"/>
              <w:rPr>
                <w:rFonts w:ascii="Times New Roman" w:hAnsi="Times New Roman" w:cs="Times New Roman"/>
                <w:sz w:val="20"/>
                <w:szCs w:val="20"/>
              </w:rPr>
            </w:pPr>
          </w:p>
        </w:tc>
      </w:tr>
      <w:tr w:rsidR="00E37FEC" w:rsidTr="009B0A29">
        <w:tc>
          <w:tcPr>
            <w:tcW w:w="62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2.4.3</w:t>
            </w:r>
          </w:p>
        </w:tc>
        <w:tc>
          <w:tcPr>
            <w:tcW w:w="2493"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Независимые директора составляют не менее одной трети избранного состава совета директоров</w:t>
            </w:r>
          </w:p>
        </w:tc>
        <w:tc>
          <w:tcPr>
            <w:tcW w:w="249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1. Независимые директора составляют не менее одной трети состава совета директоров</w:t>
            </w:r>
          </w:p>
        </w:tc>
        <w:tc>
          <w:tcPr>
            <w:tcW w:w="2211" w:type="dxa"/>
            <w:gridSpan w:val="2"/>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t>☑</w:t>
            </w:r>
            <w:r>
              <w:rPr>
                <w:rFonts w:ascii="Times New Roman" w:hAnsi="Times New Roman" w:cs="Times New Roman"/>
                <w:sz w:val="20"/>
                <w:szCs w:val="20"/>
              </w:rPr>
              <w:t xml:space="preserve"> не соблюдается</w:t>
            </w:r>
          </w:p>
        </w:tc>
        <w:tc>
          <w:tcPr>
            <w:tcW w:w="712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widowControl w:val="0"/>
              <w:spacing w:after="0" w:line="240" w:lineRule="auto"/>
              <w:ind w:firstLine="258"/>
              <w:rPr>
                <w:rFonts w:ascii="Times New Roman" w:hAnsi="Times New Roman" w:cs="Times New Roman"/>
                <w:sz w:val="20"/>
                <w:szCs w:val="20"/>
              </w:rPr>
            </w:pPr>
            <w:r>
              <w:rPr>
                <w:rStyle w:val="afa"/>
                <w:rFonts w:ascii="Times New Roman" w:hAnsi="Times New Roman" w:cs="Times New Roman"/>
                <w:sz w:val="20"/>
                <w:szCs w:val="20"/>
                <w:u w:val="single"/>
              </w:rPr>
              <w:t xml:space="preserve">Принцип 2.4.3 </w:t>
            </w:r>
            <w:r>
              <w:rPr>
                <w:rStyle w:val="afa"/>
                <w:rFonts w:ascii="Times New Roman" w:hAnsi="Times New Roman" w:cs="Times New Roman"/>
                <w:sz w:val="20"/>
                <w:szCs w:val="20"/>
              </w:rPr>
              <w:t>не соблюдается.</w:t>
            </w:r>
          </w:p>
          <w:p w:rsidR="00E37FEC" w:rsidRDefault="00E37FEC" w:rsidP="009B0A29">
            <w:pPr>
              <w:pStyle w:val="ConsPlusNormal"/>
              <w:pBdr>
                <w:top w:val="none" w:sz="4" w:space="0" w:color="000000"/>
                <w:left w:val="none" w:sz="4" w:space="0" w:color="000000"/>
                <w:bottom w:val="none" w:sz="4" w:space="0" w:color="000000"/>
                <w:right w:val="none" w:sz="4" w:space="0" w:color="000000"/>
                <w:between w:val="none" w:sz="4" w:space="0" w:color="000000"/>
              </w:pBdr>
              <w:spacing w:before="60"/>
              <w:ind w:firstLine="255"/>
              <w:jc w:val="both"/>
              <w:rPr>
                <w:rFonts w:ascii="Times New Roman" w:hAnsi="Times New Roman" w:cs="Times New Roman"/>
                <w:sz w:val="20"/>
                <w:szCs w:val="20"/>
              </w:rPr>
            </w:pPr>
            <w:r>
              <w:rPr>
                <w:rStyle w:val="afa"/>
                <w:rFonts w:ascii="Times New Roman" w:hAnsi="Times New Roman" w:cs="Times New Roman"/>
                <w:sz w:val="20"/>
                <w:szCs w:val="20"/>
              </w:rPr>
              <w:t xml:space="preserve">На протяжении ряда лет акционерами не предлагалось достаточного количества кандидатов, отвечающих критериям независимости. </w:t>
            </w:r>
          </w:p>
          <w:p w:rsidR="00E37FEC" w:rsidRDefault="00E37FEC" w:rsidP="009B0A29">
            <w:pPr>
              <w:pStyle w:val="ConsPlusNormal"/>
              <w:pBdr>
                <w:top w:val="none" w:sz="4" w:space="0" w:color="000000"/>
                <w:left w:val="none" w:sz="4" w:space="0" w:color="000000"/>
                <w:bottom w:val="none" w:sz="4" w:space="0" w:color="000000"/>
                <w:right w:val="none" w:sz="4" w:space="0" w:color="000000"/>
                <w:between w:val="none" w:sz="4" w:space="0" w:color="000000"/>
              </w:pBdr>
              <w:spacing w:before="60"/>
              <w:ind w:firstLine="255"/>
              <w:jc w:val="both"/>
              <w:rPr>
                <w:rFonts w:ascii="Times New Roman" w:hAnsi="Times New Roman" w:cs="Times New Roman"/>
                <w:sz w:val="20"/>
                <w:szCs w:val="20"/>
              </w:rPr>
            </w:pPr>
            <w:r>
              <w:rPr>
                <w:rStyle w:val="afa"/>
                <w:rFonts w:ascii="Times New Roman" w:hAnsi="Times New Roman" w:cs="Times New Roman"/>
                <w:sz w:val="20"/>
                <w:szCs w:val="20"/>
              </w:rPr>
              <w:t>Кроме того в 2022 году в связи со сложившейся геополитической ситуацией из состава Совета директоров вышли все независимые директора. При этом предложения от акционеров о включении новых независимых кандидатов не поступили.</w:t>
            </w:r>
          </w:p>
          <w:p w:rsidR="00E37FEC" w:rsidRDefault="00E37FEC" w:rsidP="009B0A29">
            <w:pPr>
              <w:pStyle w:val="ConsPlusNormal"/>
              <w:pBdr>
                <w:top w:val="none" w:sz="4" w:space="0" w:color="000000"/>
                <w:left w:val="none" w:sz="4" w:space="0" w:color="000000"/>
                <w:bottom w:val="none" w:sz="4" w:space="0" w:color="000000"/>
                <w:right w:val="none" w:sz="4" w:space="0" w:color="000000"/>
                <w:between w:val="none" w:sz="4" w:space="0" w:color="000000"/>
              </w:pBdr>
              <w:spacing w:before="60"/>
              <w:ind w:firstLine="255"/>
              <w:jc w:val="both"/>
              <w:rPr>
                <w:rFonts w:ascii="Times New Roman" w:hAnsi="Times New Roman" w:cs="Times New Roman"/>
                <w:sz w:val="20"/>
                <w:szCs w:val="20"/>
              </w:rPr>
            </w:pPr>
            <w:r>
              <w:rPr>
                <w:rStyle w:val="afa"/>
                <w:rFonts w:ascii="Times New Roman" w:hAnsi="Times New Roman" w:cs="Times New Roman"/>
                <w:sz w:val="20"/>
                <w:szCs w:val="20"/>
              </w:rPr>
              <w:t>В 2023 году Совет директоров, избранный в отчетном периоде, провел самооценку своей работы и в том числе отметил необходимость избрания в свой состав независимых директоров, что отражено в настоящем годовом отчете.</w:t>
            </w:r>
          </w:p>
          <w:p w:rsidR="00E37FEC" w:rsidRDefault="00E37FEC" w:rsidP="009B0A29">
            <w:pPr>
              <w:pStyle w:val="ConsPlusNormal"/>
              <w:pBdr>
                <w:top w:val="none" w:sz="4" w:space="0" w:color="000000"/>
                <w:left w:val="none" w:sz="4" w:space="0" w:color="000000"/>
                <w:bottom w:val="none" w:sz="4" w:space="0" w:color="000000"/>
                <w:right w:val="none" w:sz="4" w:space="0" w:color="000000"/>
                <w:between w:val="none" w:sz="4" w:space="0" w:color="000000"/>
              </w:pBdr>
              <w:spacing w:before="60"/>
              <w:ind w:firstLine="255"/>
              <w:jc w:val="both"/>
              <w:rPr>
                <w:rFonts w:ascii="Times New Roman" w:hAnsi="Times New Roman" w:cs="Times New Roman"/>
                <w:sz w:val="20"/>
                <w:szCs w:val="20"/>
              </w:rPr>
            </w:pPr>
            <w:r>
              <w:rPr>
                <w:rStyle w:val="afa"/>
                <w:rFonts w:ascii="Times New Roman" w:hAnsi="Times New Roman" w:cs="Times New Roman"/>
                <w:sz w:val="20"/>
                <w:szCs w:val="20"/>
              </w:rPr>
              <w:t>В случае если акционерами будут номинированы и избраны кандидаты, соответствующие всем критериям независимости, Общество будет стремиться к соблюдению данного принципа корпоративного управления.</w:t>
            </w:r>
          </w:p>
          <w:p w:rsidR="00E37FEC" w:rsidRDefault="00E37FEC" w:rsidP="009B0A29">
            <w:pPr>
              <w:pStyle w:val="ConsPlusNormal"/>
              <w:pBdr>
                <w:top w:val="none" w:sz="4" w:space="0" w:color="000000"/>
                <w:left w:val="none" w:sz="4" w:space="0" w:color="000000"/>
                <w:bottom w:val="none" w:sz="4" w:space="0" w:color="000000"/>
                <w:right w:val="none" w:sz="4" w:space="0" w:color="000000"/>
                <w:between w:val="none" w:sz="4" w:space="0" w:color="000000"/>
              </w:pBdr>
              <w:spacing w:before="60" w:after="51"/>
              <w:ind w:firstLine="255"/>
              <w:jc w:val="both"/>
              <w:rPr>
                <w:rFonts w:ascii="Times New Roman" w:hAnsi="Times New Roman" w:cs="Times New Roman"/>
                <w:sz w:val="20"/>
                <w:szCs w:val="20"/>
              </w:rPr>
            </w:pPr>
            <w:r>
              <w:rPr>
                <w:rStyle w:val="afa"/>
                <w:rFonts w:ascii="Times New Roman" w:hAnsi="Times New Roman" w:cs="Times New Roman"/>
                <w:sz w:val="20"/>
                <w:szCs w:val="20"/>
              </w:rPr>
              <w:t>Общество также рассмотрело вопрос возможности обращения к акционерам, обладающим в соответствии с действующим законодательством правом представления предложений о включении кандидатов в совет директоров, с просьбой представить предложения о включении кандидатов, отвечающих всем формальным критериям независимости. Выполнение указанной функции в течение 2024-2025 гг. будет возложено на комитет по номинациям и вознаграждениям, который планируется сформировать в течение 2024 года после проведения годового общего собрания акционеров.</w:t>
            </w: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2.4.4</w:t>
            </w:r>
          </w:p>
        </w:tc>
        <w:tc>
          <w:tcPr>
            <w:tcW w:w="2493"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Независимые директора играют ключевую роль в предотвращении внутренних конфликтов в обществе и совершении обществом существенных корпоративных действий</w:t>
            </w:r>
          </w:p>
        </w:tc>
        <w:tc>
          <w:tcPr>
            <w:tcW w:w="249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 xml:space="preserve">1. Независимые директора (у которых отсутствовал конфликт интересов) в отчетном периоде предварительно оценивали существенные корпоративные действия, связанные с возможным конфликтом интересов, а </w:t>
            </w:r>
            <w:r>
              <w:rPr>
                <w:rFonts w:ascii="Times New Roman" w:hAnsi="Times New Roman" w:cs="Times New Roman"/>
                <w:sz w:val="20"/>
                <w:szCs w:val="20"/>
              </w:rPr>
              <w:lastRenderedPageBreak/>
              <w:t>результаты такой оценки предоставлялись совету директоров</w:t>
            </w:r>
          </w:p>
        </w:tc>
        <w:tc>
          <w:tcPr>
            <w:tcW w:w="2211" w:type="dxa"/>
            <w:gridSpan w:val="2"/>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lastRenderedPageBreak/>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t>☑</w:t>
            </w:r>
            <w:r>
              <w:rPr>
                <w:rStyle w:val="afa"/>
                <w:rFonts w:ascii="MS Mincho" w:eastAsia="MS Mincho" w:hAnsi="MS Mincho" w:cs="MS Mincho"/>
                <w:sz w:val="20"/>
                <w:szCs w:val="20"/>
              </w:rPr>
              <w:t xml:space="preserve"> </w:t>
            </w:r>
            <w:r>
              <w:rPr>
                <w:rFonts w:ascii="Times New Roman" w:hAnsi="Times New Roman" w:cs="Times New Roman"/>
                <w:sz w:val="20"/>
                <w:szCs w:val="20"/>
              </w:rPr>
              <w:t xml:space="preserve"> 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 xml:space="preserve">◻ </w:t>
            </w:r>
            <w:r>
              <w:rPr>
                <w:rFonts w:ascii="Times New Roman" w:hAnsi="Times New Roman" w:cs="Times New Roman"/>
                <w:sz w:val="20"/>
                <w:szCs w:val="20"/>
              </w:rPr>
              <w:t>не соблюдается</w:t>
            </w:r>
          </w:p>
        </w:tc>
        <w:tc>
          <w:tcPr>
            <w:tcW w:w="71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ind w:firstLine="258"/>
              <w:jc w:val="both"/>
              <w:rPr>
                <w:rFonts w:ascii="Times New Roman" w:hAnsi="Times New Roman" w:cs="Times New Roman"/>
                <w:sz w:val="20"/>
                <w:szCs w:val="20"/>
              </w:rPr>
            </w:pPr>
            <w:r>
              <w:rPr>
                <w:rStyle w:val="afa"/>
                <w:rFonts w:ascii="Times New Roman" w:hAnsi="Times New Roman" w:cs="Times New Roman"/>
                <w:sz w:val="20"/>
                <w:szCs w:val="20"/>
                <w:u w:val="single"/>
              </w:rPr>
              <w:t>Принцип 2.4.4</w:t>
            </w:r>
            <w:r>
              <w:rPr>
                <w:rStyle w:val="afa"/>
                <w:rFonts w:ascii="Times New Roman" w:hAnsi="Times New Roman" w:cs="Times New Roman"/>
                <w:sz w:val="20"/>
                <w:szCs w:val="20"/>
              </w:rPr>
              <w:t xml:space="preserve"> соблюдается частично, поскольку в совет директоров акционерами не номинированы и не избраны независимые директора.</w:t>
            </w:r>
          </w:p>
          <w:p w:rsidR="00E37FEC" w:rsidRDefault="00E37FEC" w:rsidP="009B0A29">
            <w:pPr>
              <w:pStyle w:val="ConsPlusNormal"/>
              <w:spacing w:before="60"/>
              <w:ind w:firstLine="255"/>
              <w:jc w:val="both"/>
              <w:rPr>
                <w:rFonts w:ascii="Times New Roman" w:hAnsi="Times New Roman" w:cs="Times New Roman"/>
                <w:sz w:val="20"/>
                <w:szCs w:val="20"/>
              </w:rPr>
            </w:pPr>
            <w:r>
              <w:rPr>
                <w:rStyle w:val="afa"/>
                <w:rFonts w:ascii="Times New Roman" w:hAnsi="Times New Roman" w:cs="Times New Roman"/>
                <w:sz w:val="20"/>
                <w:szCs w:val="20"/>
              </w:rPr>
              <w:t>Вместе с тем в отчетном периоде оценка в отношении совершавшихся существенных сделок с заинтересованностью производилась директорами, у которых отсутствовал конфликт интересов. Иных существенных событий не было.</w:t>
            </w:r>
          </w:p>
          <w:p w:rsidR="00E37FEC" w:rsidRDefault="00E37FEC" w:rsidP="009B0A29">
            <w:pPr>
              <w:pStyle w:val="ConsPlusNormal"/>
              <w:pBdr>
                <w:top w:val="none" w:sz="4" w:space="0" w:color="000000"/>
                <w:left w:val="none" w:sz="4" w:space="0" w:color="000000"/>
                <w:bottom w:val="none" w:sz="4" w:space="0" w:color="000000"/>
                <w:right w:val="none" w:sz="4" w:space="0" w:color="000000"/>
                <w:between w:val="none" w:sz="4" w:space="0" w:color="000000"/>
              </w:pBdr>
              <w:spacing w:before="60"/>
              <w:ind w:firstLine="255"/>
              <w:jc w:val="both"/>
              <w:rPr>
                <w:rFonts w:ascii="Times New Roman" w:hAnsi="Times New Roman" w:cs="Times New Roman"/>
                <w:sz w:val="20"/>
                <w:szCs w:val="20"/>
              </w:rPr>
            </w:pPr>
            <w:r>
              <w:rPr>
                <w:rStyle w:val="afa"/>
                <w:rFonts w:ascii="Times New Roman" w:hAnsi="Times New Roman" w:cs="Times New Roman"/>
                <w:sz w:val="20"/>
                <w:szCs w:val="20"/>
              </w:rPr>
              <w:t xml:space="preserve">В случае если акционерами будут номинированы и избраны кандидаты, соответствующие всем критериям независимости, оценка будет производиться </w:t>
            </w:r>
            <w:r>
              <w:rPr>
                <w:rStyle w:val="afa"/>
                <w:rFonts w:ascii="Times New Roman" w:hAnsi="Times New Roman" w:cs="Times New Roman"/>
                <w:sz w:val="20"/>
                <w:szCs w:val="20"/>
              </w:rPr>
              <w:lastRenderedPageBreak/>
              <w:t>данными независимыми директорами. Общество планирует, что в течение 2024-2025 гг. комитет по номинациям и вознаграждениям, который планируется сформировать в течение 2024 года после проведения годового общего собрания акционеров, организует обращение к акционерам, обладающим в соответствии с действующим законодательством правом представления предложений о включении кандидатов в совет директоров, с просьбой представить предложения о включении кандидатов, отвечающих всем формальным критериям независимости.</w:t>
            </w:r>
          </w:p>
        </w:tc>
      </w:tr>
      <w:tr w:rsidR="00E37FEC" w:rsidTr="009B0A29">
        <w:tc>
          <w:tcPr>
            <w:tcW w:w="62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2.5</w:t>
            </w:r>
          </w:p>
        </w:tc>
        <w:tc>
          <w:tcPr>
            <w:tcW w:w="14322" w:type="dxa"/>
            <w:gridSpan w:val="5"/>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Председатель совета директоров способствует наиболее эффективному осуществлению функций, возложенных на совет директоров</w:t>
            </w: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2.5.1</w:t>
            </w:r>
          </w:p>
        </w:tc>
        <w:tc>
          <w:tcPr>
            <w:tcW w:w="2493"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Председателем совета директоров избран независимый директор либо из числа избранных независимых директоров определен старший независимый директор, координирующий работу независимых директоров и осуществляющий взаимодействие с председателем совета директоров</w:t>
            </w:r>
          </w:p>
        </w:tc>
        <w:tc>
          <w:tcPr>
            <w:tcW w:w="249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1. Председатель совета директоров является независимым директором или же среди независимых директоров определен старший независимый директор.</w:t>
            </w:r>
          </w:p>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2. Роль, права и обязанности председателя совета директоров (и, если применимо, старшего независимого директора) должным образом определены во внутренних документах общества</w:t>
            </w:r>
          </w:p>
        </w:tc>
        <w:tc>
          <w:tcPr>
            <w:tcW w:w="2211" w:type="dxa"/>
            <w:gridSpan w:val="2"/>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t>☑</w:t>
            </w:r>
            <w:r>
              <w:rPr>
                <w:rFonts w:ascii="Times New Roman" w:hAnsi="Times New Roman" w:cs="Times New Roman"/>
                <w:sz w:val="20"/>
                <w:szCs w:val="20"/>
              </w:rPr>
              <w:t xml:space="preserve"> 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 xml:space="preserve">□ </w:t>
            </w:r>
            <w:r>
              <w:rPr>
                <w:rFonts w:ascii="Times New Roman" w:hAnsi="Times New Roman" w:cs="Times New Roman"/>
                <w:sz w:val="20"/>
                <w:szCs w:val="20"/>
              </w:rPr>
              <w:t>не соблюдается</w:t>
            </w:r>
          </w:p>
        </w:tc>
        <w:tc>
          <w:tcPr>
            <w:tcW w:w="71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ind w:firstLine="258"/>
              <w:jc w:val="both"/>
              <w:rPr>
                <w:rFonts w:ascii="Times New Roman" w:hAnsi="Times New Roman" w:cs="Times New Roman"/>
                <w:sz w:val="20"/>
                <w:szCs w:val="20"/>
              </w:rPr>
            </w:pPr>
            <w:r>
              <w:rPr>
                <w:rStyle w:val="afa"/>
                <w:rFonts w:ascii="Times New Roman" w:hAnsi="Times New Roman" w:cs="Times New Roman"/>
                <w:sz w:val="20"/>
                <w:szCs w:val="20"/>
                <w:u w:val="single"/>
              </w:rPr>
              <w:t>Критерий 1</w:t>
            </w:r>
            <w:r>
              <w:rPr>
                <w:rStyle w:val="afa"/>
                <w:rFonts w:ascii="Times New Roman" w:hAnsi="Times New Roman" w:cs="Times New Roman"/>
                <w:sz w:val="20"/>
                <w:szCs w:val="20"/>
              </w:rPr>
              <w:t xml:space="preserve"> не соблюдается, поскольку в совет директоров акционерами не номинированы и не избраны независимые директора. Кроме того, в связи с геополитическими событиями 2022 года из состава Совета директоров вышли все независимые директора.</w:t>
            </w:r>
          </w:p>
          <w:p w:rsidR="00E37FEC" w:rsidRDefault="00E37FEC" w:rsidP="009B0A29">
            <w:pPr>
              <w:pStyle w:val="ConsPlusNormal"/>
              <w:spacing w:before="60"/>
              <w:ind w:firstLine="255"/>
              <w:jc w:val="both"/>
              <w:rPr>
                <w:rFonts w:ascii="Times New Roman" w:hAnsi="Times New Roman" w:cs="Times New Roman"/>
                <w:sz w:val="20"/>
                <w:szCs w:val="20"/>
              </w:rPr>
            </w:pPr>
            <w:r>
              <w:rPr>
                <w:rStyle w:val="afa"/>
                <w:rFonts w:ascii="Times New Roman" w:hAnsi="Times New Roman" w:cs="Times New Roman"/>
                <w:sz w:val="20"/>
                <w:szCs w:val="20"/>
              </w:rPr>
              <w:t xml:space="preserve">В обществе с момента образования совета директоров его председателем  является </w:t>
            </w:r>
            <w:proofErr w:type="spellStart"/>
            <w:r>
              <w:rPr>
                <w:rStyle w:val="afa"/>
                <w:rFonts w:ascii="Times New Roman" w:hAnsi="Times New Roman" w:cs="Times New Roman"/>
                <w:sz w:val="20"/>
                <w:szCs w:val="20"/>
              </w:rPr>
              <w:t>Р.Ордовский</w:t>
            </w:r>
            <w:proofErr w:type="spellEnd"/>
            <w:r>
              <w:rPr>
                <w:rStyle w:val="afa"/>
                <w:rFonts w:ascii="Times New Roman" w:hAnsi="Times New Roman" w:cs="Times New Roman"/>
                <w:sz w:val="20"/>
                <w:szCs w:val="20"/>
              </w:rPr>
              <w:t xml:space="preserve">-Танаевский Бланко, директор, не соответствующий формальным критериям независимости, но обладающий огромным опытом и авторитетом в сфере деятельности общества. </w:t>
            </w:r>
          </w:p>
          <w:p w:rsidR="00E37FEC" w:rsidRDefault="00E37FEC" w:rsidP="009B0A29">
            <w:pPr>
              <w:pStyle w:val="ConsPlusNormal"/>
              <w:pBdr>
                <w:top w:val="none" w:sz="4" w:space="0" w:color="000000"/>
                <w:left w:val="none" w:sz="4" w:space="0" w:color="000000"/>
                <w:bottom w:val="none" w:sz="4" w:space="0" w:color="000000"/>
                <w:right w:val="none" w:sz="4" w:space="0" w:color="000000"/>
                <w:between w:val="none" w:sz="4" w:space="0" w:color="000000"/>
              </w:pBdr>
              <w:spacing w:before="60"/>
              <w:ind w:firstLine="255"/>
              <w:jc w:val="both"/>
              <w:rPr>
                <w:rFonts w:ascii="Times New Roman" w:hAnsi="Times New Roman" w:cs="Times New Roman"/>
                <w:sz w:val="20"/>
                <w:szCs w:val="20"/>
              </w:rPr>
            </w:pPr>
            <w:r>
              <w:rPr>
                <w:rStyle w:val="afa"/>
                <w:rFonts w:ascii="Times New Roman" w:hAnsi="Times New Roman" w:cs="Times New Roman"/>
                <w:sz w:val="20"/>
                <w:szCs w:val="20"/>
              </w:rPr>
              <w:t>В случае если акционерами будут номинированы и избраны кандидаты, соответствующие всем формальным критериям независимости, общество формализует роль старшего независимого директора. Общество планирует, что в течение 2024-2025 гг. комитет по номинациям и вознаграждениям, который планируется сформировать в течение 2024 года после проведения годового общего собрания акционеров, организует обращение к акционерам, обладающим в соответствии с действующим законодательством правом представления предложений о включении кандидатов в совет директоров, с просьбой представить свои предложения о включении кандидатов в Совет директоров, отвечающих всем формальным критериям независимости.</w:t>
            </w:r>
          </w:p>
          <w:p w:rsidR="00E37FEC" w:rsidRDefault="00E37FEC" w:rsidP="009B0A29">
            <w:pPr>
              <w:pStyle w:val="ConsPlusNormal"/>
              <w:spacing w:before="200" w:after="51"/>
              <w:ind w:firstLine="258"/>
              <w:rPr>
                <w:rFonts w:ascii="Times New Roman" w:hAnsi="Times New Roman" w:cs="Times New Roman"/>
                <w:sz w:val="20"/>
                <w:szCs w:val="20"/>
              </w:rPr>
            </w:pPr>
            <w:r>
              <w:rPr>
                <w:rStyle w:val="afa"/>
                <w:rFonts w:ascii="Times New Roman" w:hAnsi="Times New Roman" w:cs="Times New Roman"/>
                <w:sz w:val="20"/>
                <w:szCs w:val="20"/>
                <w:u w:val="single"/>
              </w:rPr>
              <w:t>Критерий 2</w:t>
            </w:r>
            <w:r>
              <w:rPr>
                <w:rStyle w:val="afa"/>
                <w:rFonts w:ascii="Times New Roman" w:hAnsi="Times New Roman" w:cs="Times New Roman"/>
                <w:sz w:val="20"/>
                <w:szCs w:val="20"/>
              </w:rPr>
              <w:t xml:space="preserve"> соблюдается.</w:t>
            </w: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2.5.2</w:t>
            </w:r>
          </w:p>
        </w:tc>
        <w:tc>
          <w:tcPr>
            <w:tcW w:w="2493"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Председатель совета директоров обеспечивает конструктивную атмосферу проведения заседаний, свободное обсуждение вопросов, включенных в повестку дня заседания, контроль за исполнением решений, принятых советом директоров</w:t>
            </w:r>
          </w:p>
        </w:tc>
        <w:tc>
          <w:tcPr>
            <w:tcW w:w="249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1. Эффективность работы председателя совета директоров оценивалась в рамках процедуры оценки (самооценки) качества работы совета директоров в отчетном периоде</w:t>
            </w:r>
          </w:p>
        </w:tc>
        <w:tc>
          <w:tcPr>
            <w:tcW w:w="2211" w:type="dxa"/>
            <w:gridSpan w:val="2"/>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Style w:val="afa"/>
                <w:rFonts w:ascii="Times New Roman" w:eastAsia="MS Mincho" w:hAnsi="Times New Roman" w:cs="Times New Roman"/>
                <w:sz w:val="18"/>
                <w:szCs w:val="18"/>
              </w:rPr>
              <w:t xml:space="preserve"> </w:t>
            </w:r>
            <w:r>
              <w:rPr>
                <w:rFonts w:ascii="Times New Roman" w:hAnsi="Times New Roman" w:cs="Times New Roman"/>
                <w:sz w:val="20"/>
                <w:szCs w:val="20"/>
              </w:rPr>
              <w:t>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124" w:type="dxa"/>
            <w:tcBorders>
              <w:top w:val="single" w:sz="4" w:space="0" w:color="000000"/>
              <w:left w:val="single" w:sz="4" w:space="0" w:color="000000"/>
              <w:bottom w:val="single" w:sz="4" w:space="0" w:color="000000"/>
              <w:right w:val="single" w:sz="4" w:space="0" w:color="000000"/>
            </w:tcBorders>
          </w:tcPr>
          <w:p w:rsidR="00E37FEC" w:rsidRDefault="00E37FEC" w:rsidP="009B0A29">
            <w:pPr>
              <w:widowControl w:val="0"/>
              <w:spacing w:after="0" w:line="240" w:lineRule="auto"/>
              <w:ind w:firstLine="255"/>
              <w:rPr>
                <w:rFonts w:ascii="Times New Roman" w:hAnsi="Times New Roman" w:cs="Times New Roman"/>
                <w:sz w:val="20"/>
                <w:szCs w:val="20"/>
              </w:rPr>
            </w:pP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2.5.3</w:t>
            </w:r>
          </w:p>
        </w:tc>
        <w:tc>
          <w:tcPr>
            <w:tcW w:w="2493"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 xml:space="preserve">Председатель совета </w:t>
            </w:r>
            <w:r>
              <w:rPr>
                <w:rFonts w:ascii="Times New Roman" w:hAnsi="Times New Roman" w:cs="Times New Roman"/>
                <w:sz w:val="20"/>
                <w:szCs w:val="20"/>
              </w:rPr>
              <w:lastRenderedPageBreak/>
              <w:t>директоров принимает необходимые меры для своевременного предоставления членам совета директоров информации, необходимой для принятия решений по вопросам повестки дня</w:t>
            </w:r>
          </w:p>
        </w:tc>
        <w:tc>
          <w:tcPr>
            <w:tcW w:w="249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 xml:space="preserve">1. Обязанность </w:t>
            </w:r>
            <w:r>
              <w:rPr>
                <w:rFonts w:ascii="Times New Roman" w:hAnsi="Times New Roman" w:cs="Times New Roman"/>
                <w:sz w:val="20"/>
                <w:szCs w:val="20"/>
              </w:rPr>
              <w:lastRenderedPageBreak/>
              <w:t>председателя совета директоров принимать меры по обеспечению своевременного предоставления полной и достоверной информации членам совета директоров по вопросам повестки заседания совета директоров закреплена во внутренних документах общества</w:t>
            </w:r>
          </w:p>
        </w:tc>
        <w:tc>
          <w:tcPr>
            <w:tcW w:w="2211" w:type="dxa"/>
            <w:gridSpan w:val="2"/>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lastRenderedPageBreak/>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1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p>
        </w:tc>
      </w:tr>
      <w:tr w:rsidR="00E37FEC" w:rsidTr="009B0A29">
        <w:tc>
          <w:tcPr>
            <w:tcW w:w="62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2.6</w:t>
            </w:r>
          </w:p>
        </w:tc>
        <w:tc>
          <w:tcPr>
            <w:tcW w:w="14322" w:type="dxa"/>
            <w:gridSpan w:val="5"/>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Члены совета директоров действуют добросовестно и разумно в интересах общества и его акционеров на основе достаточной информированности, с должной степенью заботливости и осмотрительности</w:t>
            </w: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2.6.1</w:t>
            </w:r>
          </w:p>
        </w:tc>
        <w:tc>
          <w:tcPr>
            <w:tcW w:w="2493"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Члены совета директоров принимают решения с учетом всей имеющейся информации, в отсутствие конфликта интересов, с учетом равного отношения к акционерам общества, в рамках обычного предпринимательского риска</w:t>
            </w:r>
          </w:p>
        </w:tc>
        <w:tc>
          <w:tcPr>
            <w:tcW w:w="249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1. Внутренними документами общества установлено, что член совета директоров обязан уведомить совет директоров, если у него возникает конфликт интересов в отношении любого вопроса повестки дня заседания совета директоров или комитета совета директоров, до начала обсуждения соответствующего вопроса повестки.</w:t>
            </w:r>
          </w:p>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2. Внутренние документы общества предусматривают, что член совета директоров должен воздержаться от голосования по любому вопросу, в котором у него есть конфликт интересов.</w:t>
            </w:r>
          </w:p>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 xml:space="preserve">3. В обществе установлена процедура, которая позволяет совету директоров получать профессиональные консультации по вопросам, </w:t>
            </w:r>
            <w:r>
              <w:rPr>
                <w:rFonts w:ascii="Times New Roman" w:hAnsi="Times New Roman" w:cs="Times New Roman"/>
                <w:sz w:val="20"/>
                <w:szCs w:val="20"/>
              </w:rPr>
              <w:lastRenderedPageBreak/>
              <w:t>относящимся к его компетенции, за счет общества</w:t>
            </w:r>
          </w:p>
        </w:tc>
        <w:tc>
          <w:tcPr>
            <w:tcW w:w="2211" w:type="dxa"/>
            <w:gridSpan w:val="2"/>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lastRenderedPageBreak/>
              <w:t xml:space="preserve">☑ </w:t>
            </w:r>
            <w:r>
              <w:rPr>
                <w:rFonts w:ascii="Times New Roman" w:hAnsi="Times New Roman" w:cs="Times New Roman"/>
                <w:sz w:val="20"/>
                <w:szCs w:val="20"/>
              </w:rPr>
              <w:t>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 xml:space="preserve">□ </w:t>
            </w:r>
            <w:r>
              <w:rPr>
                <w:rFonts w:ascii="Times New Roman" w:hAnsi="Times New Roman" w:cs="Times New Roman"/>
                <w:sz w:val="20"/>
                <w:szCs w:val="20"/>
              </w:rPr>
              <w:t>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124" w:type="dxa"/>
            <w:tcBorders>
              <w:top w:val="single" w:sz="4" w:space="0" w:color="000000"/>
              <w:left w:val="single" w:sz="4" w:space="0" w:color="000000"/>
              <w:bottom w:val="single" w:sz="4" w:space="0" w:color="000000"/>
              <w:right w:val="single" w:sz="4" w:space="0" w:color="000000"/>
            </w:tcBorders>
          </w:tcPr>
          <w:p w:rsidR="00E37FEC" w:rsidRDefault="00E37FEC" w:rsidP="009B0A29">
            <w:pPr>
              <w:widowControl w:val="0"/>
              <w:spacing w:line="240" w:lineRule="auto"/>
              <w:ind w:firstLine="258"/>
              <w:rPr>
                <w:rFonts w:ascii="Times New Roman" w:hAnsi="Times New Roman" w:cs="Times New Roman"/>
                <w:sz w:val="20"/>
                <w:szCs w:val="20"/>
              </w:rPr>
            </w:pP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2.6.2</w:t>
            </w:r>
          </w:p>
        </w:tc>
        <w:tc>
          <w:tcPr>
            <w:tcW w:w="2493"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Права и обязанности членов совета директоров четко сформулированы и закреплены во внутренних документах общества</w:t>
            </w:r>
          </w:p>
        </w:tc>
        <w:tc>
          <w:tcPr>
            <w:tcW w:w="249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1. В обществе принят и опубликован внутренний документ, четко определяющий права и обязанности членов совета директоров</w:t>
            </w:r>
          </w:p>
        </w:tc>
        <w:tc>
          <w:tcPr>
            <w:tcW w:w="2211" w:type="dxa"/>
            <w:gridSpan w:val="2"/>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1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2.6.3</w:t>
            </w:r>
          </w:p>
        </w:tc>
        <w:tc>
          <w:tcPr>
            <w:tcW w:w="2493"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Члены совета директоров имеют достаточно времени для выполнения своих обязанностей</w:t>
            </w:r>
          </w:p>
        </w:tc>
        <w:tc>
          <w:tcPr>
            <w:tcW w:w="249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1. Индивидуальная посещаемость заседаний совета и комитетов, а также достаточность времени для работы в совете директоров, в том числе в его комитетах, проанализирована в рамках процедуры оценки (самооценки) качества работы совета директоров в отчетном периоде.</w:t>
            </w:r>
          </w:p>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2. В соответствии с внутренними документами общества члены совета директоров обязаны уведомлять совет директоров о своем намерении войти в состав органов управления других организаций (помимо подконтрольных обществу организаций), а также о факте такого назначения</w:t>
            </w:r>
          </w:p>
        </w:tc>
        <w:tc>
          <w:tcPr>
            <w:tcW w:w="2211" w:type="dxa"/>
            <w:gridSpan w:val="2"/>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t>☑</w:t>
            </w:r>
            <w:r>
              <w:rPr>
                <w:rFonts w:ascii="Times New Roman" w:hAnsi="Times New Roman" w:cs="Times New Roman"/>
                <w:sz w:val="20"/>
                <w:szCs w:val="20"/>
              </w:rPr>
              <w:t xml:space="preserve">  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 xml:space="preserve">□ </w:t>
            </w:r>
            <w:r>
              <w:rPr>
                <w:rFonts w:ascii="Times New Roman" w:hAnsi="Times New Roman" w:cs="Times New Roman"/>
                <w:sz w:val="20"/>
                <w:szCs w:val="20"/>
              </w:rPr>
              <w:t>не соблюдается</w:t>
            </w:r>
          </w:p>
        </w:tc>
        <w:tc>
          <w:tcPr>
            <w:tcW w:w="7124" w:type="dxa"/>
            <w:tcBorders>
              <w:top w:val="single" w:sz="4" w:space="0" w:color="000000"/>
              <w:left w:val="single" w:sz="4" w:space="0" w:color="000000"/>
              <w:bottom w:val="single" w:sz="4" w:space="0" w:color="000000"/>
              <w:right w:val="single" w:sz="4" w:space="0" w:color="000000"/>
            </w:tcBorders>
          </w:tcPr>
          <w:p w:rsidR="00E37FEC" w:rsidRDefault="00E37FEC" w:rsidP="009B0A29">
            <w:pPr>
              <w:widowControl w:val="0"/>
              <w:spacing w:after="0" w:line="240" w:lineRule="auto"/>
              <w:ind w:firstLine="258"/>
              <w:jc w:val="both"/>
              <w:rPr>
                <w:rFonts w:ascii="Times New Roman" w:hAnsi="Times New Roman" w:cs="Times New Roman"/>
                <w:sz w:val="20"/>
                <w:szCs w:val="20"/>
              </w:rPr>
            </w:pPr>
            <w:r>
              <w:rPr>
                <w:rStyle w:val="afa"/>
                <w:rFonts w:ascii="Times New Roman" w:hAnsi="Times New Roman" w:cs="Times New Roman"/>
                <w:sz w:val="20"/>
                <w:szCs w:val="20"/>
                <w:u w:val="single"/>
              </w:rPr>
              <w:t>Критерий 1</w:t>
            </w:r>
            <w:r>
              <w:rPr>
                <w:rStyle w:val="afa"/>
                <w:rFonts w:ascii="Times New Roman" w:hAnsi="Times New Roman" w:cs="Times New Roman"/>
                <w:sz w:val="20"/>
                <w:szCs w:val="20"/>
              </w:rPr>
              <w:t xml:space="preserve"> соблюдается.</w:t>
            </w:r>
          </w:p>
          <w:p w:rsidR="00E37FEC" w:rsidRDefault="00E37FEC" w:rsidP="009B0A29">
            <w:pPr>
              <w:widowControl w:val="0"/>
              <w:spacing w:before="200" w:after="0" w:line="240" w:lineRule="auto"/>
              <w:ind w:firstLine="255"/>
              <w:rPr>
                <w:rFonts w:ascii="Times New Roman" w:hAnsi="Times New Roman" w:cs="Times New Roman"/>
                <w:sz w:val="20"/>
                <w:szCs w:val="20"/>
              </w:rPr>
            </w:pPr>
            <w:r>
              <w:rPr>
                <w:rStyle w:val="afa"/>
                <w:rFonts w:ascii="Times New Roman" w:hAnsi="Times New Roman" w:cs="Times New Roman"/>
                <w:sz w:val="20"/>
                <w:szCs w:val="20"/>
                <w:u w:val="single"/>
              </w:rPr>
              <w:t>Критерий 2</w:t>
            </w:r>
            <w:r>
              <w:rPr>
                <w:rStyle w:val="afa"/>
                <w:rFonts w:ascii="Times New Roman" w:hAnsi="Times New Roman" w:cs="Times New Roman"/>
                <w:sz w:val="20"/>
                <w:szCs w:val="20"/>
              </w:rPr>
              <w:t xml:space="preserve"> соблюдается частично.</w:t>
            </w:r>
          </w:p>
          <w:p w:rsidR="00E37FEC" w:rsidRDefault="00E37FEC" w:rsidP="009B0A29">
            <w:pPr>
              <w:pStyle w:val="ConsPlusNormal"/>
              <w:spacing w:before="60"/>
              <w:ind w:firstLine="255"/>
              <w:jc w:val="both"/>
              <w:rPr>
                <w:rFonts w:ascii="Times New Roman" w:hAnsi="Times New Roman" w:cs="Times New Roman"/>
                <w:sz w:val="20"/>
                <w:szCs w:val="20"/>
              </w:rPr>
            </w:pPr>
            <w:r>
              <w:rPr>
                <w:rStyle w:val="afa"/>
                <w:rFonts w:ascii="Times New Roman" w:hAnsi="Times New Roman" w:cs="Times New Roman"/>
                <w:sz w:val="20"/>
                <w:szCs w:val="20"/>
              </w:rPr>
              <w:t>В действующем положении о совете директоров общества не содержится прямо сформулированная обязанность члена совета директоров уведомлять совет директоров о своем намерении войти в состав органов управления других организаций (помимо подконтрольных и зависимых организаций общества), поскольку общество при разработке и утверждении положения в 2015 году полагало, что сформулированные в нем механизмы обеспечивают достаточный уровень защищенности для общества, позволяя членам совета директоров поддерживать опыт управления и компетенции.</w:t>
            </w:r>
          </w:p>
          <w:p w:rsidR="00E37FEC" w:rsidRDefault="00E37FEC" w:rsidP="009B0A29">
            <w:pPr>
              <w:pStyle w:val="ConsPlusNormal"/>
              <w:spacing w:before="60"/>
              <w:ind w:firstLine="255"/>
              <w:jc w:val="both"/>
              <w:rPr>
                <w:rFonts w:ascii="Times New Roman" w:hAnsi="Times New Roman" w:cs="Times New Roman"/>
                <w:sz w:val="20"/>
                <w:szCs w:val="20"/>
              </w:rPr>
            </w:pPr>
            <w:r>
              <w:rPr>
                <w:rStyle w:val="afa"/>
                <w:rFonts w:ascii="Times New Roman" w:hAnsi="Times New Roman" w:cs="Times New Roman"/>
                <w:sz w:val="20"/>
                <w:szCs w:val="20"/>
              </w:rPr>
              <w:t>Обществом вместо рекомендованных используется альтернативный механизм: положением о совете директоров установлен запрет для членов совета  директоров быть участником/акционером или занимать должности в юридических лицах, конкурирующих с обществом, если иное не одобрено советом директоров общества. Также члены совета директоров обязаны уведомить совет директоров о факте такого назначения. В отчетном периоде члены совета директоров не занимали должностей в действующих компаниях-конкурентах.</w:t>
            </w:r>
          </w:p>
          <w:p w:rsidR="00E37FEC" w:rsidRDefault="00E37FEC" w:rsidP="009B0A29">
            <w:pPr>
              <w:pStyle w:val="ConsPlusNormal"/>
              <w:spacing w:before="60"/>
              <w:ind w:firstLine="255"/>
              <w:jc w:val="both"/>
              <w:rPr>
                <w:rFonts w:ascii="Times New Roman" w:hAnsi="Times New Roman" w:cs="Times New Roman"/>
                <w:sz w:val="20"/>
                <w:szCs w:val="20"/>
              </w:rPr>
            </w:pPr>
            <w:r>
              <w:rPr>
                <w:rStyle w:val="afa"/>
                <w:rFonts w:ascii="Times New Roman" w:hAnsi="Times New Roman" w:cs="Times New Roman"/>
                <w:sz w:val="20"/>
                <w:szCs w:val="20"/>
              </w:rPr>
              <w:t>Общество планирует возможное вынесение на рассмотрение общего собрания акционеров вопроса внесения в положение о совете директоров изменений, направленных на обеспечение полного выполнения критерия 2, в течение 2024-2025 гг.</w:t>
            </w: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2.6.4</w:t>
            </w:r>
          </w:p>
        </w:tc>
        <w:tc>
          <w:tcPr>
            <w:tcW w:w="2493"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 xml:space="preserve">Все члены совета директоров в равной степени имеют возможность доступа к документам и информации общества. Вновь избранным членам совета директоров в максимально </w:t>
            </w:r>
            <w:r>
              <w:rPr>
                <w:rFonts w:ascii="Times New Roman" w:hAnsi="Times New Roman" w:cs="Times New Roman"/>
                <w:sz w:val="20"/>
                <w:szCs w:val="20"/>
              </w:rPr>
              <w:lastRenderedPageBreak/>
              <w:t>возможный короткий срок предоставляется достаточная информация об обществе и о работе совета директоров</w:t>
            </w:r>
          </w:p>
        </w:tc>
        <w:tc>
          <w:tcPr>
            <w:tcW w:w="249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 xml:space="preserve">1. В соответствии с внутренними документами общества члены совета директоров имеют право получать информацию и документы, необходимые членам совета директоров общества для исполнения </w:t>
            </w:r>
            <w:r>
              <w:rPr>
                <w:rFonts w:ascii="Times New Roman" w:hAnsi="Times New Roman" w:cs="Times New Roman"/>
                <w:sz w:val="20"/>
                <w:szCs w:val="20"/>
              </w:rPr>
              <w:lastRenderedPageBreak/>
              <w:t>ими своих обязанностей, касающиеся общества и подконтрольных ему организаций, а исполнительные органы общества обязаны обеспечить предоставление соответствующей информации и документов.</w:t>
            </w:r>
          </w:p>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2. В обществе реализуется формализованная программа ознакомительных мероприятий для вновь избранных членов совета директоров</w:t>
            </w:r>
          </w:p>
        </w:tc>
        <w:tc>
          <w:tcPr>
            <w:tcW w:w="2211" w:type="dxa"/>
            <w:gridSpan w:val="2"/>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lastRenderedPageBreak/>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t>☑</w:t>
            </w:r>
            <w:r>
              <w:rPr>
                <w:rFonts w:ascii="Times New Roman" w:hAnsi="Times New Roman" w:cs="Times New Roman"/>
                <w:sz w:val="20"/>
                <w:szCs w:val="20"/>
              </w:rPr>
              <w:t xml:space="preserve">  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 xml:space="preserve">□ </w:t>
            </w:r>
            <w:r>
              <w:rPr>
                <w:rFonts w:ascii="Times New Roman" w:hAnsi="Times New Roman" w:cs="Times New Roman"/>
                <w:sz w:val="20"/>
                <w:szCs w:val="20"/>
              </w:rPr>
              <w:t>не соблюдается</w:t>
            </w:r>
          </w:p>
        </w:tc>
        <w:tc>
          <w:tcPr>
            <w:tcW w:w="7124" w:type="dxa"/>
            <w:tcBorders>
              <w:top w:val="single" w:sz="4" w:space="0" w:color="000000"/>
              <w:left w:val="single" w:sz="4" w:space="0" w:color="000000"/>
              <w:bottom w:val="single" w:sz="4" w:space="0" w:color="000000"/>
              <w:right w:val="single" w:sz="4" w:space="0" w:color="000000"/>
            </w:tcBorders>
          </w:tcPr>
          <w:p w:rsidR="00E37FEC" w:rsidRDefault="00E37FEC" w:rsidP="009B0A29">
            <w:pPr>
              <w:widowControl w:val="0"/>
              <w:spacing w:after="0" w:line="240" w:lineRule="auto"/>
              <w:ind w:firstLine="258"/>
              <w:jc w:val="both"/>
              <w:rPr>
                <w:rFonts w:ascii="Times New Roman" w:hAnsi="Times New Roman" w:cs="Times New Roman"/>
                <w:sz w:val="20"/>
                <w:szCs w:val="20"/>
              </w:rPr>
            </w:pPr>
            <w:r>
              <w:rPr>
                <w:rStyle w:val="afa"/>
                <w:rFonts w:ascii="Times New Roman" w:hAnsi="Times New Roman" w:cs="Times New Roman"/>
                <w:sz w:val="20"/>
                <w:szCs w:val="20"/>
                <w:u w:val="single"/>
              </w:rPr>
              <w:t>Критерий 1</w:t>
            </w:r>
            <w:r>
              <w:rPr>
                <w:rStyle w:val="afa"/>
                <w:rFonts w:ascii="Times New Roman" w:hAnsi="Times New Roman" w:cs="Times New Roman"/>
                <w:sz w:val="20"/>
                <w:szCs w:val="20"/>
              </w:rPr>
              <w:t xml:space="preserve"> соблюдается.</w:t>
            </w:r>
          </w:p>
          <w:p w:rsidR="00E37FEC" w:rsidRDefault="00E37FEC" w:rsidP="009B0A29">
            <w:pPr>
              <w:widowControl w:val="0"/>
              <w:spacing w:before="200" w:after="0" w:line="240" w:lineRule="auto"/>
              <w:ind w:firstLine="255"/>
              <w:rPr>
                <w:rFonts w:ascii="Times New Roman" w:hAnsi="Times New Roman" w:cs="Times New Roman"/>
                <w:sz w:val="20"/>
                <w:szCs w:val="20"/>
              </w:rPr>
            </w:pPr>
            <w:r>
              <w:rPr>
                <w:rStyle w:val="afa"/>
                <w:rFonts w:ascii="Times New Roman" w:hAnsi="Times New Roman" w:cs="Times New Roman"/>
                <w:sz w:val="20"/>
                <w:szCs w:val="20"/>
                <w:u w:val="single"/>
              </w:rPr>
              <w:t>Критерий 2</w:t>
            </w:r>
            <w:r>
              <w:rPr>
                <w:rStyle w:val="afa"/>
                <w:rFonts w:ascii="Times New Roman" w:hAnsi="Times New Roman" w:cs="Times New Roman"/>
                <w:sz w:val="20"/>
                <w:szCs w:val="20"/>
              </w:rPr>
              <w:t xml:space="preserve"> соблюдается частично.</w:t>
            </w:r>
          </w:p>
          <w:p w:rsidR="00E37FEC" w:rsidRDefault="00E37FEC" w:rsidP="009B0A29">
            <w:pPr>
              <w:pStyle w:val="ConsPlusNormal"/>
              <w:spacing w:before="60"/>
              <w:ind w:firstLine="255"/>
              <w:jc w:val="both"/>
              <w:rPr>
                <w:rFonts w:ascii="Times New Roman" w:hAnsi="Times New Roman" w:cs="Times New Roman"/>
                <w:sz w:val="20"/>
                <w:szCs w:val="20"/>
              </w:rPr>
            </w:pPr>
            <w:r>
              <w:rPr>
                <w:rStyle w:val="afa"/>
                <w:rFonts w:ascii="Times New Roman" w:hAnsi="Times New Roman" w:cs="Times New Roman"/>
                <w:sz w:val="20"/>
                <w:szCs w:val="20"/>
              </w:rPr>
              <w:t>В обществе не была формализована отдельно процедура и программа ознакомительных мероприятий для новых членов совета директоров.</w:t>
            </w:r>
          </w:p>
          <w:p w:rsidR="00E37FEC" w:rsidRDefault="00E37FEC" w:rsidP="009B0A29">
            <w:pPr>
              <w:pStyle w:val="ConsPlusNormal"/>
              <w:spacing w:before="60"/>
              <w:ind w:firstLine="255"/>
              <w:jc w:val="both"/>
              <w:rPr>
                <w:rFonts w:ascii="Times New Roman" w:hAnsi="Times New Roman" w:cs="Times New Roman"/>
                <w:sz w:val="20"/>
                <w:szCs w:val="20"/>
              </w:rPr>
            </w:pPr>
            <w:r>
              <w:rPr>
                <w:rStyle w:val="afa"/>
                <w:rFonts w:ascii="Times New Roman" w:hAnsi="Times New Roman" w:cs="Times New Roman"/>
                <w:sz w:val="20"/>
                <w:szCs w:val="20"/>
              </w:rPr>
              <w:t>Однако общество на практике обеспечивает всех членов совета директоров, в том числе новых, всей необходимой информацией.</w:t>
            </w:r>
          </w:p>
          <w:p w:rsidR="00E37FEC" w:rsidRDefault="00E37FEC" w:rsidP="009B0A29">
            <w:pPr>
              <w:pStyle w:val="ConsPlusNormal"/>
              <w:spacing w:before="60"/>
              <w:ind w:firstLine="255"/>
              <w:jc w:val="both"/>
              <w:rPr>
                <w:rStyle w:val="afa"/>
                <w:rFonts w:ascii="Times New Roman" w:hAnsi="Times New Roman" w:cs="Times New Roman"/>
                <w:sz w:val="20"/>
                <w:szCs w:val="20"/>
              </w:rPr>
            </w:pPr>
            <w:r>
              <w:rPr>
                <w:rStyle w:val="afa"/>
                <w:rFonts w:ascii="Times New Roman" w:hAnsi="Times New Roman" w:cs="Times New Roman"/>
                <w:sz w:val="20"/>
                <w:szCs w:val="20"/>
              </w:rPr>
              <w:lastRenderedPageBreak/>
              <w:t>Общество рассмотрело вопрос необходимости внесения в свои внутренние документы необходимых изменений для отражений фактически сложившей процедуры.</w:t>
            </w:r>
          </w:p>
          <w:p w:rsidR="00E37FEC" w:rsidRDefault="00E37FEC" w:rsidP="009B0A29">
            <w:pPr>
              <w:pStyle w:val="ConsPlusNormal"/>
              <w:spacing w:before="60"/>
              <w:ind w:firstLine="255"/>
              <w:jc w:val="both"/>
              <w:rPr>
                <w:rStyle w:val="afa"/>
              </w:rPr>
            </w:pPr>
            <w:r>
              <w:rPr>
                <w:rStyle w:val="afa"/>
                <w:rFonts w:ascii="Times New Roman" w:hAnsi="Times New Roman" w:cs="Times New Roman"/>
                <w:sz w:val="20"/>
                <w:szCs w:val="20"/>
              </w:rPr>
              <w:t>Для обеспечения полного соблюдения критерия 2 общество планирует разработать, утвердить соответствующий внутренний документ и начать его реализацию в течение 2024 г.</w:t>
            </w: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2.7</w:t>
            </w:r>
          </w:p>
        </w:tc>
        <w:tc>
          <w:tcPr>
            <w:tcW w:w="14322" w:type="dxa"/>
            <w:gridSpan w:val="5"/>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Заседания совета директоров, подготовка к ним и участие в них членов совета директоров обеспечивают эффективную деятельность совета директоров</w:t>
            </w: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2.7.1</w:t>
            </w:r>
          </w:p>
        </w:tc>
        <w:tc>
          <w:tcPr>
            <w:tcW w:w="2493"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Заседания совета директоров проводятся по мере необходимости, с учетом масштабов деятельности и стоящих перед обществом в определенный период времени задач</w:t>
            </w:r>
          </w:p>
        </w:tc>
        <w:tc>
          <w:tcPr>
            <w:tcW w:w="249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1. Совет директоров провел не менее шести заседаний за отчетный год</w:t>
            </w:r>
          </w:p>
        </w:tc>
        <w:tc>
          <w:tcPr>
            <w:tcW w:w="2211" w:type="dxa"/>
            <w:gridSpan w:val="2"/>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1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2.7.2</w:t>
            </w:r>
          </w:p>
        </w:tc>
        <w:tc>
          <w:tcPr>
            <w:tcW w:w="2493"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Во внутренних документах общества закреплен порядок подготовки и проведения заседаний совета директоров, обеспечивающий членам совета директоров возможность надлежащим образом подготовиться к его проведению</w:t>
            </w:r>
          </w:p>
        </w:tc>
        <w:tc>
          <w:tcPr>
            <w:tcW w:w="249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1. В обществе утвержден внутренний документ, определяющий процедуру подготовки и проведения заседаний совета директоров, в котором в том числе установлено, что уведомление о проведении заседания должно быть сделано, как правило, не менее чем за пять дней до даты его проведения.</w:t>
            </w:r>
          </w:p>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 xml:space="preserve">2. В отчетном периоде отсутствующим в месте проведения заседания совета директоров членам совета директоров </w:t>
            </w:r>
            <w:r>
              <w:rPr>
                <w:rFonts w:ascii="Times New Roman" w:hAnsi="Times New Roman" w:cs="Times New Roman"/>
                <w:sz w:val="20"/>
                <w:szCs w:val="20"/>
              </w:rPr>
              <w:lastRenderedPageBreak/>
              <w:t>предоставлялась возможность участия в обсуждении вопросов повестки дня и голосовании дистанционно - посредством конференц- и видео-конференц-связи</w:t>
            </w:r>
          </w:p>
        </w:tc>
        <w:tc>
          <w:tcPr>
            <w:tcW w:w="2211" w:type="dxa"/>
            <w:gridSpan w:val="2"/>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lastRenderedPageBreak/>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1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p>
        </w:tc>
      </w:tr>
      <w:tr w:rsidR="00E37FEC" w:rsidTr="009B0A29">
        <w:tc>
          <w:tcPr>
            <w:tcW w:w="62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2.7.3</w:t>
            </w:r>
          </w:p>
        </w:tc>
        <w:tc>
          <w:tcPr>
            <w:tcW w:w="2493"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Форма проведения заседания совета директоров определяется с учетом важности вопросов повестки дня. Наиболее важные вопросы решаются на заседаниях, проводимых в очной форме</w:t>
            </w:r>
          </w:p>
        </w:tc>
        <w:tc>
          <w:tcPr>
            <w:tcW w:w="249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1. Уставом или внутренним документом общества предусмотрено, что наиболее важные вопросы (в том числе перечисленные в рекомендации 168 Кодекса) должны рассматриваться на очных заседаниях совета директоров</w:t>
            </w:r>
          </w:p>
        </w:tc>
        <w:tc>
          <w:tcPr>
            <w:tcW w:w="2211" w:type="dxa"/>
            <w:gridSpan w:val="2"/>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t>☑</w:t>
            </w:r>
            <w:r>
              <w:rPr>
                <w:rFonts w:ascii="Times New Roman" w:hAnsi="Times New Roman" w:cs="Times New Roman"/>
                <w:sz w:val="20"/>
                <w:szCs w:val="20"/>
              </w:rPr>
              <w:t xml:space="preserve"> не соблюдается</w:t>
            </w:r>
          </w:p>
        </w:tc>
        <w:tc>
          <w:tcPr>
            <w:tcW w:w="712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widowControl w:val="0"/>
              <w:spacing w:after="0" w:line="240" w:lineRule="auto"/>
              <w:ind w:firstLine="255"/>
              <w:rPr>
                <w:rFonts w:ascii="Times New Roman" w:hAnsi="Times New Roman" w:cs="Times New Roman"/>
                <w:sz w:val="20"/>
                <w:szCs w:val="20"/>
              </w:rPr>
            </w:pPr>
            <w:r>
              <w:rPr>
                <w:rStyle w:val="afa"/>
                <w:rFonts w:ascii="Times New Roman" w:hAnsi="Times New Roman" w:cs="Times New Roman"/>
                <w:sz w:val="20"/>
                <w:szCs w:val="20"/>
                <w:u w:val="single"/>
              </w:rPr>
              <w:t>Принцип 2.7.3</w:t>
            </w:r>
            <w:r>
              <w:rPr>
                <w:rStyle w:val="afa"/>
                <w:rFonts w:ascii="Times New Roman" w:hAnsi="Times New Roman" w:cs="Times New Roman"/>
                <w:sz w:val="20"/>
                <w:szCs w:val="20"/>
              </w:rPr>
              <w:t xml:space="preserve"> не соблюдается.</w:t>
            </w:r>
          </w:p>
          <w:p w:rsidR="00E37FEC" w:rsidRDefault="00E37FEC" w:rsidP="009B0A29">
            <w:pPr>
              <w:pStyle w:val="ConsPlusNormal"/>
              <w:spacing w:before="60"/>
              <w:ind w:firstLine="255"/>
              <w:jc w:val="both"/>
              <w:rPr>
                <w:rStyle w:val="afa"/>
                <w:rFonts w:ascii="Times New Roman" w:hAnsi="Times New Roman" w:cs="Times New Roman"/>
                <w:sz w:val="20"/>
                <w:szCs w:val="20"/>
              </w:rPr>
            </w:pPr>
            <w:r>
              <w:rPr>
                <w:rStyle w:val="afa"/>
                <w:rFonts w:ascii="Times New Roman" w:hAnsi="Times New Roman" w:cs="Times New Roman"/>
                <w:sz w:val="20"/>
                <w:szCs w:val="20"/>
              </w:rPr>
              <w:t>В действующих уставе и положении о совете директоров общества указанный вопрос прямо не урегулирован, поскольку указанный в рекомендации 168 Кодекса подход применялся обществом на протяжении ряда лет на практике во исполнение правила, закрепленного положением о совете директоров, о том, что председатель совета директоров определяет форму проведения заседаний с учетом важности вопросов.</w:t>
            </w:r>
          </w:p>
          <w:p w:rsidR="00E37FEC" w:rsidRDefault="00E37FEC" w:rsidP="009B0A29">
            <w:pPr>
              <w:pStyle w:val="ConsPlusNormal"/>
              <w:spacing w:before="60"/>
              <w:ind w:firstLine="255"/>
              <w:jc w:val="both"/>
              <w:rPr>
                <w:rFonts w:ascii="Times New Roman" w:hAnsi="Times New Roman" w:cs="Times New Roman"/>
                <w:sz w:val="20"/>
                <w:szCs w:val="20"/>
              </w:rPr>
            </w:pPr>
            <w:r>
              <w:rPr>
                <w:rStyle w:val="afa"/>
                <w:rFonts w:ascii="Times New Roman" w:hAnsi="Times New Roman" w:cs="Times New Roman"/>
                <w:sz w:val="20"/>
                <w:szCs w:val="20"/>
              </w:rPr>
              <w:t>Вместо рекомендованного способа общество на практике в течение отчетного периода обеспечивало соблюдение очной формы заседаний совета директоров по вопросам, указанным в рекомендации 168 Кодекса корпоративного управления.</w:t>
            </w:r>
          </w:p>
          <w:p w:rsidR="00E37FEC" w:rsidRDefault="00E37FEC" w:rsidP="009B0A29">
            <w:pPr>
              <w:pStyle w:val="ConsPlusNormal"/>
              <w:spacing w:before="60"/>
              <w:ind w:firstLine="255"/>
              <w:jc w:val="both"/>
              <w:rPr>
                <w:rFonts w:ascii="Times New Roman" w:hAnsi="Times New Roman" w:cs="Times New Roman"/>
                <w:sz w:val="20"/>
                <w:szCs w:val="20"/>
              </w:rPr>
            </w:pPr>
            <w:r>
              <w:rPr>
                <w:rStyle w:val="afa"/>
                <w:rFonts w:ascii="Times New Roman" w:hAnsi="Times New Roman" w:cs="Times New Roman"/>
                <w:sz w:val="20"/>
                <w:szCs w:val="20"/>
              </w:rPr>
              <w:t>Общество рассмотрело вопрос необходимости внесения в свои внутренние документы (положение о совете директоров) необходимых изменений для обеспечения более полного соблюдения принципов корпоративного управления.  До внесения указанных изменений общество будет стремиться рассматривать наиболее важные вопросы в рекомендованной Кодексом корпоративного управления форме.</w:t>
            </w:r>
          </w:p>
          <w:p w:rsidR="00E37FEC" w:rsidRDefault="00E37FEC" w:rsidP="009B0A29">
            <w:pPr>
              <w:pStyle w:val="ConsPlusNormal"/>
              <w:spacing w:before="60"/>
              <w:ind w:firstLine="255"/>
              <w:jc w:val="both"/>
              <w:rPr>
                <w:rFonts w:ascii="Times New Roman" w:hAnsi="Times New Roman" w:cs="Times New Roman"/>
                <w:sz w:val="20"/>
                <w:szCs w:val="20"/>
              </w:rPr>
            </w:pPr>
            <w:r>
              <w:rPr>
                <w:rStyle w:val="afa"/>
                <w:rFonts w:ascii="Times New Roman" w:hAnsi="Times New Roman" w:cs="Times New Roman"/>
                <w:sz w:val="20"/>
                <w:szCs w:val="20"/>
              </w:rPr>
              <w:t>Общество планирует возможное вынесение на рассмотрение общего собрания акционеров вопроса внесения в положение о совете директоров изменений, направленных на обеспечение полного выполнения принципа 2.7.3, в течение 2024-2025 гг.</w:t>
            </w: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2.7.4</w:t>
            </w:r>
          </w:p>
        </w:tc>
        <w:tc>
          <w:tcPr>
            <w:tcW w:w="2493"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Решения по наиболее важным вопросам деятельности общества принимаются на заседании совета директоров квалифицированным большинством или большинством голосов всех избранных членов совета директоров</w:t>
            </w:r>
          </w:p>
        </w:tc>
        <w:tc>
          <w:tcPr>
            <w:tcW w:w="249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1. Уставом общества предусмотрено, что решения по наиболее важным вопросам, в том числе изложенным в рекомендации 170 Кодекса, должны приниматься на заседании совета директоров квалифицированным большинством, не менее чем в 3/4 голосов, или же большинством голосов всех избранных членов совета директоров</w:t>
            </w:r>
          </w:p>
        </w:tc>
        <w:tc>
          <w:tcPr>
            <w:tcW w:w="2211" w:type="dxa"/>
            <w:gridSpan w:val="2"/>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t>☑</w:t>
            </w:r>
            <w:r>
              <w:rPr>
                <w:rStyle w:val="afa"/>
                <w:rFonts w:ascii="MS Mincho" w:eastAsia="MS Mincho" w:hAnsi="MS Mincho" w:cs="MS Mincho"/>
                <w:sz w:val="20"/>
                <w:szCs w:val="20"/>
              </w:rPr>
              <w:t xml:space="preserve"> </w:t>
            </w:r>
            <w:r>
              <w:rPr>
                <w:rFonts w:ascii="Times New Roman" w:hAnsi="Times New Roman" w:cs="Times New Roman"/>
                <w:sz w:val="20"/>
                <w:szCs w:val="20"/>
              </w:rPr>
              <w:t>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124" w:type="dxa"/>
            <w:tcBorders>
              <w:top w:val="single" w:sz="4" w:space="0" w:color="000000"/>
              <w:left w:val="single" w:sz="4" w:space="0" w:color="000000"/>
              <w:bottom w:val="single" w:sz="4" w:space="0" w:color="000000"/>
              <w:right w:val="single" w:sz="4" w:space="0" w:color="000000"/>
            </w:tcBorders>
          </w:tcPr>
          <w:p w:rsidR="00E37FEC" w:rsidRDefault="00E37FEC" w:rsidP="009B0A29">
            <w:pPr>
              <w:widowControl w:val="0"/>
              <w:spacing w:after="0" w:line="240" w:lineRule="auto"/>
              <w:ind w:firstLine="255"/>
              <w:rPr>
                <w:rFonts w:ascii="Times New Roman" w:hAnsi="Times New Roman" w:cs="Times New Roman"/>
                <w:sz w:val="20"/>
                <w:szCs w:val="20"/>
              </w:rPr>
            </w:pPr>
            <w:r>
              <w:rPr>
                <w:rStyle w:val="afa"/>
                <w:rFonts w:ascii="Times New Roman" w:hAnsi="Times New Roman" w:cs="Times New Roman"/>
                <w:sz w:val="20"/>
                <w:szCs w:val="20"/>
                <w:u w:val="single"/>
              </w:rPr>
              <w:t>Принцип 2.7.4</w:t>
            </w:r>
            <w:r>
              <w:rPr>
                <w:rStyle w:val="afa"/>
                <w:rFonts w:ascii="Times New Roman" w:hAnsi="Times New Roman" w:cs="Times New Roman"/>
                <w:sz w:val="20"/>
                <w:szCs w:val="20"/>
              </w:rPr>
              <w:t xml:space="preserve"> соблюдается частично.</w:t>
            </w:r>
          </w:p>
          <w:p w:rsidR="00E37FEC" w:rsidRDefault="00E37FEC" w:rsidP="009B0A29">
            <w:pPr>
              <w:widowControl w:val="0"/>
              <w:spacing w:before="60" w:after="0" w:line="240" w:lineRule="auto"/>
              <w:ind w:firstLine="258"/>
              <w:jc w:val="both"/>
              <w:rPr>
                <w:rFonts w:ascii="Times New Roman" w:eastAsia="Times New Roman" w:hAnsi="Times New Roman" w:cs="Times New Roman"/>
                <w:sz w:val="20"/>
                <w:szCs w:val="20"/>
              </w:rPr>
            </w:pPr>
            <w:r>
              <w:rPr>
                <w:rStyle w:val="afa"/>
                <w:rFonts w:ascii="Times New Roman" w:hAnsi="Times New Roman" w:cs="Times New Roman"/>
                <w:sz w:val="20"/>
                <w:szCs w:val="20"/>
              </w:rPr>
              <w:t xml:space="preserve">В соответствии с принятыми в обществе процедурами, в частности с уставом, единогласно всеми избранными членами совета директоров общества должны приниматься решения по следующим вопросам: </w:t>
            </w:r>
          </w:p>
          <w:p w:rsidR="00E37FEC" w:rsidRDefault="00E37FEC" w:rsidP="009B0A29">
            <w:pPr>
              <w:widowControl w:val="0"/>
              <w:spacing w:after="0" w:line="240" w:lineRule="auto"/>
              <w:ind w:firstLine="255"/>
              <w:jc w:val="both"/>
              <w:rPr>
                <w:rFonts w:ascii="Times New Roman" w:eastAsia="Times New Roman" w:hAnsi="Times New Roman" w:cs="Times New Roman"/>
                <w:sz w:val="20"/>
                <w:szCs w:val="20"/>
              </w:rPr>
            </w:pPr>
            <w:r>
              <w:rPr>
                <w:rStyle w:val="afa"/>
                <w:rFonts w:ascii="Times New Roman" w:hAnsi="Times New Roman" w:cs="Times New Roman"/>
                <w:sz w:val="20"/>
                <w:szCs w:val="20"/>
              </w:rPr>
              <w:t>- об увеличении уставного капитала обществом путем размещения обществом дополнительных акций в пределах количества и категорий (типов) объявленных акций</w:t>
            </w:r>
          </w:p>
          <w:p w:rsidR="00E37FEC" w:rsidRDefault="00E37FEC" w:rsidP="009B0A29">
            <w:pPr>
              <w:pStyle w:val="ConsPlusNormal"/>
              <w:ind w:firstLine="255"/>
              <w:jc w:val="both"/>
              <w:rPr>
                <w:rFonts w:ascii="Times New Roman" w:hAnsi="Times New Roman" w:cs="Times New Roman"/>
                <w:sz w:val="20"/>
                <w:szCs w:val="20"/>
              </w:rPr>
            </w:pPr>
            <w:r>
              <w:rPr>
                <w:rStyle w:val="afa"/>
                <w:rFonts w:ascii="Times New Roman" w:hAnsi="Times New Roman" w:cs="Times New Roman"/>
                <w:sz w:val="20"/>
                <w:szCs w:val="20"/>
              </w:rPr>
              <w:t xml:space="preserve">- об одобрении крупной сделки, предметом которой является имущество, стоимость которого составляет от 25 до 50 процентов балансовой стоимости активов Общества. </w:t>
            </w:r>
          </w:p>
          <w:p w:rsidR="00E37FEC" w:rsidRDefault="00E37FEC" w:rsidP="009B0A29">
            <w:pPr>
              <w:pStyle w:val="ConsPlusNormal"/>
              <w:ind w:firstLine="258"/>
              <w:jc w:val="both"/>
              <w:rPr>
                <w:rFonts w:ascii="Times New Roman" w:hAnsi="Times New Roman" w:cs="Times New Roman"/>
                <w:sz w:val="20"/>
                <w:szCs w:val="20"/>
              </w:rPr>
            </w:pPr>
            <w:r>
              <w:rPr>
                <w:rStyle w:val="afa"/>
                <w:rFonts w:ascii="Times New Roman" w:hAnsi="Times New Roman" w:cs="Times New Roman"/>
                <w:sz w:val="20"/>
                <w:szCs w:val="20"/>
              </w:rPr>
              <w:t>Остальные вопросы принимаются простым большинством голосов директоров, принимающих участие в заседании.</w:t>
            </w:r>
          </w:p>
          <w:p w:rsidR="00E37FEC" w:rsidRDefault="00E37FEC" w:rsidP="009B0A29">
            <w:pPr>
              <w:pStyle w:val="ConsPlusNormal"/>
              <w:spacing w:before="60"/>
              <w:ind w:firstLine="255"/>
              <w:jc w:val="both"/>
              <w:rPr>
                <w:rFonts w:ascii="Times New Roman" w:hAnsi="Times New Roman" w:cs="Times New Roman"/>
                <w:sz w:val="20"/>
                <w:szCs w:val="20"/>
              </w:rPr>
            </w:pPr>
            <w:r>
              <w:rPr>
                <w:rStyle w:val="afa"/>
                <w:rFonts w:ascii="Times New Roman" w:hAnsi="Times New Roman" w:cs="Times New Roman"/>
                <w:sz w:val="20"/>
                <w:szCs w:val="20"/>
              </w:rPr>
              <w:t xml:space="preserve">Вместо рекомендованного способа общество на практике в течение отчетного периода обеспечивало соблюдение данного принципа: в отчетном периоде за принятие решений, указанных в рекомендации 170 Кодекса корпоративного </w:t>
            </w:r>
            <w:r>
              <w:rPr>
                <w:rStyle w:val="afa"/>
                <w:rFonts w:ascii="Times New Roman" w:hAnsi="Times New Roman" w:cs="Times New Roman"/>
                <w:sz w:val="20"/>
                <w:szCs w:val="20"/>
              </w:rPr>
              <w:lastRenderedPageBreak/>
              <w:t>управления, фактически голосовало более 3/4 от числа избранных членов совета директоров (без учета заинтересованных в совершении сделок директоров).</w:t>
            </w:r>
          </w:p>
          <w:p w:rsidR="00E37FEC" w:rsidRDefault="00E37FEC" w:rsidP="009B0A29">
            <w:pPr>
              <w:pStyle w:val="ConsPlusNormal"/>
              <w:spacing w:before="60"/>
              <w:ind w:firstLine="255"/>
              <w:jc w:val="both"/>
              <w:rPr>
                <w:rStyle w:val="afa"/>
                <w:rFonts w:ascii="Times New Roman" w:hAnsi="Times New Roman" w:cs="Times New Roman"/>
                <w:sz w:val="20"/>
                <w:szCs w:val="20"/>
              </w:rPr>
            </w:pPr>
            <w:r>
              <w:rPr>
                <w:rStyle w:val="afa"/>
                <w:rFonts w:ascii="Times New Roman" w:hAnsi="Times New Roman" w:cs="Times New Roman"/>
                <w:sz w:val="20"/>
                <w:szCs w:val="20"/>
              </w:rPr>
              <w:t>Общество рассмотрело вопрос необходимости внесения в свои внутренние документы необходимых изменений для обеспечения более полного соблюдения принципов корпоративного управления. До внесения указанных изменений общество будет стремиться принимать указанные в рекомендации 170 вопросы рекомендованным Кодексом корпоративного управления большинством.</w:t>
            </w:r>
          </w:p>
          <w:p w:rsidR="00E37FEC" w:rsidRDefault="00E37FEC" w:rsidP="009B0A29">
            <w:pPr>
              <w:pStyle w:val="ConsPlusNormal"/>
              <w:spacing w:before="60" w:after="51"/>
              <w:ind w:firstLine="255"/>
              <w:jc w:val="both"/>
              <w:rPr>
                <w:rFonts w:ascii="Times New Roman" w:hAnsi="Times New Roman" w:cs="Times New Roman"/>
                <w:sz w:val="20"/>
                <w:szCs w:val="20"/>
              </w:rPr>
            </w:pPr>
            <w:r>
              <w:rPr>
                <w:rStyle w:val="afa"/>
                <w:rFonts w:ascii="Times New Roman" w:hAnsi="Times New Roman" w:cs="Times New Roman"/>
                <w:sz w:val="20"/>
                <w:szCs w:val="20"/>
              </w:rPr>
              <w:t>Общество планирует возможное вынесение на рассмотрение общего собрания акционеров вопроса внесения в устав, положение о совете директоров изменений, направленных на обеспечение полного выполнения принципа 2.7.4, в течение 2024-2025 гг.</w:t>
            </w:r>
          </w:p>
        </w:tc>
      </w:tr>
      <w:tr w:rsidR="00E37FEC" w:rsidTr="009B0A29">
        <w:tc>
          <w:tcPr>
            <w:tcW w:w="62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2.8</w:t>
            </w:r>
          </w:p>
        </w:tc>
        <w:tc>
          <w:tcPr>
            <w:tcW w:w="14322" w:type="dxa"/>
            <w:gridSpan w:val="5"/>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Совет директоров создает комитеты для предварительного рассмотрения наиболее важных вопросов деятельности общества</w:t>
            </w: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2.8.1</w:t>
            </w:r>
          </w:p>
        </w:tc>
        <w:tc>
          <w:tcPr>
            <w:tcW w:w="2493"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Для предварительного рассмотрения вопросов, связанных с контролем за финансово-хозяйственной деятельностью общества, создан комитет по аудиту, состоящий из независимых директоров</w:t>
            </w:r>
          </w:p>
        </w:tc>
        <w:tc>
          <w:tcPr>
            <w:tcW w:w="249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1. Совет директоров сформировал комитет по аудиту, состоящий исключительно из независимых директоров.</w:t>
            </w:r>
          </w:p>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2. Во внутренних документах общества определены задачи комитета по аудиту, в том числе задачи, содержащиеся в рекомендации 172 Кодекса.</w:t>
            </w:r>
          </w:p>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3. По крайней мере, один член комитета по аудиту, являющийся независимым директором, обладает опытом и знаниями в области подготовки, анализа, оценки и аудита бухгалтерской (финансовой) отчетности.</w:t>
            </w:r>
          </w:p>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4. Заседания комитета по аудиту проводились не реже одного раза в квартал в течение отчетного периода</w:t>
            </w:r>
          </w:p>
        </w:tc>
        <w:tc>
          <w:tcPr>
            <w:tcW w:w="2211" w:type="dxa"/>
            <w:gridSpan w:val="2"/>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t>☑</w:t>
            </w:r>
            <w:r>
              <w:rPr>
                <w:rFonts w:ascii="Times New Roman" w:hAnsi="Times New Roman" w:cs="Times New Roman"/>
                <w:sz w:val="20"/>
                <w:szCs w:val="20"/>
              </w:rPr>
              <w:t xml:space="preserve"> 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 xml:space="preserve">□ </w:t>
            </w:r>
            <w:r>
              <w:rPr>
                <w:rFonts w:ascii="Times New Roman" w:hAnsi="Times New Roman" w:cs="Times New Roman"/>
                <w:sz w:val="20"/>
                <w:szCs w:val="20"/>
              </w:rPr>
              <w:t>не соблюдается</w:t>
            </w:r>
          </w:p>
        </w:tc>
        <w:tc>
          <w:tcPr>
            <w:tcW w:w="71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spacing w:after="62"/>
              <w:ind w:firstLine="258"/>
              <w:jc w:val="both"/>
              <w:rPr>
                <w:rStyle w:val="afa"/>
                <w:rFonts w:ascii="Times New Roman" w:hAnsi="Times New Roman" w:cs="Times New Roman"/>
                <w:sz w:val="20"/>
                <w:szCs w:val="20"/>
              </w:rPr>
            </w:pPr>
            <w:r>
              <w:rPr>
                <w:rStyle w:val="afa"/>
                <w:rFonts w:ascii="Times New Roman" w:hAnsi="Times New Roman" w:cs="Times New Roman"/>
                <w:sz w:val="20"/>
                <w:szCs w:val="20"/>
                <w:u w:val="single"/>
              </w:rPr>
              <w:t>Критерий 1</w:t>
            </w:r>
            <w:r>
              <w:rPr>
                <w:rStyle w:val="afa"/>
                <w:rFonts w:ascii="Times New Roman" w:hAnsi="Times New Roman" w:cs="Times New Roman"/>
                <w:sz w:val="20"/>
                <w:szCs w:val="20"/>
              </w:rPr>
              <w:t xml:space="preserve"> соблюдается частично.</w:t>
            </w:r>
          </w:p>
          <w:p w:rsidR="00E37FEC" w:rsidRDefault="00E37FEC" w:rsidP="009B0A29">
            <w:pPr>
              <w:pStyle w:val="ConsPlusNormal"/>
              <w:pBdr>
                <w:top w:val="none" w:sz="4" w:space="0" w:color="000000"/>
                <w:left w:val="none" w:sz="4" w:space="0" w:color="000000"/>
                <w:bottom w:val="none" w:sz="4" w:space="0" w:color="000000"/>
                <w:right w:val="none" w:sz="4" w:space="0" w:color="000000"/>
                <w:between w:val="none" w:sz="4" w:space="0" w:color="000000"/>
              </w:pBdr>
              <w:spacing w:before="60"/>
              <w:ind w:firstLine="255"/>
              <w:jc w:val="both"/>
              <w:rPr>
                <w:rStyle w:val="afa"/>
                <w:rFonts w:ascii="Times New Roman" w:hAnsi="Times New Roman" w:cs="Times New Roman"/>
                <w:sz w:val="20"/>
                <w:szCs w:val="20"/>
              </w:rPr>
            </w:pPr>
            <w:r>
              <w:rPr>
                <w:rStyle w:val="afa"/>
                <w:rFonts w:ascii="Times New Roman" w:hAnsi="Times New Roman" w:cs="Times New Roman"/>
                <w:sz w:val="20"/>
                <w:szCs w:val="20"/>
              </w:rPr>
              <w:t>Общество сформировало Комитет по аудиту. Однако в совет директоров акционерами в 2023 году не были номинированы и не были избраны директора, отвечающие всем формальным критериям независимости. Кроме того, входившие ранее в совет директоров независимые директора в связи с геополитическими событиями 2022 года вышли из его состава.</w:t>
            </w:r>
          </w:p>
          <w:p w:rsidR="00E37FEC" w:rsidRDefault="00E37FEC" w:rsidP="009B0A29">
            <w:pPr>
              <w:pStyle w:val="ConsPlusNormal"/>
              <w:pBdr>
                <w:top w:val="none" w:sz="4" w:space="0" w:color="000000"/>
                <w:left w:val="none" w:sz="4" w:space="0" w:color="000000"/>
                <w:bottom w:val="none" w:sz="4" w:space="0" w:color="000000"/>
                <w:right w:val="none" w:sz="4" w:space="0" w:color="000000"/>
                <w:between w:val="none" w:sz="4" w:space="0" w:color="000000"/>
              </w:pBdr>
              <w:spacing w:before="60"/>
              <w:ind w:firstLine="255"/>
              <w:jc w:val="both"/>
              <w:rPr>
                <w:rStyle w:val="afa"/>
                <w:rFonts w:ascii="Times New Roman" w:hAnsi="Times New Roman" w:cs="Times New Roman"/>
                <w:sz w:val="20"/>
                <w:szCs w:val="20"/>
              </w:rPr>
            </w:pPr>
            <w:r>
              <w:rPr>
                <w:rStyle w:val="afa"/>
                <w:rFonts w:ascii="Times New Roman" w:hAnsi="Times New Roman" w:cs="Times New Roman"/>
                <w:sz w:val="20"/>
                <w:szCs w:val="20"/>
              </w:rPr>
              <w:t>Вместо рекомендованного в течение 2023 года обществом применялся следующий замещающий механизм: комитет по аудиту был сформирован из директоров, хотя формально не отвечающих всем критериям независимости, но способных формировать независимые профессиональные суждения в силу своего значительного опыта, знаний, навыков и деловой репутации.</w:t>
            </w:r>
          </w:p>
          <w:p w:rsidR="00E37FEC" w:rsidRDefault="00E37FEC" w:rsidP="009B0A29">
            <w:pPr>
              <w:pStyle w:val="ConsPlusNormal"/>
              <w:pBdr>
                <w:top w:val="none" w:sz="4" w:space="0" w:color="000000"/>
                <w:left w:val="none" w:sz="4" w:space="0" w:color="000000"/>
                <w:bottom w:val="none" w:sz="4" w:space="0" w:color="000000"/>
                <w:right w:val="none" w:sz="4" w:space="0" w:color="000000"/>
                <w:between w:val="none" w:sz="4" w:space="0" w:color="000000"/>
              </w:pBdr>
              <w:spacing w:before="60"/>
              <w:ind w:firstLine="255"/>
              <w:jc w:val="both"/>
              <w:rPr>
                <w:rFonts w:ascii="Times New Roman" w:hAnsi="Times New Roman" w:cs="Times New Roman"/>
                <w:sz w:val="20"/>
                <w:szCs w:val="20"/>
              </w:rPr>
            </w:pPr>
            <w:r>
              <w:rPr>
                <w:rStyle w:val="afa"/>
                <w:rFonts w:ascii="Times New Roman" w:hAnsi="Times New Roman" w:cs="Times New Roman"/>
                <w:sz w:val="20"/>
                <w:szCs w:val="20"/>
              </w:rPr>
              <w:t>В случае если акционерами будут номинированы и избраны кандидаты, соответствующие всем формальным критериям независимости, совет директоров будет стремиться формировать комитет по аудиту из числа независимых директоров. Общество планирует, что в течение 2024-2025 гг. комитет по номинациям и вознаграждениям, который планируется сформировать в течение 2024 года после проведения годового общего собрания акционеров, организует обращение к акционерам, обладающим в соответствии с действующим законодательством правом представления предложений о включении кандидатов в совет директоров, с просьбой представить свои предложения о включении кандидатов в Совет директоров, отвечающих всем формальным критериям независимости.</w:t>
            </w:r>
          </w:p>
          <w:p w:rsidR="00E37FEC" w:rsidRDefault="00E37FEC" w:rsidP="009B0A29">
            <w:pPr>
              <w:pStyle w:val="ConsPlusNormal"/>
              <w:spacing w:before="200"/>
              <w:ind w:firstLine="255"/>
              <w:rPr>
                <w:rFonts w:ascii="Times New Roman" w:hAnsi="Times New Roman" w:cs="Times New Roman"/>
                <w:sz w:val="20"/>
                <w:szCs w:val="20"/>
              </w:rPr>
            </w:pPr>
            <w:r>
              <w:rPr>
                <w:rStyle w:val="afa"/>
                <w:rFonts w:ascii="Times New Roman" w:hAnsi="Times New Roman" w:cs="Times New Roman"/>
                <w:sz w:val="20"/>
                <w:szCs w:val="20"/>
                <w:u w:val="single"/>
              </w:rPr>
              <w:t>Критерий 2</w:t>
            </w:r>
            <w:r>
              <w:rPr>
                <w:rStyle w:val="afa"/>
                <w:rFonts w:ascii="Times New Roman" w:hAnsi="Times New Roman" w:cs="Times New Roman"/>
                <w:sz w:val="20"/>
                <w:szCs w:val="20"/>
              </w:rPr>
              <w:t xml:space="preserve"> соблюдается.</w:t>
            </w:r>
          </w:p>
          <w:p w:rsidR="00E37FEC" w:rsidRDefault="00E37FEC" w:rsidP="009B0A29">
            <w:pPr>
              <w:pStyle w:val="ConsPlusNormal"/>
              <w:spacing w:before="200"/>
              <w:ind w:firstLine="255"/>
              <w:rPr>
                <w:rFonts w:ascii="Times New Roman" w:hAnsi="Times New Roman" w:cs="Times New Roman"/>
                <w:sz w:val="20"/>
                <w:szCs w:val="20"/>
              </w:rPr>
            </w:pPr>
            <w:r>
              <w:rPr>
                <w:rStyle w:val="afa"/>
                <w:rFonts w:ascii="Times New Roman" w:hAnsi="Times New Roman" w:cs="Times New Roman"/>
                <w:sz w:val="20"/>
                <w:szCs w:val="20"/>
                <w:u w:val="single"/>
              </w:rPr>
              <w:t>Критерий 3</w:t>
            </w:r>
            <w:r>
              <w:rPr>
                <w:rStyle w:val="afa"/>
                <w:rFonts w:ascii="Times New Roman" w:hAnsi="Times New Roman" w:cs="Times New Roman"/>
                <w:sz w:val="20"/>
                <w:szCs w:val="20"/>
              </w:rPr>
              <w:t xml:space="preserve"> соблюдается частично.</w:t>
            </w:r>
          </w:p>
          <w:p w:rsidR="00E37FEC" w:rsidRDefault="00E37FEC" w:rsidP="009B0A29">
            <w:pPr>
              <w:pStyle w:val="ConsPlusNormal"/>
              <w:pBdr>
                <w:top w:val="none" w:sz="4" w:space="0" w:color="000000"/>
                <w:left w:val="none" w:sz="4" w:space="0" w:color="000000"/>
                <w:bottom w:val="none" w:sz="4" w:space="0" w:color="000000"/>
                <w:right w:val="none" w:sz="4" w:space="0" w:color="000000"/>
                <w:between w:val="none" w:sz="4" w:space="0" w:color="000000"/>
              </w:pBdr>
              <w:spacing w:before="60"/>
              <w:ind w:firstLine="255"/>
              <w:jc w:val="both"/>
              <w:rPr>
                <w:rFonts w:ascii="Times New Roman" w:hAnsi="Times New Roman" w:cs="Times New Roman"/>
                <w:sz w:val="20"/>
                <w:szCs w:val="20"/>
              </w:rPr>
            </w:pPr>
            <w:r>
              <w:rPr>
                <w:rStyle w:val="afa"/>
                <w:rFonts w:ascii="Times New Roman" w:hAnsi="Times New Roman" w:cs="Times New Roman"/>
                <w:sz w:val="20"/>
                <w:szCs w:val="20"/>
              </w:rPr>
              <w:t xml:space="preserve">Общество сформировало Комитет по аудиту. В его состав вошли два члена совета директоров, обладающие необходимыми компетенциями в указанных областях. Однако в совет директоров акционерами в 2023 году не были номинированы и не были избраны директора, отвечающие всем формальным </w:t>
            </w:r>
            <w:r>
              <w:rPr>
                <w:rStyle w:val="afa"/>
                <w:rFonts w:ascii="Times New Roman" w:hAnsi="Times New Roman" w:cs="Times New Roman"/>
                <w:sz w:val="20"/>
                <w:szCs w:val="20"/>
              </w:rPr>
              <w:lastRenderedPageBreak/>
              <w:t>критериям независимости. Кроме того, входившие ранее в совет директоров независимые директора в связи с геополитическими событиями 2022 года вышли из его состава.</w:t>
            </w:r>
          </w:p>
          <w:p w:rsidR="00E37FEC" w:rsidRDefault="00E37FEC" w:rsidP="009B0A29">
            <w:pPr>
              <w:pStyle w:val="ConsPlusNormal"/>
              <w:pBdr>
                <w:top w:val="none" w:sz="4" w:space="0" w:color="000000"/>
                <w:left w:val="none" w:sz="4" w:space="0" w:color="000000"/>
                <w:bottom w:val="none" w:sz="4" w:space="0" w:color="000000"/>
                <w:right w:val="none" w:sz="4" w:space="0" w:color="000000"/>
                <w:between w:val="none" w:sz="4" w:space="0" w:color="000000"/>
              </w:pBdr>
              <w:spacing w:before="60"/>
              <w:ind w:firstLine="255"/>
              <w:jc w:val="both"/>
              <w:rPr>
                <w:rFonts w:ascii="Times New Roman" w:hAnsi="Times New Roman" w:cs="Times New Roman"/>
                <w:sz w:val="20"/>
                <w:szCs w:val="20"/>
              </w:rPr>
            </w:pPr>
            <w:r>
              <w:rPr>
                <w:rStyle w:val="afa"/>
                <w:rFonts w:ascii="Times New Roman" w:hAnsi="Times New Roman" w:cs="Times New Roman"/>
                <w:sz w:val="20"/>
                <w:szCs w:val="20"/>
              </w:rPr>
              <w:t>Вместо рекомендованного в течение 2023 года обществом применялся следующий замещающий механизм: комитет по аудиту был сформирован из директоров, хотя формально не отвечающих всем критериям независимости, но обладающих необходимыми компетенциями в указанных областях и способных формировать независимые профессиональные суждения в силу своего опыта, знаний, навыков и деловой репутации.</w:t>
            </w:r>
          </w:p>
          <w:p w:rsidR="00E37FEC" w:rsidRDefault="00E37FEC" w:rsidP="009B0A29">
            <w:pPr>
              <w:pStyle w:val="ConsPlusNormal"/>
              <w:pBdr>
                <w:top w:val="none" w:sz="4" w:space="0" w:color="000000"/>
                <w:left w:val="none" w:sz="4" w:space="0" w:color="000000"/>
                <w:bottom w:val="none" w:sz="4" w:space="0" w:color="000000"/>
                <w:right w:val="none" w:sz="4" w:space="0" w:color="000000"/>
                <w:between w:val="none" w:sz="4" w:space="0" w:color="000000"/>
              </w:pBdr>
              <w:spacing w:before="60"/>
              <w:ind w:firstLine="255"/>
              <w:jc w:val="both"/>
              <w:rPr>
                <w:rFonts w:ascii="Times New Roman" w:hAnsi="Times New Roman" w:cs="Times New Roman"/>
                <w:sz w:val="20"/>
                <w:szCs w:val="20"/>
              </w:rPr>
            </w:pPr>
            <w:r>
              <w:rPr>
                <w:rStyle w:val="afa"/>
                <w:rFonts w:ascii="Times New Roman" w:hAnsi="Times New Roman" w:cs="Times New Roman"/>
                <w:sz w:val="20"/>
                <w:szCs w:val="20"/>
              </w:rPr>
              <w:t>В случае если акционерами будут номинированы и избраны кандидаты, соответствующие всем критериям независимости, совет директоров будет стремиться формировать комитет по аудиту из числа независимых директоров: обладающих соответствующими компетенциями. Общество планирует, что в течение 2024-2025 гг. комитет по номинациям и вознаграждениям, который планируется сформировать в течение 2024 года после проведения годового общего собрания акционеров, организует обращение к акционерам, обладающим в соответствии с действующим законодательством правом представления предложений о включении кандидатов в совет директоров, с просьбой представить свои предложения о включении кандидатов в Совет директоров, отвечающих всем формальным критериям независимости.</w:t>
            </w:r>
          </w:p>
          <w:p w:rsidR="00E37FEC" w:rsidRDefault="00E37FEC" w:rsidP="009B0A29">
            <w:pPr>
              <w:pStyle w:val="ConsPlusNormal"/>
              <w:spacing w:before="200"/>
              <w:ind w:firstLine="255"/>
              <w:jc w:val="both"/>
              <w:rPr>
                <w:rStyle w:val="afa"/>
                <w:rFonts w:ascii="Times New Roman" w:hAnsi="Times New Roman" w:cs="Times New Roman"/>
                <w:sz w:val="20"/>
                <w:szCs w:val="20"/>
              </w:rPr>
            </w:pPr>
            <w:r>
              <w:rPr>
                <w:rStyle w:val="afa"/>
                <w:rFonts w:ascii="Times New Roman" w:hAnsi="Times New Roman" w:cs="Times New Roman"/>
                <w:sz w:val="20"/>
                <w:szCs w:val="20"/>
                <w:u w:val="single"/>
              </w:rPr>
              <w:t>Критерий 4</w:t>
            </w:r>
            <w:r>
              <w:rPr>
                <w:rStyle w:val="afa"/>
                <w:rFonts w:ascii="Times New Roman" w:hAnsi="Times New Roman" w:cs="Times New Roman"/>
                <w:sz w:val="20"/>
                <w:szCs w:val="20"/>
              </w:rPr>
              <w:t xml:space="preserve"> соблюдается частично, так как в отчетном периоде комитет по аудиту сформирован в мае.</w:t>
            </w:r>
          </w:p>
          <w:p w:rsidR="00E37FEC" w:rsidRDefault="00E37FEC" w:rsidP="009B0A29">
            <w:pPr>
              <w:pStyle w:val="ConsPlusNormal"/>
              <w:spacing w:before="62"/>
              <w:ind w:firstLine="255"/>
              <w:jc w:val="both"/>
              <w:rPr>
                <w:rStyle w:val="afa"/>
                <w:rFonts w:ascii="Times New Roman" w:hAnsi="Times New Roman" w:cs="Times New Roman"/>
                <w:sz w:val="20"/>
                <w:szCs w:val="20"/>
              </w:rPr>
            </w:pPr>
            <w:r>
              <w:rPr>
                <w:rStyle w:val="afa"/>
                <w:rFonts w:ascii="Times New Roman" w:hAnsi="Times New Roman" w:cs="Times New Roman"/>
                <w:sz w:val="20"/>
                <w:szCs w:val="20"/>
              </w:rPr>
              <w:t>С момента своего формирования комитет обеспечивает рекомендованную периодичность своих заседаний.</w:t>
            </w:r>
          </w:p>
          <w:p w:rsidR="00E37FEC" w:rsidRDefault="00E37FEC" w:rsidP="009B0A29">
            <w:pPr>
              <w:widowControl w:val="0"/>
              <w:spacing w:before="60" w:after="51" w:line="240" w:lineRule="auto"/>
              <w:ind w:firstLine="258"/>
              <w:jc w:val="both"/>
              <w:rPr>
                <w:rFonts w:ascii="Times New Roman" w:hAnsi="Times New Roman" w:cs="Times New Roman"/>
                <w:sz w:val="20"/>
                <w:szCs w:val="20"/>
              </w:rPr>
            </w:pPr>
            <w:r>
              <w:rPr>
                <w:rStyle w:val="afa"/>
                <w:rFonts w:ascii="Times New Roman" w:hAnsi="Times New Roman" w:cs="Times New Roman"/>
                <w:sz w:val="20"/>
                <w:szCs w:val="20"/>
              </w:rPr>
              <w:t>Общество планирует в течение 2024 года и в дальнейшем обеспечить полное   выполнение критерия 4.</w:t>
            </w:r>
          </w:p>
        </w:tc>
      </w:tr>
      <w:tr w:rsidR="00E37FEC" w:rsidTr="009B0A29">
        <w:tc>
          <w:tcPr>
            <w:tcW w:w="62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2.8.2</w:t>
            </w:r>
          </w:p>
        </w:tc>
        <w:tc>
          <w:tcPr>
            <w:tcW w:w="2493"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Для предварительного рассмотрения вопросов, связанных с формированием эффективной и прозрачной практики вознаграждения, создан комитет по вознаграждениям, состоящий из независимых директоров и возглавляемый независимым директором, не являющимся председателем совета директоров</w:t>
            </w:r>
          </w:p>
        </w:tc>
        <w:tc>
          <w:tcPr>
            <w:tcW w:w="249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1. Советом директоров создан комитет по вознаграждениям, который состоит только из независимых директоров.</w:t>
            </w:r>
          </w:p>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2. Председателем комитета по вознаграждениям является независимый директор, который не является председателем совета директоров</w:t>
            </w:r>
          </w:p>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 xml:space="preserve">3. Во внутренних документах общества определены задачи комитета по вознаграждениям, включая </w:t>
            </w:r>
            <w:r>
              <w:rPr>
                <w:rFonts w:ascii="Times New Roman" w:hAnsi="Times New Roman" w:cs="Times New Roman"/>
                <w:sz w:val="20"/>
                <w:szCs w:val="20"/>
              </w:rPr>
              <w:lastRenderedPageBreak/>
              <w:t>в том числе задачи, содержащиеся в рекомендации 180 Кодекса, а также условия (события), при наступлении которых комитет по вознаграждениям рассматривает вопрос о пересмотре политики общества по вознаграждению членов совета директоров, исполнительных органов и иных ключевых руководящих работников</w:t>
            </w:r>
          </w:p>
        </w:tc>
        <w:tc>
          <w:tcPr>
            <w:tcW w:w="2211" w:type="dxa"/>
            <w:gridSpan w:val="2"/>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lastRenderedPageBreak/>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t>☑</w:t>
            </w:r>
            <w:r>
              <w:rPr>
                <w:rFonts w:ascii="Times New Roman" w:hAnsi="Times New Roman" w:cs="Times New Roman"/>
                <w:sz w:val="20"/>
                <w:szCs w:val="20"/>
              </w:rPr>
              <w:t xml:space="preserve"> 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 xml:space="preserve">□ </w:t>
            </w:r>
            <w:r>
              <w:rPr>
                <w:rFonts w:ascii="Times New Roman" w:hAnsi="Times New Roman" w:cs="Times New Roman"/>
                <w:sz w:val="20"/>
                <w:szCs w:val="20"/>
              </w:rPr>
              <w:t>не соблюдается</w:t>
            </w:r>
          </w:p>
        </w:tc>
        <w:tc>
          <w:tcPr>
            <w:tcW w:w="712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ind w:firstLine="258"/>
              <w:jc w:val="both"/>
              <w:rPr>
                <w:rFonts w:ascii="Times New Roman" w:hAnsi="Times New Roman" w:cs="Times New Roman"/>
                <w:sz w:val="20"/>
                <w:szCs w:val="20"/>
              </w:rPr>
            </w:pPr>
            <w:r>
              <w:rPr>
                <w:rStyle w:val="afa"/>
                <w:rFonts w:ascii="Times New Roman" w:hAnsi="Times New Roman" w:cs="Times New Roman"/>
                <w:sz w:val="20"/>
                <w:szCs w:val="20"/>
                <w:u w:val="single"/>
              </w:rPr>
              <w:t>Критерии 1 и 2</w:t>
            </w:r>
            <w:r>
              <w:rPr>
                <w:rStyle w:val="afa"/>
                <w:rFonts w:ascii="Times New Roman" w:hAnsi="Times New Roman" w:cs="Times New Roman"/>
                <w:sz w:val="20"/>
                <w:szCs w:val="20"/>
              </w:rPr>
              <w:t xml:space="preserve"> не соблюдаются, так как в отчетном периоде, как и за предшествующие периоды, с учетом масштабов деятельности общества, целей и задач, стоящих перед обществом, комитет по вознаграждениям не формировался. </w:t>
            </w:r>
          </w:p>
          <w:p w:rsidR="00E37FEC" w:rsidRDefault="00E37FEC" w:rsidP="009B0A29">
            <w:pPr>
              <w:pStyle w:val="ConsPlusNormal"/>
              <w:spacing w:before="62"/>
              <w:ind w:firstLine="258"/>
              <w:jc w:val="both"/>
              <w:rPr>
                <w:rFonts w:ascii="Times New Roman" w:hAnsi="Times New Roman" w:cs="Times New Roman"/>
                <w:sz w:val="20"/>
                <w:szCs w:val="20"/>
              </w:rPr>
            </w:pPr>
            <w:r>
              <w:rPr>
                <w:rStyle w:val="afa"/>
                <w:rFonts w:ascii="Times New Roman" w:hAnsi="Times New Roman" w:cs="Times New Roman"/>
                <w:sz w:val="20"/>
                <w:szCs w:val="20"/>
              </w:rPr>
              <w:t>При этом в совет директоров акционерами не были номинированы и не были избраны независимые директора. Кроме того, в связи с геополитическими событиями 2022 года из состава Совета директоров вышли все независимые директора.</w:t>
            </w:r>
          </w:p>
          <w:p w:rsidR="00E37FEC" w:rsidRDefault="00E37FEC" w:rsidP="009B0A29">
            <w:pPr>
              <w:pStyle w:val="ConsPlusNormal"/>
              <w:spacing w:before="60"/>
              <w:ind w:firstLine="255"/>
              <w:jc w:val="both"/>
              <w:rPr>
                <w:rFonts w:ascii="Times New Roman" w:hAnsi="Times New Roman" w:cs="Times New Roman"/>
                <w:sz w:val="20"/>
                <w:szCs w:val="20"/>
              </w:rPr>
            </w:pPr>
            <w:r>
              <w:rPr>
                <w:rStyle w:val="afa"/>
                <w:rFonts w:ascii="Times New Roman" w:hAnsi="Times New Roman" w:cs="Times New Roman"/>
                <w:sz w:val="20"/>
                <w:szCs w:val="20"/>
              </w:rPr>
              <w:t>Вместо рекомендованного Кодексом механизма совет директоров в отчетном периоде рассматривал относящиеся к области его компетенции задачи в своей текущей деятельности непосредственно (при необходимости).</w:t>
            </w:r>
          </w:p>
          <w:p w:rsidR="00E37FEC" w:rsidRDefault="00E37FEC" w:rsidP="009B0A29">
            <w:pPr>
              <w:pStyle w:val="ConsPlusNormal"/>
              <w:pBdr>
                <w:top w:val="none" w:sz="4" w:space="0" w:color="000000"/>
                <w:left w:val="none" w:sz="4" w:space="0" w:color="000000"/>
                <w:bottom w:val="none" w:sz="4" w:space="0" w:color="000000"/>
                <w:right w:val="none" w:sz="4" w:space="0" w:color="000000"/>
                <w:between w:val="none" w:sz="4" w:space="0" w:color="000000"/>
              </w:pBdr>
              <w:spacing w:before="60"/>
              <w:ind w:firstLine="255"/>
              <w:jc w:val="both"/>
              <w:rPr>
                <w:rFonts w:ascii="Times New Roman" w:hAnsi="Times New Roman" w:cs="Times New Roman"/>
                <w:sz w:val="20"/>
                <w:szCs w:val="20"/>
              </w:rPr>
            </w:pPr>
            <w:r>
              <w:rPr>
                <w:rStyle w:val="afa"/>
                <w:rFonts w:ascii="Times New Roman" w:hAnsi="Times New Roman" w:cs="Times New Roman"/>
                <w:sz w:val="20"/>
                <w:szCs w:val="20"/>
              </w:rPr>
              <w:t xml:space="preserve">Общество в течение 2024 года планирует для обеспечения полного выполнения критериев 1 и 2 утвердить положение о комитете по номинациям и вознаграждениям, содержащее необходимые правила, сформировать указанный комитет, который приступит к выполнению своих функций, в том числе организации обращения к акционерам в контексте подбора кандидатов в совет </w:t>
            </w:r>
            <w:r>
              <w:rPr>
                <w:rStyle w:val="afa"/>
                <w:rFonts w:ascii="Times New Roman" w:hAnsi="Times New Roman" w:cs="Times New Roman"/>
                <w:sz w:val="20"/>
                <w:szCs w:val="20"/>
              </w:rPr>
              <w:lastRenderedPageBreak/>
              <w:t>директоров, отвечающих всем формальным критериям независимости, в течение 2024-2025 гг.</w:t>
            </w:r>
          </w:p>
          <w:p w:rsidR="00E37FEC" w:rsidRDefault="00E37FEC" w:rsidP="009B0A29">
            <w:pPr>
              <w:pStyle w:val="ConsPlusNormal"/>
              <w:spacing w:before="200"/>
              <w:ind w:firstLine="255"/>
              <w:jc w:val="both"/>
              <w:rPr>
                <w:rFonts w:ascii="Times New Roman" w:hAnsi="Times New Roman" w:cs="Times New Roman"/>
                <w:sz w:val="20"/>
                <w:szCs w:val="20"/>
              </w:rPr>
            </w:pPr>
            <w:r>
              <w:rPr>
                <w:rStyle w:val="afa"/>
                <w:rFonts w:ascii="Times New Roman" w:hAnsi="Times New Roman" w:cs="Times New Roman"/>
                <w:sz w:val="20"/>
                <w:szCs w:val="20"/>
                <w:u w:val="single"/>
              </w:rPr>
              <w:t>Критерий 3</w:t>
            </w:r>
            <w:r>
              <w:rPr>
                <w:rStyle w:val="afa"/>
                <w:rFonts w:ascii="Times New Roman" w:hAnsi="Times New Roman" w:cs="Times New Roman"/>
                <w:sz w:val="20"/>
                <w:szCs w:val="20"/>
              </w:rPr>
              <w:t xml:space="preserve"> соблюдается частично, так как на протяжении ряда лет действовала редакция положения комитета по кадрам и вознаграждениям, содержащая перечень задач комитета, утвержденная до принятия действующего Кодекса корпоративного управления.</w:t>
            </w:r>
          </w:p>
          <w:p w:rsidR="00E37FEC" w:rsidRDefault="00E37FEC" w:rsidP="009B0A29">
            <w:pPr>
              <w:pStyle w:val="ConsPlusNormal"/>
              <w:spacing w:before="62"/>
              <w:ind w:firstLine="258"/>
              <w:jc w:val="both"/>
              <w:rPr>
                <w:rFonts w:ascii="Times New Roman" w:hAnsi="Times New Roman" w:cs="Times New Roman"/>
                <w:sz w:val="20"/>
                <w:szCs w:val="20"/>
              </w:rPr>
            </w:pPr>
            <w:r>
              <w:rPr>
                <w:rStyle w:val="afa"/>
                <w:rFonts w:ascii="Times New Roman" w:hAnsi="Times New Roman" w:cs="Times New Roman"/>
                <w:sz w:val="20"/>
                <w:szCs w:val="20"/>
              </w:rPr>
              <w:t>Как в отчетном периоде, так и за предшествующие периоды, с учетом масштабов деятельности общества, целей и задач, стоящих перед обществом, комитет по кадрам и вознаграждениям не формировался. При этом в совет директоров акционерами не были номинированы и не были избраны независимые директора. Кроме того, в связи с геополитическими событиями 2022 года из состава Совета директоров вышли все независимые директора.</w:t>
            </w:r>
          </w:p>
          <w:p w:rsidR="00E37FEC" w:rsidRDefault="00E37FEC" w:rsidP="009B0A29">
            <w:pPr>
              <w:pStyle w:val="ConsPlusNormal"/>
              <w:spacing w:before="60"/>
              <w:ind w:firstLine="255"/>
              <w:jc w:val="both"/>
              <w:rPr>
                <w:rFonts w:ascii="Times New Roman" w:hAnsi="Times New Roman" w:cs="Times New Roman"/>
                <w:sz w:val="20"/>
                <w:szCs w:val="20"/>
              </w:rPr>
            </w:pPr>
            <w:r>
              <w:rPr>
                <w:rStyle w:val="afa"/>
                <w:rFonts w:ascii="Times New Roman" w:hAnsi="Times New Roman" w:cs="Times New Roman"/>
                <w:sz w:val="20"/>
                <w:szCs w:val="20"/>
              </w:rPr>
              <w:t>Вместо рекомендованного Кодексом механизма совет директоров общества в отчетном периоде рассматривал относящиеся к области компетенции комитета по вознаграждениям задачи, в том числе содержащиеся в рекомендации 180 Кодекса, в своей текущей деятельности непосредственно (при необходимости).</w:t>
            </w:r>
          </w:p>
          <w:p w:rsidR="00E37FEC" w:rsidRDefault="00E37FEC" w:rsidP="009B0A29">
            <w:pPr>
              <w:pStyle w:val="ConsPlusNormal"/>
              <w:pBdr>
                <w:top w:val="none" w:sz="4" w:space="0" w:color="000000"/>
                <w:left w:val="none" w:sz="4" w:space="0" w:color="000000"/>
                <w:bottom w:val="none" w:sz="4" w:space="0" w:color="000000"/>
                <w:right w:val="none" w:sz="4" w:space="0" w:color="000000"/>
                <w:between w:val="none" w:sz="4" w:space="0" w:color="000000"/>
              </w:pBdr>
              <w:spacing w:before="60" w:after="51"/>
              <w:ind w:firstLine="255"/>
              <w:jc w:val="both"/>
              <w:rPr>
                <w:rFonts w:ascii="Times New Roman" w:hAnsi="Times New Roman" w:cs="Times New Roman"/>
                <w:sz w:val="20"/>
                <w:szCs w:val="20"/>
              </w:rPr>
            </w:pPr>
            <w:r>
              <w:rPr>
                <w:rStyle w:val="afa"/>
                <w:rFonts w:ascii="Times New Roman" w:hAnsi="Times New Roman" w:cs="Times New Roman"/>
                <w:sz w:val="20"/>
                <w:szCs w:val="20"/>
              </w:rPr>
              <w:t>Общество планирует в течение 2024 года для обеспечения полного выполнения критерия 3 утвердить положение о комитете по номинациям и вознаграждениям, отвечающее в полной мере критерию 3 и рекомендации 180 Кодекса.</w:t>
            </w:r>
          </w:p>
        </w:tc>
      </w:tr>
      <w:tr w:rsidR="00E37FEC" w:rsidTr="009B0A29">
        <w:tc>
          <w:tcPr>
            <w:tcW w:w="62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2.8.3</w:t>
            </w:r>
          </w:p>
        </w:tc>
        <w:tc>
          <w:tcPr>
            <w:tcW w:w="2493"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Для предварительного рассмотрения вопросов, связанных с осуществлением кадрового планирования (планирования преемственности), профессиональным составом и эффективностью работы совета директоров, создан комитет по номинациям (назначениям, кадрам), большинство членов которого являются независимыми директорами</w:t>
            </w:r>
          </w:p>
        </w:tc>
        <w:tc>
          <w:tcPr>
            <w:tcW w:w="249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1. Советом директоров создан комитет по номинациям (или его задачи, указанные в рекомендации 186 Кодекса, реализуются в рамках иного комитета), большинство членов которого являются независимыми директорами.</w:t>
            </w:r>
          </w:p>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2. Во внутренних документах общества определены задачи комитета по номинациям (или соответствующего комитета с совмещенным функционалом), включая в том числе задачи, содержащиеся в рекомендации 186 Кодекса.</w:t>
            </w:r>
          </w:p>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 xml:space="preserve">3. В целях формирования </w:t>
            </w:r>
            <w:r>
              <w:rPr>
                <w:rFonts w:ascii="Times New Roman" w:hAnsi="Times New Roman" w:cs="Times New Roman"/>
                <w:sz w:val="20"/>
                <w:szCs w:val="20"/>
              </w:rPr>
              <w:lastRenderedPageBreak/>
              <w:t>совета директоров, наиболее полно отвечающего целям и задачам общества, комитет по номинациям в отчетном периоде самостоятельно или совместно с иными комитетами совета директоров или уполномоченное подразделение общества по взаимодействию с акционерами организовал взаимодействие с акционерами, не ограничиваясь кругом крупнейших акционеров, в контексте подбора кандидатов в совет директоров общества</w:t>
            </w:r>
          </w:p>
        </w:tc>
        <w:tc>
          <w:tcPr>
            <w:tcW w:w="2211" w:type="dxa"/>
            <w:gridSpan w:val="2"/>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lastRenderedPageBreak/>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t>☑</w:t>
            </w:r>
            <w:r>
              <w:rPr>
                <w:rFonts w:ascii="Times New Roman" w:hAnsi="Times New Roman" w:cs="Times New Roman"/>
                <w:sz w:val="20"/>
                <w:szCs w:val="20"/>
              </w:rPr>
              <w:t xml:space="preserve"> не соблюдается</w:t>
            </w:r>
          </w:p>
        </w:tc>
        <w:tc>
          <w:tcPr>
            <w:tcW w:w="712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ind w:firstLine="258"/>
              <w:jc w:val="both"/>
              <w:rPr>
                <w:rFonts w:ascii="Times New Roman" w:hAnsi="Times New Roman" w:cs="Times New Roman"/>
                <w:sz w:val="20"/>
                <w:szCs w:val="20"/>
              </w:rPr>
            </w:pPr>
            <w:r>
              <w:rPr>
                <w:rStyle w:val="afa"/>
                <w:rFonts w:ascii="Times New Roman" w:hAnsi="Times New Roman" w:cs="Times New Roman"/>
                <w:sz w:val="20"/>
                <w:szCs w:val="20"/>
                <w:u w:val="single"/>
              </w:rPr>
              <w:t>Критерий 1</w:t>
            </w:r>
            <w:r>
              <w:rPr>
                <w:rStyle w:val="afa"/>
                <w:rFonts w:ascii="Times New Roman" w:hAnsi="Times New Roman" w:cs="Times New Roman"/>
                <w:sz w:val="20"/>
                <w:szCs w:val="20"/>
              </w:rPr>
              <w:t xml:space="preserve"> не соблюдается, так как в отчетном периоде, как и за предшествующие периоды, с учетом масштабов деятельности общества, стоящих перед обществом задач комитет по номинациям (кадрам) не формировался. </w:t>
            </w:r>
          </w:p>
          <w:p w:rsidR="00E37FEC" w:rsidRDefault="00E37FEC" w:rsidP="009B0A29">
            <w:pPr>
              <w:pStyle w:val="ConsPlusNormal"/>
              <w:ind w:firstLine="258"/>
              <w:jc w:val="both"/>
              <w:rPr>
                <w:rFonts w:ascii="Times New Roman" w:hAnsi="Times New Roman" w:cs="Times New Roman"/>
                <w:sz w:val="20"/>
                <w:szCs w:val="20"/>
              </w:rPr>
            </w:pPr>
            <w:r>
              <w:rPr>
                <w:rStyle w:val="afa"/>
                <w:rFonts w:ascii="Times New Roman" w:hAnsi="Times New Roman" w:cs="Times New Roman"/>
                <w:sz w:val="20"/>
                <w:szCs w:val="20"/>
              </w:rPr>
              <w:t>При этом в совет директоров акционерами не были номинированы и не были избраны независимые директора. Кроме того, в связи с геополитическими событиями 2022 года из состава Совета директоров вышли все независимые директора.</w:t>
            </w:r>
          </w:p>
          <w:p w:rsidR="00E37FEC" w:rsidRDefault="00E37FEC" w:rsidP="009B0A29">
            <w:pPr>
              <w:pStyle w:val="ConsPlusNormal"/>
              <w:spacing w:before="60"/>
              <w:ind w:firstLine="255"/>
              <w:jc w:val="both"/>
              <w:rPr>
                <w:rFonts w:ascii="Times New Roman" w:hAnsi="Times New Roman" w:cs="Times New Roman"/>
                <w:sz w:val="20"/>
                <w:szCs w:val="20"/>
              </w:rPr>
            </w:pPr>
            <w:r>
              <w:rPr>
                <w:rStyle w:val="afa"/>
                <w:rFonts w:ascii="Times New Roman" w:hAnsi="Times New Roman" w:cs="Times New Roman"/>
                <w:sz w:val="20"/>
                <w:szCs w:val="20"/>
              </w:rPr>
              <w:t>Вместо рекомендованного Кодексом механизма совет директоров рассматривает относящиеся к области компетенции комитета по номинациям задачи в своей текущей деятельности непосредственно (при необходимости).</w:t>
            </w:r>
          </w:p>
          <w:p w:rsidR="00E37FEC" w:rsidRDefault="00E37FEC" w:rsidP="009B0A29">
            <w:pPr>
              <w:pStyle w:val="ConsPlusNormal"/>
              <w:pBdr>
                <w:top w:val="none" w:sz="4" w:space="0" w:color="000000"/>
                <w:left w:val="none" w:sz="4" w:space="0" w:color="000000"/>
                <w:bottom w:val="none" w:sz="4" w:space="0" w:color="000000"/>
                <w:right w:val="none" w:sz="4" w:space="0" w:color="000000"/>
                <w:between w:val="none" w:sz="4" w:space="0" w:color="000000"/>
              </w:pBdr>
              <w:spacing w:before="60"/>
              <w:ind w:firstLine="255"/>
              <w:jc w:val="both"/>
              <w:rPr>
                <w:rFonts w:ascii="Times New Roman" w:hAnsi="Times New Roman" w:cs="Times New Roman"/>
                <w:sz w:val="20"/>
                <w:szCs w:val="20"/>
              </w:rPr>
            </w:pPr>
            <w:r>
              <w:rPr>
                <w:rStyle w:val="afa"/>
                <w:rFonts w:ascii="Times New Roman" w:hAnsi="Times New Roman" w:cs="Times New Roman"/>
                <w:sz w:val="20"/>
                <w:szCs w:val="20"/>
              </w:rPr>
              <w:t>Для обеспечения выполнения критерия 1 общество планирует в течение 2024 г. после проведения годового общего собрания акционеров сформировать комитет по номинациям и вознаграждениям, который приступит к выполнению своих функций, в том числе организации обращения к акционерам в контексте подбора кандидатов в совет директоров, отвечающих всем формальным критериям независимости, в течение 2024-2025 гг.</w:t>
            </w:r>
          </w:p>
          <w:p w:rsidR="00E37FEC" w:rsidRDefault="00E37FEC" w:rsidP="009B0A29">
            <w:pPr>
              <w:pStyle w:val="ConsPlusNormal"/>
              <w:spacing w:before="200"/>
              <w:ind w:firstLine="255"/>
              <w:jc w:val="both"/>
              <w:rPr>
                <w:rFonts w:ascii="Times New Roman" w:hAnsi="Times New Roman" w:cs="Times New Roman"/>
                <w:sz w:val="20"/>
                <w:szCs w:val="20"/>
              </w:rPr>
            </w:pPr>
            <w:r>
              <w:rPr>
                <w:rStyle w:val="afa"/>
                <w:rFonts w:ascii="Times New Roman" w:hAnsi="Times New Roman" w:cs="Times New Roman"/>
                <w:sz w:val="20"/>
                <w:szCs w:val="20"/>
                <w:u w:val="single"/>
              </w:rPr>
              <w:t>Критерий 2</w:t>
            </w:r>
            <w:r>
              <w:rPr>
                <w:rStyle w:val="afa"/>
                <w:rFonts w:ascii="Times New Roman" w:hAnsi="Times New Roman" w:cs="Times New Roman"/>
                <w:sz w:val="20"/>
                <w:szCs w:val="20"/>
              </w:rPr>
              <w:t xml:space="preserve"> соблюдается частично, так как на протяжении ряда лет действовала редакция положения комитета по кадрам и вознаграждениям, содержащая перечень задач комитета, утвержденная до принятия действующего Кодекса корпоративного управления.</w:t>
            </w:r>
          </w:p>
          <w:p w:rsidR="00E37FEC" w:rsidRDefault="00E37FEC" w:rsidP="009B0A29">
            <w:pPr>
              <w:pStyle w:val="ConsPlusNormal"/>
              <w:spacing w:before="62"/>
              <w:ind w:firstLine="258"/>
              <w:jc w:val="both"/>
              <w:rPr>
                <w:rFonts w:ascii="Times New Roman" w:hAnsi="Times New Roman" w:cs="Times New Roman"/>
                <w:sz w:val="20"/>
                <w:szCs w:val="20"/>
              </w:rPr>
            </w:pPr>
            <w:r>
              <w:rPr>
                <w:rStyle w:val="afa"/>
                <w:rFonts w:ascii="Times New Roman" w:hAnsi="Times New Roman" w:cs="Times New Roman"/>
                <w:sz w:val="20"/>
                <w:szCs w:val="20"/>
              </w:rPr>
              <w:t xml:space="preserve">Как в отчетном периоде, так и за предшествующие периоды, с учетом </w:t>
            </w:r>
            <w:r>
              <w:rPr>
                <w:rStyle w:val="afa"/>
                <w:rFonts w:ascii="Times New Roman" w:hAnsi="Times New Roman" w:cs="Times New Roman"/>
                <w:sz w:val="20"/>
                <w:szCs w:val="20"/>
              </w:rPr>
              <w:lastRenderedPageBreak/>
              <w:t>масштабов деятельности общества, стоящих перед обществом задач комитет по номинациям (по кадрам и вознаграждениям) не формировался, в том числе с учетом того, что в совет директоров акционерами не были номинированы и не были избраны независимые директора. При этом в связи с геополитическими событиями 2022 года из состава Совета директоров вышли все независимые директора.</w:t>
            </w:r>
          </w:p>
          <w:p w:rsidR="00E37FEC" w:rsidRDefault="00E37FEC" w:rsidP="009B0A29">
            <w:pPr>
              <w:pStyle w:val="ConsPlusNormal"/>
              <w:spacing w:before="60"/>
              <w:ind w:firstLine="255"/>
              <w:jc w:val="both"/>
              <w:rPr>
                <w:rFonts w:ascii="Times New Roman" w:hAnsi="Times New Roman" w:cs="Times New Roman"/>
                <w:sz w:val="20"/>
                <w:szCs w:val="20"/>
              </w:rPr>
            </w:pPr>
            <w:r>
              <w:rPr>
                <w:rStyle w:val="afa"/>
                <w:rFonts w:ascii="Times New Roman" w:hAnsi="Times New Roman" w:cs="Times New Roman"/>
                <w:sz w:val="20"/>
                <w:szCs w:val="20"/>
              </w:rPr>
              <w:t>Вместо рекомендованного Кодексом механизма совет директоров рассматривает относящиеся к области компетенции комитета по номинациям (по кадрам и вознаграждениям) задачи, в том числе содержащиеся в рекомендации 186 Кодекса, в своей текущей деятельности непосредственно (при необходимости).</w:t>
            </w:r>
          </w:p>
          <w:p w:rsidR="00E37FEC" w:rsidRDefault="00E37FEC" w:rsidP="009B0A29">
            <w:pPr>
              <w:pStyle w:val="ConsPlusNormal"/>
              <w:pBdr>
                <w:top w:val="none" w:sz="4" w:space="0" w:color="000000"/>
                <w:left w:val="none" w:sz="4" w:space="0" w:color="000000"/>
                <w:bottom w:val="none" w:sz="4" w:space="0" w:color="000000"/>
                <w:right w:val="none" w:sz="4" w:space="0" w:color="000000"/>
                <w:between w:val="none" w:sz="4" w:space="0" w:color="000000"/>
              </w:pBdr>
              <w:spacing w:before="60"/>
              <w:ind w:firstLine="255"/>
              <w:jc w:val="both"/>
              <w:rPr>
                <w:rFonts w:ascii="Times New Roman" w:hAnsi="Times New Roman" w:cs="Times New Roman"/>
                <w:sz w:val="20"/>
                <w:szCs w:val="20"/>
              </w:rPr>
            </w:pPr>
            <w:r>
              <w:rPr>
                <w:rStyle w:val="afa"/>
                <w:rFonts w:ascii="Times New Roman" w:hAnsi="Times New Roman" w:cs="Times New Roman"/>
                <w:sz w:val="20"/>
                <w:szCs w:val="20"/>
              </w:rPr>
              <w:t>Общество планирует в течение 2024 года для обеспечения полного выполнения критерия 2 утвердить положение о комитете по номинациям и вознаграждениям, отвечающее в полной мере рекомендации 186 Кодекса.</w:t>
            </w:r>
          </w:p>
          <w:p w:rsidR="00E37FEC" w:rsidRDefault="00E37FEC" w:rsidP="009B0A29">
            <w:pPr>
              <w:pStyle w:val="ConsPlusNormal"/>
              <w:spacing w:before="200"/>
              <w:ind w:firstLine="255"/>
              <w:jc w:val="both"/>
              <w:rPr>
                <w:rFonts w:ascii="Times New Roman" w:hAnsi="Times New Roman" w:cs="Times New Roman"/>
                <w:sz w:val="20"/>
                <w:szCs w:val="20"/>
              </w:rPr>
            </w:pPr>
            <w:r>
              <w:rPr>
                <w:rStyle w:val="afa"/>
                <w:rFonts w:ascii="Times New Roman" w:hAnsi="Times New Roman" w:cs="Times New Roman"/>
                <w:sz w:val="20"/>
                <w:szCs w:val="20"/>
                <w:u w:val="single"/>
              </w:rPr>
              <w:t>Критерий 3</w:t>
            </w:r>
            <w:r>
              <w:rPr>
                <w:rStyle w:val="afa"/>
                <w:rFonts w:ascii="Times New Roman" w:hAnsi="Times New Roman" w:cs="Times New Roman"/>
                <w:sz w:val="20"/>
                <w:szCs w:val="20"/>
              </w:rPr>
              <w:t xml:space="preserve"> не соблюдается, так как на протяжении длительного периода времени с учетом масштабов деятельности общества, стоящих перед обществом задач комитет по номинациям (по кадрам и вознаграждениям) не формировался. </w:t>
            </w:r>
          </w:p>
          <w:p w:rsidR="00E37FEC" w:rsidRDefault="00E37FEC" w:rsidP="009B0A29">
            <w:pPr>
              <w:pStyle w:val="ConsPlusNormal"/>
              <w:spacing w:before="60"/>
              <w:ind w:firstLine="255"/>
              <w:jc w:val="both"/>
              <w:rPr>
                <w:rFonts w:ascii="Times New Roman" w:hAnsi="Times New Roman" w:cs="Times New Roman"/>
                <w:sz w:val="20"/>
                <w:szCs w:val="20"/>
              </w:rPr>
            </w:pPr>
            <w:r>
              <w:rPr>
                <w:rStyle w:val="afa"/>
                <w:rFonts w:ascii="Times New Roman" w:hAnsi="Times New Roman" w:cs="Times New Roman"/>
                <w:sz w:val="20"/>
                <w:szCs w:val="20"/>
              </w:rPr>
              <w:t xml:space="preserve">В качестве замещающего альтернативного подхода общество в отчетном периоде использовало следующий механизм: совет директоров в рамках каждого собрания акционеров предлагает акционерам обращаться по всем возникающим вопросам в общество, рассматривает все поступающие обращения акционеров, однако обращений относительно пожеланий по кандидатам в совет директоров в отчетном периоде не поступало. В случае поступления обращений акционеров относительно пожеланий по кандидатам в совет директоров общество обеспечит их рассмотрение. </w:t>
            </w:r>
          </w:p>
          <w:p w:rsidR="00E37FEC" w:rsidRDefault="00E37FEC" w:rsidP="009B0A29">
            <w:pPr>
              <w:pStyle w:val="ConsPlusNormal"/>
              <w:pBdr>
                <w:top w:val="none" w:sz="4" w:space="0" w:color="000000"/>
                <w:left w:val="none" w:sz="4" w:space="0" w:color="000000"/>
                <w:bottom w:val="none" w:sz="4" w:space="0" w:color="000000"/>
                <w:right w:val="none" w:sz="4" w:space="0" w:color="000000"/>
                <w:between w:val="none" w:sz="4" w:space="0" w:color="000000"/>
              </w:pBdr>
              <w:spacing w:before="60"/>
              <w:ind w:firstLine="255"/>
              <w:jc w:val="both"/>
              <w:rPr>
                <w:rFonts w:ascii="Times New Roman" w:hAnsi="Times New Roman" w:cs="Times New Roman"/>
                <w:sz w:val="20"/>
                <w:szCs w:val="20"/>
              </w:rPr>
            </w:pPr>
            <w:r>
              <w:rPr>
                <w:rStyle w:val="afa"/>
                <w:rFonts w:ascii="Times New Roman" w:hAnsi="Times New Roman" w:cs="Times New Roman"/>
                <w:sz w:val="20"/>
                <w:szCs w:val="20"/>
              </w:rPr>
              <w:t>Кроме того, в целях обеспечения соблюдения критерия 2 общество планирует в течение 2024-2025 гг. после формирования комитета по номинациям и вознаграждениям организовать направление данным комитетом обращения к акционерам, обладающим в соответствии с действующим законодательством правом представления предложений о включении кандидатов в совет директоров, о представлении в установленные сроки предложений о включении кандидатов в совет директоров и разъяснения относительно порядка направления таких предложений.</w:t>
            </w:r>
          </w:p>
        </w:tc>
      </w:tr>
      <w:tr w:rsidR="00E37FEC" w:rsidTr="009B0A29">
        <w:tc>
          <w:tcPr>
            <w:tcW w:w="62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2.8.4</w:t>
            </w:r>
          </w:p>
        </w:tc>
        <w:tc>
          <w:tcPr>
            <w:tcW w:w="2493"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 xml:space="preserve">С учетом масштабов деятельности и уровня риска совет директоров общества удостоверился в том, что состав его комитетов полностью отвечает целям деятельности общества. Дополнительные комитеты </w:t>
            </w:r>
            <w:r>
              <w:rPr>
                <w:rFonts w:ascii="Times New Roman" w:hAnsi="Times New Roman" w:cs="Times New Roman"/>
                <w:sz w:val="20"/>
                <w:szCs w:val="20"/>
              </w:rPr>
              <w:lastRenderedPageBreak/>
              <w:t>либо были сформированы, либо не были признаны необходимыми (комитет по стратегии, комитет по корпоративному управлению, комитет по этике, комитет по управлению рисками, комитет по бюджету, комитет по здоровью, безопасности и окружающей среде и др.)</w:t>
            </w:r>
          </w:p>
        </w:tc>
        <w:tc>
          <w:tcPr>
            <w:tcW w:w="249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 xml:space="preserve">1. В отчетном периоде совет директоров общества рассмотрел вопрос о соответствии структуры совета директоров масштабу и характеру, целям деятельности и потребностям, профилю рисков общества. </w:t>
            </w:r>
            <w:r>
              <w:rPr>
                <w:rFonts w:ascii="Times New Roman" w:hAnsi="Times New Roman" w:cs="Times New Roman"/>
                <w:sz w:val="20"/>
                <w:szCs w:val="20"/>
              </w:rPr>
              <w:lastRenderedPageBreak/>
              <w:t>Дополнительные комитеты либо были сформированы, либо не были признаны необходимыми</w:t>
            </w:r>
          </w:p>
        </w:tc>
        <w:tc>
          <w:tcPr>
            <w:tcW w:w="2211" w:type="dxa"/>
            <w:gridSpan w:val="2"/>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lastRenderedPageBreak/>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t>☑</w:t>
            </w:r>
            <w:r>
              <w:rPr>
                <w:rFonts w:ascii="Times New Roman" w:hAnsi="Times New Roman" w:cs="Times New Roman"/>
                <w:sz w:val="20"/>
                <w:szCs w:val="20"/>
              </w:rPr>
              <w:t xml:space="preserve"> 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 xml:space="preserve">□ </w:t>
            </w:r>
            <w:r>
              <w:rPr>
                <w:rFonts w:ascii="Times New Roman" w:hAnsi="Times New Roman" w:cs="Times New Roman"/>
                <w:sz w:val="20"/>
                <w:szCs w:val="20"/>
              </w:rPr>
              <w:t>не соблюдается</w:t>
            </w:r>
          </w:p>
        </w:tc>
        <w:tc>
          <w:tcPr>
            <w:tcW w:w="712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ind w:firstLine="258"/>
              <w:rPr>
                <w:rFonts w:ascii="Times New Roman" w:hAnsi="Times New Roman" w:cs="Times New Roman"/>
                <w:sz w:val="20"/>
                <w:szCs w:val="20"/>
              </w:rPr>
            </w:pPr>
            <w:r>
              <w:rPr>
                <w:rStyle w:val="afa"/>
                <w:rFonts w:ascii="Times New Roman" w:hAnsi="Times New Roman" w:cs="Times New Roman"/>
                <w:sz w:val="20"/>
                <w:szCs w:val="20"/>
                <w:u w:val="single"/>
              </w:rPr>
              <w:t>Принцип 2.8.4</w:t>
            </w:r>
            <w:r>
              <w:rPr>
                <w:rStyle w:val="afa"/>
                <w:rFonts w:ascii="Times New Roman" w:hAnsi="Times New Roman" w:cs="Times New Roman"/>
                <w:sz w:val="20"/>
                <w:szCs w:val="20"/>
              </w:rPr>
              <w:t xml:space="preserve"> соблюдается частично.</w:t>
            </w:r>
          </w:p>
          <w:p w:rsidR="00E37FEC" w:rsidRDefault="00E37FEC" w:rsidP="009B0A29">
            <w:pPr>
              <w:pStyle w:val="ConsPlusNormal"/>
              <w:spacing w:before="60"/>
              <w:ind w:firstLine="258"/>
              <w:jc w:val="both"/>
              <w:rPr>
                <w:rFonts w:ascii="Times New Roman" w:hAnsi="Times New Roman" w:cs="Times New Roman"/>
                <w:sz w:val="20"/>
                <w:szCs w:val="20"/>
              </w:rPr>
            </w:pPr>
            <w:r>
              <w:rPr>
                <w:rStyle w:val="afa"/>
                <w:rFonts w:ascii="Times New Roman" w:hAnsi="Times New Roman" w:cs="Times New Roman"/>
                <w:sz w:val="20"/>
                <w:szCs w:val="20"/>
              </w:rPr>
              <w:t>В отчетном периоде был вновь сформирован признанный необходимым Комитет по стратегическому планированию и инвестициям.</w:t>
            </w:r>
          </w:p>
          <w:p w:rsidR="00E37FEC" w:rsidRDefault="00E37FEC" w:rsidP="009B0A29">
            <w:pPr>
              <w:pStyle w:val="ConsPlusNormal"/>
              <w:spacing w:before="60"/>
              <w:ind w:firstLine="258"/>
              <w:jc w:val="both"/>
              <w:rPr>
                <w:rFonts w:ascii="Times New Roman" w:hAnsi="Times New Roman" w:cs="Times New Roman"/>
                <w:sz w:val="20"/>
                <w:szCs w:val="20"/>
              </w:rPr>
            </w:pPr>
            <w:r>
              <w:rPr>
                <w:rStyle w:val="afa"/>
                <w:rFonts w:ascii="Times New Roman" w:hAnsi="Times New Roman" w:cs="Times New Roman"/>
                <w:sz w:val="20"/>
                <w:szCs w:val="20"/>
              </w:rPr>
              <w:t>В отчетном году совет директоров провел самооценку деятельности совета директоров, его комитета и членов, в рамках которой в том числе оценил соответствие структуры перечисленным параметрам. При этом отмечено, что для полной оценки соответствия структуры совета директоров перечисленным критериям необходимо сформировать профиль рисков и позицию в отношении «риск-аппетита».</w:t>
            </w:r>
          </w:p>
          <w:p w:rsidR="00E37FEC" w:rsidRDefault="00E37FEC" w:rsidP="009B0A29">
            <w:pPr>
              <w:pStyle w:val="ConsPlusNormal"/>
              <w:spacing w:before="60"/>
              <w:ind w:firstLine="258"/>
              <w:rPr>
                <w:rFonts w:ascii="Times New Roman" w:hAnsi="Times New Roman" w:cs="Times New Roman"/>
                <w:sz w:val="20"/>
                <w:szCs w:val="20"/>
              </w:rPr>
            </w:pPr>
            <w:r>
              <w:rPr>
                <w:rStyle w:val="afa"/>
                <w:rFonts w:ascii="Times New Roman" w:hAnsi="Times New Roman" w:cs="Times New Roman"/>
                <w:sz w:val="20"/>
                <w:szCs w:val="20"/>
              </w:rPr>
              <w:lastRenderedPageBreak/>
              <w:t>В случае принятия профиля исков и «риск-аппетита» совет директоров вернется к рассмотрению вопроса своей структуры. Общество планирует начать разработку карты (профиля) рисков и «риск-аппетита» в течение 2024-2026 гг.</w:t>
            </w:r>
          </w:p>
        </w:tc>
      </w:tr>
      <w:tr w:rsidR="00E37FEC" w:rsidTr="009B0A29">
        <w:tc>
          <w:tcPr>
            <w:tcW w:w="62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2.8.5</w:t>
            </w:r>
          </w:p>
        </w:tc>
        <w:tc>
          <w:tcPr>
            <w:tcW w:w="2493"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Состав комитетов определен таким образом, чтобы он позволял проводить всестороннее обсуждение предварительно рассматриваемых вопросов с учетом различных мнений</w:t>
            </w:r>
          </w:p>
        </w:tc>
        <w:tc>
          <w:tcPr>
            <w:tcW w:w="249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1. Комитет по аудиту, комитет по вознаграждениям, комитет по номинациям (или соответствующий комитет с совмещенным функционалом) в отчетном периоде возглавлялись независимыми директорами.</w:t>
            </w:r>
          </w:p>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2. Во внутренних документах (политиках) общества предусмотрены положения, в соответствии с которыми лица, не входящие в состав комитета по аудиту, комитета по номинациям (или соответствующий комитет с совмещенным функционалом) и комитета по вознаграждениям, могут посещать заседания комитетов только по приглашению председателя соответствующего комитета</w:t>
            </w:r>
          </w:p>
        </w:tc>
        <w:tc>
          <w:tcPr>
            <w:tcW w:w="2211" w:type="dxa"/>
            <w:gridSpan w:val="2"/>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t>☑</w:t>
            </w:r>
            <w:r>
              <w:rPr>
                <w:rFonts w:ascii="Times New Roman" w:hAnsi="Times New Roman" w:cs="Times New Roman"/>
                <w:sz w:val="20"/>
                <w:szCs w:val="20"/>
              </w:rPr>
              <w:t xml:space="preserve">  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 xml:space="preserve">□ </w:t>
            </w:r>
            <w:r>
              <w:rPr>
                <w:rFonts w:ascii="Times New Roman" w:hAnsi="Times New Roman" w:cs="Times New Roman"/>
                <w:sz w:val="20"/>
                <w:szCs w:val="20"/>
              </w:rPr>
              <w:t>не соблюдается</w:t>
            </w:r>
          </w:p>
        </w:tc>
        <w:tc>
          <w:tcPr>
            <w:tcW w:w="712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ind w:firstLine="255"/>
              <w:jc w:val="both"/>
              <w:rPr>
                <w:rFonts w:ascii="Times New Roman" w:hAnsi="Times New Roman" w:cs="Times New Roman"/>
                <w:sz w:val="20"/>
                <w:szCs w:val="20"/>
              </w:rPr>
            </w:pPr>
            <w:r>
              <w:rPr>
                <w:rStyle w:val="afa"/>
                <w:rFonts w:ascii="Times New Roman" w:hAnsi="Times New Roman" w:cs="Times New Roman"/>
                <w:sz w:val="20"/>
                <w:szCs w:val="20"/>
                <w:u w:val="single"/>
              </w:rPr>
              <w:t>Критерий 1</w:t>
            </w:r>
            <w:r>
              <w:rPr>
                <w:rStyle w:val="afa"/>
                <w:rFonts w:ascii="Times New Roman" w:hAnsi="Times New Roman" w:cs="Times New Roman"/>
                <w:sz w:val="20"/>
                <w:szCs w:val="20"/>
              </w:rPr>
              <w:t xml:space="preserve"> не соблюдается, так как  в действующий совет директоров акционерами не были номинированы и не были избраны независимые директора. Кроме того, в связи с геополитическими событиями 2022 года из состава совета директоров вышли все независимые директора.</w:t>
            </w:r>
          </w:p>
          <w:p w:rsidR="00E37FEC" w:rsidRDefault="00E37FEC" w:rsidP="009B0A29">
            <w:pPr>
              <w:pStyle w:val="ConsPlusNormal"/>
              <w:spacing w:before="60"/>
              <w:ind w:firstLine="255"/>
              <w:jc w:val="both"/>
              <w:rPr>
                <w:rFonts w:ascii="Times New Roman" w:hAnsi="Times New Roman" w:cs="Times New Roman"/>
                <w:sz w:val="20"/>
                <w:szCs w:val="20"/>
              </w:rPr>
            </w:pPr>
            <w:r>
              <w:rPr>
                <w:rStyle w:val="afa"/>
                <w:rFonts w:ascii="Times New Roman" w:hAnsi="Times New Roman" w:cs="Times New Roman"/>
                <w:sz w:val="20"/>
                <w:szCs w:val="20"/>
              </w:rPr>
              <w:t>Вместо рекомендованного Кодексом механизма общество избирает председателями комитетов лиц, хотя формально и не являющихся независимыми, но обладающими наиболее соответствующей профилю комитета компетенцией, а также способностями формировать независимые и объективные суждения.</w:t>
            </w:r>
          </w:p>
          <w:p w:rsidR="00E37FEC" w:rsidRDefault="00E37FEC" w:rsidP="009B0A29">
            <w:pPr>
              <w:pStyle w:val="ConsPlusNormal"/>
              <w:spacing w:before="60"/>
              <w:ind w:firstLine="255"/>
              <w:jc w:val="both"/>
              <w:rPr>
                <w:rFonts w:ascii="Times New Roman" w:hAnsi="Times New Roman" w:cs="Times New Roman"/>
                <w:sz w:val="20"/>
                <w:szCs w:val="20"/>
              </w:rPr>
            </w:pPr>
            <w:r>
              <w:rPr>
                <w:rStyle w:val="afa"/>
                <w:rFonts w:ascii="Times New Roman" w:hAnsi="Times New Roman" w:cs="Times New Roman"/>
                <w:sz w:val="20"/>
                <w:szCs w:val="20"/>
              </w:rPr>
              <w:t>В 2023 году советом директоров была проведена самооценка деятельности совета директоров, его комитетов и членов, в соответствии с результатами которой, по мнению совета директоров, отсутствие статуса независимого директора не сказалось существенным образом на результатах работы председателей комитетов.</w:t>
            </w:r>
          </w:p>
          <w:p w:rsidR="00E37FEC" w:rsidRDefault="00E37FEC" w:rsidP="009B0A29">
            <w:pPr>
              <w:pStyle w:val="ConsPlusNormal"/>
              <w:pBdr>
                <w:top w:val="none" w:sz="4" w:space="0" w:color="000000"/>
                <w:left w:val="none" w:sz="4" w:space="0" w:color="000000"/>
                <w:bottom w:val="none" w:sz="4" w:space="0" w:color="000000"/>
                <w:right w:val="none" w:sz="4" w:space="0" w:color="000000"/>
                <w:between w:val="none" w:sz="4" w:space="0" w:color="000000"/>
              </w:pBdr>
              <w:spacing w:before="60"/>
              <w:ind w:firstLine="255"/>
              <w:jc w:val="both"/>
              <w:rPr>
                <w:rFonts w:ascii="Times New Roman" w:hAnsi="Times New Roman" w:cs="Times New Roman"/>
                <w:sz w:val="20"/>
                <w:szCs w:val="20"/>
              </w:rPr>
            </w:pPr>
            <w:r>
              <w:rPr>
                <w:rStyle w:val="afa"/>
                <w:rFonts w:ascii="Times New Roman" w:hAnsi="Times New Roman" w:cs="Times New Roman"/>
                <w:sz w:val="20"/>
                <w:szCs w:val="20"/>
              </w:rPr>
              <w:t>В случае если акционерами будут номинированы и избраны кандидаты, соответствующие всем формальным критериям независимости, общество будет стремиться к тому, чтобы комитеты возглавлялись независимыми директорами в целях обеспечения соблюдения критерия 1. Общество планирует, что в течение 2024-2025 гг. комитет по номинациям и вознаграждениям, который планируется сформировать в течение 2024 года после проведения годового общего собрания акционеров, организует обращение к акционерам, обладающим в соответствии с действующим законодательством правом представления предложений о включении кандидатов в совет директоров, с просьбой представить свои предложения о включении кандидатов в Совет директоров, отвечающих всем формальным критериям независимости.</w:t>
            </w:r>
          </w:p>
          <w:p w:rsidR="00E37FEC" w:rsidRDefault="00E37FEC" w:rsidP="009B0A29">
            <w:pPr>
              <w:pStyle w:val="ConsPlusNormal"/>
              <w:spacing w:before="200"/>
              <w:ind w:firstLine="255"/>
              <w:rPr>
                <w:rFonts w:ascii="Times New Roman" w:hAnsi="Times New Roman" w:cs="Times New Roman"/>
                <w:sz w:val="20"/>
                <w:szCs w:val="20"/>
              </w:rPr>
            </w:pPr>
            <w:r>
              <w:rPr>
                <w:rStyle w:val="afa"/>
                <w:rFonts w:ascii="Times New Roman" w:hAnsi="Times New Roman" w:cs="Times New Roman"/>
                <w:sz w:val="20"/>
                <w:szCs w:val="20"/>
                <w:u w:val="single"/>
              </w:rPr>
              <w:t>Критерий 2</w:t>
            </w:r>
            <w:r>
              <w:rPr>
                <w:rStyle w:val="afa"/>
                <w:rFonts w:ascii="Times New Roman" w:hAnsi="Times New Roman" w:cs="Times New Roman"/>
                <w:sz w:val="20"/>
                <w:szCs w:val="20"/>
              </w:rPr>
              <w:t xml:space="preserve"> соблюдается.</w:t>
            </w:r>
          </w:p>
        </w:tc>
      </w:tr>
      <w:tr w:rsidR="00E37FEC" w:rsidTr="009B0A29">
        <w:tc>
          <w:tcPr>
            <w:tcW w:w="62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2.8.6</w:t>
            </w:r>
          </w:p>
        </w:tc>
        <w:tc>
          <w:tcPr>
            <w:tcW w:w="2493"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 xml:space="preserve">Председатели комитетов регулярно информируют совет директоров и его </w:t>
            </w:r>
            <w:r>
              <w:rPr>
                <w:rFonts w:ascii="Times New Roman" w:hAnsi="Times New Roman" w:cs="Times New Roman"/>
                <w:sz w:val="20"/>
                <w:szCs w:val="20"/>
              </w:rPr>
              <w:lastRenderedPageBreak/>
              <w:t>председателя о работе своих комитетов</w:t>
            </w:r>
          </w:p>
        </w:tc>
        <w:tc>
          <w:tcPr>
            <w:tcW w:w="249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 xml:space="preserve">1. В течение отчетного периода председатели комитетов регулярно </w:t>
            </w:r>
            <w:r>
              <w:rPr>
                <w:rFonts w:ascii="Times New Roman" w:hAnsi="Times New Roman" w:cs="Times New Roman"/>
                <w:sz w:val="20"/>
                <w:szCs w:val="20"/>
              </w:rPr>
              <w:lastRenderedPageBreak/>
              <w:t>отчитывались о работе комитетов перед советом директоров</w:t>
            </w:r>
          </w:p>
        </w:tc>
        <w:tc>
          <w:tcPr>
            <w:tcW w:w="2211" w:type="dxa"/>
            <w:gridSpan w:val="2"/>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lastRenderedPageBreak/>
              <w:t>☑</w:t>
            </w:r>
            <w:r>
              <w:rPr>
                <w:rStyle w:val="afa"/>
                <w:rFonts w:ascii="Times New Roman" w:hAnsi="Times New Roman" w:cs="Times New Roman"/>
                <w:sz w:val="20"/>
                <w:szCs w:val="20"/>
              </w:rPr>
              <w:t xml:space="preserve"> </w:t>
            </w:r>
            <w:r>
              <w:rPr>
                <w:rFonts w:ascii="Times New Roman" w:hAnsi="Times New Roman" w:cs="Times New Roman"/>
                <w:sz w:val="20"/>
                <w:szCs w:val="20"/>
              </w:rPr>
              <w:t>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lastRenderedPageBreak/>
              <w:t xml:space="preserve">□ </w:t>
            </w:r>
            <w:r>
              <w:rPr>
                <w:rFonts w:ascii="Times New Roman" w:hAnsi="Times New Roman" w:cs="Times New Roman"/>
                <w:sz w:val="20"/>
                <w:szCs w:val="20"/>
              </w:rPr>
              <w:t>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 xml:space="preserve">□ </w:t>
            </w:r>
            <w:r>
              <w:rPr>
                <w:rFonts w:ascii="Times New Roman" w:hAnsi="Times New Roman" w:cs="Times New Roman"/>
                <w:sz w:val="20"/>
                <w:szCs w:val="20"/>
              </w:rPr>
              <w:t>не соблюдается</w:t>
            </w:r>
          </w:p>
        </w:tc>
        <w:tc>
          <w:tcPr>
            <w:tcW w:w="712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2.9</w:t>
            </w:r>
          </w:p>
        </w:tc>
        <w:tc>
          <w:tcPr>
            <w:tcW w:w="14322" w:type="dxa"/>
            <w:gridSpan w:val="5"/>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Совет директоров обеспечивает проведение оценки качества работы совета директоров, его комитетов и членов совета директоров</w:t>
            </w: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2.9.1</w:t>
            </w:r>
          </w:p>
        </w:tc>
        <w:tc>
          <w:tcPr>
            <w:tcW w:w="2493"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Проведение оценки качества работы совета директоров направлено на определение степени эффективности работы совета директоров, комитетов и членов совета директоров, соответствия их работы потребностям развития общества, активизацию работы совета директоров и выявление областей, в которых их деятельность может быть улучшена</w:t>
            </w:r>
          </w:p>
        </w:tc>
        <w:tc>
          <w:tcPr>
            <w:tcW w:w="249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1. Во внутренних документах общества определены процедуры проведения оценки (самооценки) качества работы совета директоров.</w:t>
            </w:r>
          </w:p>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2. Оценка (самооценка) качества работы совета директоров, проведенная в отчетном периоде, включала оценку работы комитетов, индивидуальную оценку каждого члена совета директоров и совета директоров в целом.</w:t>
            </w:r>
          </w:p>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3. Результаты оценки (самооценки) качества работы совета директоров, проведенной в течение отчетного периода, были рассмотрены на очном заседании совета директоров</w:t>
            </w:r>
          </w:p>
        </w:tc>
        <w:tc>
          <w:tcPr>
            <w:tcW w:w="2211" w:type="dxa"/>
            <w:gridSpan w:val="2"/>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 xml:space="preserve">□ </w:t>
            </w:r>
            <w:r>
              <w:rPr>
                <w:rFonts w:ascii="Times New Roman" w:hAnsi="Times New Roman" w:cs="Times New Roman"/>
                <w:sz w:val="20"/>
                <w:szCs w:val="20"/>
              </w:rPr>
              <w:t>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124" w:type="dxa"/>
            <w:tcBorders>
              <w:top w:val="single" w:sz="4" w:space="0" w:color="000000"/>
              <w:left w:val="single" w:sz="4" w:space="0" w:color="000000"/>
              <w:bottom w:val="single" w:sz="4" w:space="0" w:color="000000"/>
              <w:right w:val="single" w:sz="4" w:space="0" w:color="000000"/>
            </w:tcBorders>
          </w:tcPr>
          <w:p w:rsidR="00E37FEC" w:rsidRDefault="00E37FEC" w:rsidP="009B0A29">
            <w:pPr>
              <w:widowControl w:val="0"/>
              <w:spacing w:after="0" w:line="240" w:lineRule="auto"/>
              <w:ind w:firstLine="258"/>
              <w:jc w:val="both"/>
              <w:rPr>
                <w:rFonts w:ascii="Times New Roman" w:hAnsi="Times New Roman" w:cs="Times New Roman"/>
                <w:sz w:val="20"/>
                <w:szCs w:val="20"/>
              </w:rPr>
            </w:pP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2.9.2</w:t>
            </w:r>
          </w:p>
        </w:tc>
        <w:tc>
          <w:tcPr>
            <w:tcW w:w="2493"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Оценка работы совета директоров, комитетов и членов совета директоров осуществляется на регулярной основе не реже одного раза в год. Для проведения независимой оценки качества работы совета директоров не реже одного раза в три года привлекается внешняя организация (консультант)</w:t>
            </w:r>
          </w:p>
        </w:tc>
        <w:tc>
          <w:tcPr>
            <w:tcW w:w="249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1. Для проведения независимой оценки качества работы совета директоров в течение трех последних отчетных периодов по меньшей мере один раз обществом привлекалась внешняя организация (консультант)</w:t>
            </w:r>
          </w:p>
        </w:tc>
        <w:tc>
          <w:tcPr>
            <w:tcW w:w="2211" w:type="dxa"/>
            <w:gridSpan w:val="2"/>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t>☑</w:t>
            </w:r>
            <w:r>
              <w:rPr>
                <w:rFonts w:ascii="Times New Roman" w:hAnsi="Times New Roman" w:cs="Times New Roman"/>
                <w:sz w:val="20"/>
                <w:szCs w:val="20"/>
              </w:rPr>
              <w:t xml:space="preserve"> не соблюдается</w:t>
            </w:r>
          </w:p>
        </w:tc>
        <w:tc>
          <w:tcPr>
            <w:tcW w:w="71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ind w:firstLine="258"/>
              <w:rPr>
                <w:rFonts w:ascii="Times New Roman" w:hAnsi="Times New Roman" w:cs="Times New Roman"/>
                <w:sz w:val="20"/>
                <w:szCs w:val="20"/>
              </w:rPr>
            </w:pPr>
            <w:r>
              <w:rPr>
                <w:rStyle w:val="afa"/>
                <w:rFonts w:ascii="Times New Roman" w:hAnsi="Times New Roman" w:cs="Times New Roman"/>
                <w:sz w:val="20"/>
                <w:szCs w:val="20"/>
                <w:u w:val="single"/>
              </w:rPr>
              <w:t>Принцип 2.9.2</w:t>
            </w:r>
            <w:r>
              <w:rPr>
                <w:rStyle w:val="afa"/>
                <w:rFonts w:ascii="Times New Roman" w:hAnsi="Times New Roman" w:cs="Times New Roman"/>
                <w:sz w:val="20"/>
                <w:szCs w:val="20"/>
              </w:rPr>
              <w:t xml:space="preserve"> не соблюдается.</w:t>
            </w:r>
          </w:p>
          <w:p w:rsidR="00E37FEC" w:rsidRDefault="00E37FEC" w:rsidP="009B0A29">
            <w:pPr>
              <w:pStyle w:val="ConsPlusNormal"/>
              <w:ind w:firstLine="258"/>
              <w:jc w:val="both"/>
              <w:rPr>
                <w:rFonts w:ascii="Times New Roman" w:hAnsi="Times New Roman" w:cs="Times New Roman"/>
                <w:sz w:val="20"/>
                <w:szCs w:val="20"/>
              </w:rPr>
            </w:pPr>
            <w:r>
              <w:rPr>
                <w:rStyle w:val="afa"/>
                <w:rFonts w:ascii="Times New Roman" w:hAnsi="Times New Roman" w:cs="Times New Roman"/>
                <w:sz w:val="20"/>
                <w:szCs w:val="20"/>
              </w:rPr>
              <w:t>В отчетном периоде, как и за предшествующие периоды, по сложившейся в обществе практике, обусловленной необходимость обеспечения конфиденциальности информации, финансовыми причинами, внешняя оценка работы совета директоров не проводилась.</w:t>
            </w:r>
          </w:p>
          <w:p w:rsidR="00E37FEC" w:rsidRDefault="00E37FEC" w:rsidP="009B0A29">
            <w:pPr>
              <w:pStyle w:val="ConsPlusNormal"/>
              <w:spacing w:before="60"/>
              <w:ind w:firstLine="255"/>
              <w:jc w:val="both"/>
              <w:rPr>
                <w:rFonts w:ascii="Times New Roman" w:hAnsi="Times New Roman" w:cs="Times New Roman"/>
                <w:sz w:val="20"/>
                <w:szCs w:val="20"/>
              </w:rPr>
            </w:pPr>
            <w:r>
              <w:rPr>
                <w:rStyle w:val="afa"/>
                <w:rFonts w:ascii="Times New Roman" w:hAnsi="Times New Roman" w:cs="Times New Roman"/>
                <w:sz w:val="20"/>
                <w:szCs w:val="20"/>
              </w:rPr>
              <w:t>Общество рассмотрело возможность введения процедуры самооценки работы Совета директоров, утвердило соответствующий внутренний документ.</w:t>
            </w:r>
          </w:p>
          <w:p w:rsidR="00E37FEC" w:rsidRDefault="00E37FEC" w:rsidP="009B0A29">
            <w:pPr>
              <w:widowControl w:val="0"/>
              <w:spacing w:before="60" w:after="51" w:line="240" w:lineRule="auto"/>
              <w:ind w:firstLine="258"/>
              <w:jc w:val="both"/>
              <w:rPr>
                <w:rFonts w:ascii="Times New Roman" w:hAnsi="Times New Roman" w:cs="Times New Roman"/>
                <w:sz w:val="20"/>
                <w:szCs w:val="20"/>
              </w:rPr>
            </w:pPr>
            <w:r>
              <w:rPr>
                <w:rStyle w:val="afa"/>
                <w:rFonts w:ascii="Times New Roman" w:hAnsi="Times New Roman" w:cs="Times New Roman"/>
                <w:sz w:val="20"/>
                <w:szCs w:val="20"/>
              </w:rPr>
              <w:t xml:space="preserve">Общество, начиная с 2023 года, проводит и намерено в дальнейшем проводить ежегодную самооценку советом директоров своей работы, будет стремиться расширять применяемые анкеты для обеспечения их соответствия используемым внешними консультантами аналогам, а также рассмотрит возможность, в том числе финансовую, организации в течение 2025-2026 гг. </w:t>
            </w:r>
            <w:r>
              <w:rPr>
                <w:rStyle w:val="afa"/>
                <w:rFonts w:ascii="Times New Roman" w:hAnsi="Times New Roman" w:cs="Times New Roman"/>
                <w:sz w:val="20"/>
                <w:szCs w:val="20"/>
              </w:rPr>
              <w:lastRenderedPageBreak/>
              <w:t>внешней оценки качества работы совета директоров.</w:t>
            </w:r>
          </w:p>
        </w:tc>
      </w:tr>
      <w:tr w:rsidR="00E37FEC" w:rsidTr="009B0A29">
        <w:tc>
          <w:tcPr>
            <w:tcW w:w="62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3.1</w:t>
            </w:r>
          </w:p>
        </w:tc>
        <w:tc>
          <w:tcPr>
            <w:tcW w:w="14322" w:type="dxa"/>
            <w:gridSpan w:val="5"/>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Корпоративный секретарь общества обеспечивает эффективное текущее взаимодействие с акционерами, координацию действий общества по защите прав и интересов акционеров, поддержку эффективной работы совета директоров</w:t>
            </w: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3.1.1</w:t>
            </w:r>
          </w:p>
        </w:tc>
        <w:tc>
          <w:tcPr>
            <w:tcW w:w="2493"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Корпоративный секретарь обладает знаниями, опытом и квалификацией, достаточными для исполнения возложенных на него обязанностей, безупречной репутацией и пользуется доверием акционеров</w:t>
            </w:r>
          </w:p>
        </w:tc>
        <w:tc>
          <w:tcPr>
            <w:tcW w:w="249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1. На сайте общества в сети Интернет и в годовом отчете представлена биографическая информация о корпоративном секретаре (включая сведения о возрасте, образовании, квалификации, опыте), а также сведения о должностях в органах управления иных юридических лиц, занимаемых корпоративным секретарем в течение не менее чем пяти последних лет</w:t>
            </w:r>
          </w:p>
        </w:tc>
        <w:tc>
          <w:tcPr>
            <w:tcW w:w="2211" w:type="dxa"/>
            <w:gridSpan w:val="2"/>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t>☑</w:t>
            </w:r>
            <w:r>
              <w:rPr>
                <w:rFonts w:ascii="Times New Roman" w:hAnsi="Times New Roman" w:cs="Times New Roman"/>
                <w:sz w:val="20"/>
                <w:szCs w:val="20"/>
              </w:rPr>
              <w:t xml:space="preserve"> 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 xml:space="preserve">□ </w:t>
            </w:r>
            <w:r>
              <w:rPr>
                <w:rFonts w:ascii="Times New Roman" w:hAnsi="Times New Roman" w:cs="Times New Roman"/>
                <w:sz w:val="20"/>
                <w:szCs w:val="20"/>
              </w:rPr>
              <w:t>не соблюдается</w:t>
            </w:r>
          </w:p>
        </w:tc>
        <w:tc>
          <w:tcPr>
            <w:tcW w:w="7124" w:type="dxa"/>
            <w:tcBorders>
              <w:top w:val="single" w:sz="4" w:space="0" w:color="000000"/>
              <w:left w:val="single" w:sz="4" w:space="0" w:color="000000"/>
              <w:bottom w:val="single" w:sz="4" w:space="0" w:color="000000"/>
              <w:right w:val="single" w:sz="4" w:space="0" w:color="000000"/>
            </w:tcBorders>
          </w:tcPr>
          <w:p w:rsidR="00E37FEC" w:rsidRDefault="00E37FEC" w:rsidP="009B0A29">
            <w:pPr>
              <w:widowControl w:val="0"/>
              <w:spacing w:after="0" w:line="240" w:lineRule="auto"/>
              <w:ind w:firstLine="255"/>
              <w:jc w:val="both"/>
              <w:rPr>
                <w:rFonts w:ascii="Times New Roman" w:hAnsi="Times New Roman" w:cs="Times New Roman"/>
                <w:sz w:val="20"/>
                <w:szCs w:val="20"/>
              </w:rPr>
            </w:pPr>
            <w:r>
              <w:rPr>
                <w:rStyle w:val="afa"/>
                <w:rFonts w:ascii="Times New Roman" w:hAnsi="Times New Roman" w:cs="Times New Roman"/>
                <w:sz w:val="20"/>
                <w:szCs w:val="20"/>
                <w:u w:val="single"/>
              </w:rPr>
              <w:t>Принцип 3.1.1</w:t>
            </w:r>
            <w:r>
              <w:rPr>
                <w:rStyle w:val="afa"/>
                <w:rFonts w:ascii="Times New Roman" w:hAnsi="Times New Roman" w:cs="Times New Roman"/>
                <w:sz w:val="20"/>
                <w:szCs w:val="20"/>
              </w:rPr>
              <w:t xml:space="preserve"> соблюдается частично, поскольку должность корпоративного секретаря в штатном расписании общества не предусмотрена.</w:t>
            </w:r>
          </w:p>
          <w:p w:rsidR="00E37FEC" w:rsidRDefault="00E37FEC" w:rsidP="009B0A29">
            <w:pPr>
              <w:widowControl w:val="0"/>
              <w:spacing w:before="60" w:after="0" w:line="240" w:lineRule="auto"/>
              <w:ind w:firstLine="255"/>
              <w:jc w:val="both"/>
              <w:rPr>
                <w:rFonts w:ascii="Times New Roman" w:hAnsi="Times New Roman" w:cs="Times New Roman"/>
                <w:sz w:val="20"/>
                <w:szCs w:val="20"/>
              </w:rPr>
            </w:pPr>
            <w:r>
              <w:rPr>
                <w:rStyle w:val="afa"/>
                <w:rFonts w:ascii="Times New Roman" w:hAnsi="Times New Roman" w:cs="Times New Roman"/>
                <w:sz w:val="20"/>
                <w:szCs w:val="20"/>
              </w:rPr>
              <w:t>Общество применяет следующую альтернативную практику: в соответствии со сложившейся в обществе практикой функции корпоративного секретаря поручаются секретарю совета директоров, которым, как правило, избирается начальник управления по правовым вопросам дочерней компании общества (ООО «РОСИНТЕР РЕСТОРАНТС»). Перечисленные сведения об образовании, квалификации, опыте и должностях такого лице раскрываются обществом на сайте общества, в годовом отчете за отчетный период приводится ссылка на сайт. Информация об избрании секретаря совета директоров была раскрыта обществом в составе существенных фактов за 2021 год.</w:t>
            </w:r>
          </w:p>
          <w:p w:rsidR="00E37FEC" w:rsidRDefault="00E37FEC" w:rsidP="009B0A29">
            <w:pPr>
              <w:widowControl w:val="0"/>
              <w:spacing w:before="60" w:after="0" w:line="240" w:lineRule="auto"/>
              <w:ind w:firstLine="255"/>
              <w:jc w:val="both"/>
              <w:rPr>
                <w:rFonts w:ascii="Times New Roman" w:hAnsi="Times New Roman" w:cs="Times New Roman"/>
                <w:sz w:val="20"/>
                <w:szCs w:val="20"/>
              </w:rPr>
            </w:pPr>
            <w:r>
              <w:rPr>
                <w:rStyle w:val="afa"/>
                <w:rFonts w:ascii="Times New Roman" w:hAnsi="Times New Roman" w:cs="Times New Roman"/>
                <w:sz w:val="20"/>
                <w:szCs w:val="20"/>
              </w:rPr>
              <w:t>Акционеры общества не выражали недоверия и обеспокоенности по поводу исполнения обязанностей корпоративного секретаря секретарем совета директоров общества.</w:t>
            </w:r>
          </w:p>
          <w:p w:rsidR="00E37FEC" w:rsidRDefault="00E37FEC" w:rsidP="009B0A29">
            <w:pPr>
              <w:widowControl w:val="0"/>
              <w:spacing w:before="60" w:after="0" w:line="240" w:lineRule="auto"/>
              <w:ind w:firstLine="255"/>
              <w:jc w:val="both"/>
              <w:rPr>
                <w:rFonts w:ascii="Times New Roman" w:hAnsi="Times New Roman" w:cs="Times New Roman"/>
                <w:sz w:val="20"/>
                <w:szCs w:val="20"/>
              </w:rPr>
            </w:pPr>
            <w:r>
              <w:rPr>
                <w:rStyle w:val="afa"/>
                <w:rFonts w:ascii="Times New Roman" w:hAnsi="Times New Roman" w:cs="Times New Roman"/>
                <w:sz w:val="20"/>
                <w:szCs w:val="20"/>
              </w:rPr>
              <w:t>Общество считает применяемую им альтернативную практику в целом соответствующей целям, которые преследуют рекомендации Кодекса по принципу 3.1.1.</w:t>
            </w:r>
          </w:p>
          <w:p w:rsidR="00E37FEC" w:rsidRDefault="00E37FEC" w:rsidP="009B0A29">
            <w:pPr>
              <w:widowControl w:val="0"/>
              <w:spacing w:before="60" w:after="0" w:line="240" w:lineRule="auto"/>
              <w:ind w:firstLine="255"/>
              <w:jc w:val="both"/>
              <w:rPr>
                <w:rFonts w:ascii="Times New Roman" w:hAnsi="Times New Roman" w:cs="Times New Roman"/>
                <w:sz w:val="20"/>
                <w:szCs w:val="20"/>
              </w:rPr>
            </w:pPr>
            <w:r>
              <w:rPr>
                <w:rStyle w:val="afa"/>
                <w:rFonts w:ascii="Times New Roman" w:hAnsi="Times New Roman" w:cs="Times New Roman"/>
                <w:sz w:val="20"/>
                <w:szCs w:val="20"/>
              </w:rPr>
              <w:t>Вместе с тем общество планирует в течение 2024-2025 гг. обеспечить полное выполнение принципа 3.1.1.</w:t>
            </w: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3.1.2</w:t>
            </w:r>
          </w:p>
        </w:tc>
        <w:tc>
          <w:tcPr>
            <w:tcW w:w="2493"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Корпоративный секретарь обладает достаточной независимостью от исполнительных органов общества и имеет необходимые полномочия и ресурсы для выполнения поставленных перед ним задач</w:t>
            </w:r>
          </w:p>
        </w:tc>
        <w:tc>
          <w:tcPr>
            <w:tcW w:w="249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1. В обществе принят и раскрыт внутренний документ - положение о корпоративном секретаре.</w:t>
            </w:r>
          </w:p>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2. Совет директоров утверждает кандидатуру на должность корпоративного секретаря и прекращает его полномочия, рассматривает вопрос о выплате ему дополнительного вознаграждения.</w:t>
            </w:r>
          </w:p>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 xml:space="preserve">3. Во внутренних документах общества закреплено право корпоративного секретаря запрашивать, получать документы общества и </w:t>
            </w:r>
            <w:r>
              <w:rPr>
                <w:rFonts w:ascii="Times New Roman" w:hAnsi="Times New Roman" w:cs="Times New Roman"/>
                <w:sz w:val="20"/>
                <w:szCs w:val="20"/>
              </w:rPr>
              <w:lastRenderedPageBreak/>
              <w:t>информацию у органов управления, структурных подразделений и должностных лиц общества</w:t>
            </w:r>
          </w:p>
        </w:tc>
        <w:tc>
          <w:tcPr>
            <w:tcW w:w="2211" w:type="dxa"/>
            <w:gridSpan w:val="2"/>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lastRenderedPageBreak/>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t>☑</w:t>
            </w:r>
            <w:r>
              <w:rPr>
                <w:rFonts w:ascii="Times New Roman" w:hAnsi="Times New Roman" w:cs="Times New Roman"/>
              </w:rPr>
              <w:t xml:space="preserve"> </w:t>
            </w:r>
            <w:r>
              <w:rPr>
                <w:rFonts w:ascii="Times New Roman" w:hAnsi="Times New Roman" w:cs="Times New Roman"/>
                <w:sz w:val="20"/>
                <w:szCs w:val="20"/>
              </w:rPr>
              <w:t xml:space="preserve"> 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 xml:space="preserve">□ </w:t>
            </w:r>
            <w:r>
              <w:rPr>
                <w:rFonts w:ascii="Times New Roman" w:hAnsi="Times New Roman" w:cs="Times New Roman"/>
                <w:sz w:val="20"/>
                <w:szCs w:val="20"/>
              </w:rPr>
              <w:t>не соблюдается</w:t>
            </w:r>
          </w:p>
        </w:tc>
        <w:tc>
          <w:tcPr>
            <w:tcW w:w="7124" w:type="dxa"/>
            <w:tcBorders>
              <w:top w:val="single" w:sz="4" w:space="0" w:color="000000"/>
              <w:left w:val="single" w:sz="4" w:space="0" w:color="000000"/>
              <w:bottom w:val="single" w:sz="4" w:space="0" w:color="000000"/>
              <w:right w:val="single" w:sz="4" w:space="0" w:color="000000"/>
            </w:tcBorders>
          </w:tcPr>
          <w:p w:rsidR="00E37FEC" w:rsidRDefault="00E37FEC" w:rsidP="009B0A29">
            <w:pPr>
              <w:widowControl w:val="0"/>
              <w:spacing w:after="0" w:line="240" w:lineRule="auto"/>
              <w:ind w:firstLine="255"/>
              <w:rPr>
                <w:rFonts w:ascii="Times New Roman" w:hAnsi="Times New Roman" w:cs="Times New Roman"/>
                <w:sz w:val="20"/>
                <w:szCs w:val="20"/>
              </w:rPr>
            </w:pPr>
            <w:r>
              <w:rPr>
                <w:rStyle w:val="afa"/>
                <w:rFonts w:ascii="Times New Roman" w:hAnsi="Times New Roman" w:cs="Times New Roman"/>
                <w:sz w:val="20"/>
                <w:szCs w:val="20"/>
                <w:u w:val="single"/>
              </w:rPr>
              <w:t>Критерий 1</w:t>
            </w:r>
            <w:r>
              <w:rPr>
                <w:rStyle w:val="afa"/>
                <w:rFonts w:ascii="Times New Roman" w:hAnsi="Times New Roman" w:cs="Times New Roman"/>
                <w:sz w:val="20"/>
                <w:szCs w:val="20"/>
              </w:rPr>
              <w:t xml:space="preserve"> соблюдается частично, поскольку должность корпоративного секретаря в штатном расписании общества не предусмотрена.</w:t>
            </w:r>
          </w:p>
          <w:p w:rsidR="00E37FEC" w:rsidRDefault="00E37FEC" w:rsidP="009B0A29">
            <w:pPr>
              <w:widowControl w:val="0"/>
              <w:spacing w:before="60" w:after="0" w:line="240" w:lineRule="auto"/>
              <w:ind w:firstLine="255"/>
              <w:jc w:val="both"/>
              <w:rPr>
                <w:rFonts w:ascii="Times New Roman" w:hAnsi="Times New Roman" w:cs="Times New Roman"/>
                <w:sz w:val="20"/>
                <w:szCs w:val="20"/>
              </w:rPr>
            </w:pPr>
            <w:r>
              <w:rPr>
                <w:rStyle w:val="afa"/>
                <w:rFonts w:ascii="Times New Roman" w:hAnsi="Times New Roman" w:cs="Times New Roman"/>
                <w:sz w:val="20"/>
                <w:szCs w:val="20"/>
              </w:rPr>
              <w:t>В обществе взамен рекомендованной применяется следующая практика: функции корпоративного секретаря поручаются секретарю совета директоров. При этом отдельного положения о корпоративно секретаре обществом не утверждалось, однако вопросы регламентации функций, задач, прав и обязанностей секретаря совета директоров изложены в утвержденном положении о совете директоров.</w:t>
            </w:r>
          </w:p>
          <w:p w:rsidR="00E37FEC" w:rsidRDefault="00E37FEC" w:rsidP="009B0A29">
            <w:pPr>
              <w:widowControl w:val="0"/>
              <w:spacing w:before="60" w:after="0" w:line="240" w:lineRule="auto"/>
              <w:ind w:firstLine="255"/>
              <w:jc w:val="both"/>
              <w:rPr>
                <w:rFonts w:ascii="Times New Roman" w:hAnsi="Times New Roman" w:cs="Times New Roman"/>
                <w:sz w:val="20"/>
                <w:szCs w:val="20"/>
              </w:rPr>
            </w:pPr>
            <w:r>
              <w:rPr>
                <w:rStyle w:val="afa"/>
                <w:rFonts w:ascii="Times New Roman" w:hAnsi="Times New Roman" w:cs="Times New Roman"/>
                <w:sz w:val="20"/>
                <w:szCs w:val="20"/>
              </w:rPr>
              <w:t>Общество планирует в течение 2024-2025 гг. принять меры к полному выполнению критерия 1.</w:t>
            </w:r>
          </w:p>
          <w:p w:rsidR="00E37FEC" w:rsidRDefault="00E37FEC" w:rsidP="009B0A29">
            <w:pPr>
              <w:widowControl w:val="0"/>
              <w:spacing w:before="200" w:after="0" w:line="240" w:lineRule="auto"/>
              <w:ind w:firstLine="255"/>
              <w:jc w:val="both"/>
              <w:rPr>
                <w:rFonts w:ascii="Times New Roman" w:hAnsi="Times New Roman" w:cs="Times New Roman"/>
                <w:sz w:val="20"/>
                <w:szCs w:val="20"/>
              </w:rPr>
            </w:pPr>
            <w:r>
              <w:rPr>
                <w:rStyle w:val="afa"/>
                <w:rFonts w:ascii="Times New Roman" w:hAnsi="Times New Roman" w:cs="Times New Roman"/>
                <w:sz w:val="20"/>
                <w:szCs w:val="20"/>
                <w:u w:val="single"/>
              </w:rPr>
              <w:t>Критерий 2</w:t>
            </w:r>
            <w:r>
              <w:rPr>
                <w:rStyle w:val="afa"/>
                <w:rFonts w:ascii="Times New Roman" w:hAnsi="Times New Roman" w:cs="Times New Roman"/>
                <w:sz w:val="20"/>
                <w:szCs w:val="20"/>
              </w:rPr>
              <w:t xml:space="preserve"> соблюдается частично, поскольку должность корпоративного секретаря в штатном расписании общества не предусмотрена, в связи с чем его функции поручаются секретарю совета директоров.</w:t>
            </w:r>
          </w:p>
          <w:p w:rsidR="00E37FEC" w:rsidRDefault="00E37FEC" w:rsidP="009B0A29">
            <w:pPr>
              <w:widowControl w:val="0"/>
              <w:spacing w:before="60" w:after="0" w:line="240" w:lineRule="auto"/>
              <w:ind w:firstLine="255"/>
              <w:jc w:val="both"/>
              <w:rPr>
                <w:rFonts w:ascii="Times New Roman" w:hAnsi="Times New Roman" w:cs="Times New Roman"/>
                <w:sz w:val="20"/>
                <w:szCs w:val="20"/>
              </w:rPr>
            </w:pPr>
            <w:r>
              <w:rPr>
                <w:rStyle w:val="afa"/>
                <w:rFonts w:ascii="Times New Roman" w:hAnsi="Times New Roman" w:cs="Times New Roman"/>
                <w:sz w:val="20"/>
                <w:szCs w:val="20"/>
              </w:rPr>
              <w:t xml:space="preserve">Вместо рекомендованной общество применяет следующую альтернативную практику: вопросы избрания на должность секретаря совета директоров, прекращения его полномочий, выплаты ему дополнительного вознаграждения относятся к компетенции совета директоров согласно Положению о совете </w:t>
            </w:r>
            <w:r>
              <w:rPr>
                <w:rStyle w:val="afa"/>
                <w:rFonts w:ascii="Times New Roman" w:hAnsi="Times New Roman" w:cs="Times New Roman"/>
                <w:sz w:val="20"/>
                <w:szCs w:val="20"/>
              </w:rPr>
              <w:lastRenderedPageBreak/>
              <w:t>директоров и принятому обществом Кодексу корпоративного управления общества. Акционеры общества не выражали недоверия и обеспокоенности по поводу исполнения обязанностей корпоративного секретаря секретарем совета директоров общества.</w:t>
            </w:r>
          </w:p>
          <w:p w:rsidR="00E37FEC" w:rsidRDefault="00E37FEC" w:rsidP="009B0A29">
            <w:pPr>
              <w:widowControl w:val="0"/>
              <w:spacing w:before="60" w:after="0" w:line="240" w:lineRule="auto"/>
              <w:ind w:firstLine="255"/>
              <w:jc w:val="both"/>
              <w:rPr>
                <w:rFonts w:ascii="Times New Roman" w:hAnsi="Times New Roman" w:cs="Times New Roman"/>
                <w:sz w:val="20"/>
                <w:szCs w:val="20"/>
              </w:rPr>
            </w:pPr>
            <w:r>
              <w:rPr>
                <w:rStyle w:val="afa"/>
                <w:rFonts w:ascii="Times New Roman" w:hAnsi="Times New Roman" w:cs="Times New Roman"/>
                <w:sz w:val="20"/>
                <w:szCs w:val="20"/>
              </w:rPr>
              <w:t>Общество считает применяемую им альтернативную практику соответствующей целям, которые преследуют рекомендации Кодекса по критерию 2.</w:t>
            </w:r>
          </w:p>
          <w:p w:rsidR="00E37FEC" w:rsidRDefault="00E37FEC" w:rsidP="009B0A29">
            <w:pPr>
              <w:widowControl w:val="0"/>
              <w:spacing w:before="60" w:after="0" w:line="240" w:lineRule="auto"/>
              <w:ind w:firstLine="255"/>
              <w:jc w:val="both"/>
              <w:rPr>
                <w:rFonts w:ascii="Times New Roman" w:hAnsi="Times New Roman" w:cs="Times New Roman"/>
                <w:sz w:val="20"/>
                <w:szCs w:val="20"/>
              </w:rPr>
            </w:pPr>
            <w:r>
              <w:rPr>
                <w:rStyle w:val="afa"/>
                <w:rFonts w:ascii="Times New Roman" w:hAnsi="Times New Roman" w:cs="Times New Roman"/>
                <w:sz w:val="20"/>
                <w:szCs w:val="20"/>
              </w:rPr>
              <w:t>Общество планирует в течение 2024-2025 гг. принять меры к выполнению критерия 2.</w:t>
            </w:r>
          </w:p>
          <w:p w:rsidR="00E37FEC" w:rsidRDefault="00E37FEC" w:rsidP="009B0A29">
            <w:pPr>
              <w:widowControl w:val="0"/>
              <w:spacing w:before="200" w:after="0" w:line="240" w:lineRule="auto"/>
              <w:ind w:firstLine="255"/>
              <w:rPr>
                <w:rFonts w:ascii="Times New Roman" w:hAnsi="Times New Roman" w:cs="Times New Roman"/>
                <w:sz w:val="20"/>
                <w:szCs w:val="20"/>
              </w:rPr>
            </w:pPr>
            <w:r>
              <w:rPr>
                <w:rStyle w:val="afa"/>
                <w:rFonts w:ascii="Times New Roman" w:hAnsi="Times New Roman" w:cs="Times New Roman"/>
                <w:sz w:val="20"/>
                <w:szCs w:val="20"/>
                <w:u w:val="single"/>
              </w:rPr>
              <w:t>Критерий 3</w:t>
            </w:r>
            <w:r>
              <w:rPr>
                <w:rStyle w:val="afa"/>
                <w:rFonts w:ascii="Times New Roman" w:hAnsi="Times New Roman" w:cs="Times New Roman"/>
                <w:sz w:val="20"/>
                <w:szCs w:val="20"/>
              </w:rPr>
              <w:t xml:space="preserve"> не соблюдается.</w:t>
            </w:r>
          </w:p>
          <w:p w:rsidR="00E37FEC" w:rsidRDefault="00E37FEC" w:rsidP="009B0A29">
            <w:pPr>
              <w:widowControl w:val="0"/>
              <w:spacing w:before="60" w:after="0" w:line="240" w:lineRule="auto"/>
              <w:ind w:firstLine="255"/>
              <w:jc w:val="both"/>
              <w:rPr>
                <w:rFonts w:ascii="Times New Roman" w:hAnsi="Times New Roman" w:cs="Times New Roman"/>
                <w:sz w:val="20"/>
                <w:szCs w:val="20"/>
              </w:rPr>
            </w:pPr>
            <w:r>
              <w:rPr>
                <w:rStyle w:val="afa"/>
                <w:rFonts w:ascii="Times New Roman" w:hAnsi="Times New Roman" w:cs="Times New Roman"/>
                <w:sz w:val="20"/>
                <w:szCs w:val="20"/>
              </w:rPr>
              <w:t>В штатном расписании общества не предусмотрена должность корпоративного секретаря, его функции поручены секретарю совета директоров.</w:t>
            </w:r>
          </w:p>
          <w:p w:rsidR="00E37FEC" w:rsidRDefault="00E37FEC" w:rsidP="009B0A29">
            <w:pPr>
              <w:widowControl w:val="0"/>
              <w:spacing w:before="60" w:after="0" w:line="240" w:lineRule="auto"/>
              <w:ind w:firstLine="255"/>
              <w:jc w:val="both"/>
              <w:rPr>
                <w:rFonts w:ascii="Times New Roman" w:hAnsi="Times New Roman" w:cs="Times New Roman"/>
                <w:sz w:val="20"/>
                <w:szCs w:val="20"/>
              </w:rPr>
            </w:pPr>
            <w:r>
              <w:rPr>
                <w:rStyle w:val="afa"/>
                <w:rFonts w:ascii="Times New Roman" w:hAnsi="Times New Roman" w:cs="Times New Roman"/>
                <w:sz w:val="20"/>
                <w:szCs w:val="20"/>
              </w:rPr>
              <w:t xml:space="preserve">Вместо рекомендованной общество применяет следующую альтернативную практику: секретарь совет директоров по сложившейся в обществе практике обладает правом запрашивать и получать необходимые для исполнения функций корпоративного секретаря информацию и документы </w:t>
            </w:r>
          </w:p>
          <w:p w:rsidR="00E37FEC" w:rsidRDefault="00E37FEC" w:rsidP="009B0A29">
            <w:pPr>
              <w:widowControl w:val="0"/>
              <w:spacing w:before="60" w:after="51" w:line="240" w:lineRule="auto"/>
              <w:ind w:firstLine="255"/>
              <w:jc w:val="both"/>
              <w:rPr>
                <w:rFonts w:ascii="Times New Roman" w:hAnsi="Times New Roman" w:cs="Times New Roman"/>
                <w:sz w:val="20"/>
                <w:szCs w:val="20"/>
              </w:rPr>
            </w:pPr>
            <w:r>
              <w:rPr>
                <w:rStyle w:val="afa"/>
                <w:rFonts w:ascii="Times New Roman" w:hAnsi="Times New Roman" w:cs="Times New Roman"/>
                <w:sz w:val="20"/>
                <w:szCs w:val="20"/>
              </w:rPr>
              <w:t>Общество планирует в течение 2024-2025 гг. внести во внутренние документы положения, обеспечивающие выполнение критерия 3 в полном объеме.</w:t>
            </w: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4.1</w:t>
            </w:r>
          </w:p>
        </w:tc>
        <w:tc>
          <w:tcPr>
            <w:tcW w:w="14322" w:type="dxa"/>
            <w:gridSpan w:val="5"/>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Уровень выплачиваемого обществом вознаграждения достаточен для привлечения, мотивации и удержания лиц, обладающих необходимой для общества компетенцией и квалификацией. Выплата вознаграждения членам совета директоров, исполнительным органам и иным ключевым руководящим работникам общества осуществляется в соответствии с принятой в обществе политикой по вознаграждению</w:t>
            </w: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4.1.1</w:t>
            </w:r>
          </w:p>
        </w:tc>
        <w:tc>
          <w:tcPr>
            <w:tcW w:w="2493"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 xml:space="preserve">Уровень вознаграждения, предоставляемого обществом членам совета директоров, исполнительным органам и иным ключевым руководящим работникам, создает достаточную мотивацию для их эффективной работы, позволяя обществу привлекать и удерживать компетентных и квалифицированных специалистов. При этом общество избегает большего, чем это необходимо, уровня вознаграждения, а также неоправданно большого </w:t>
            </w:r>
            <w:r>
              <w:rPr>
                <w:rFonts w:ascii="Times New Roman" w:hAnsi="Times New Roman" w:cs="Times New Roman"/>
                <w:sz w:val="20"/>
                <w:szCs w:val="20"/>
              </w:rPr>
              <w:lastRenderedPageBreak/>
              <w:t>разрыва между уровнями вознаграждения указанных лиц и работников общества</w:t>
            </w:r>
          </w:p>
        </w:tc>
        <w:tc>
          <w:tcPr>
            <w:tcW w:w="249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1. Вознаграждение членов совета директоров, исполнительных органов и иных ключевых руководящих работников общества определено с учетом результатов сравнительного анализа уровня вознаграждения в сопоставимых компаниях</w:t>
            </w:r>
          </w:p>
        </w:tc>
        <w:tc>
          <w:tcPr>
            <w:tcW w:w="2211" w:type="dxa"/>
            <w:gridSpan w:val="2"/>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t>☑</w:t>
            </w:r>
            <w:r>
              <w:rPr>
                <w:rStyle w:val="afa"/>
                <w:rFonts w:ascii="MS Mincho" w:eastAsia="MS Mincho" w:hAnsi="MS Mincho" w:cs="MS Mincho"/>
                <w:sz w:val="20"/>
                <w:szCs w:val="20"/>
              </w:rPr>
              <w:t xml:space="preserve"> </w:t>
            </w:r>
            <w:r>
              <w:rPr>
                <w:rFonts w:ascii="Times New Roman" w:hAnsi="Times New Roman" w:cs="Times New Roman"/>
                <w:sz w:val="20"/>
                <w:szCs w:val="20"/>
              </w:rPr>
              <w:t>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1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ind w:firstLine="258"/>
              <w:rPr>
                <w:rFonts w:ascii="Times New Roman" w:hAnsi="Times New Roman" w:cs="Times New Roman"/>
                <w:sz w:val="20"/>
                <w:szCs w:val="20"/>
              </w:rPr>
            </w:pPr>
            <w:r>
              <w:rPr>
                <w:rFonts w:ascii="Times New Roman" w:hAnsi="Times New Roman" w:cs="Times New Roman"/>
                <w:sz w:val="20"/>
                <w:szCs w:val="20"/>
                <w:u w:val="single"/>
              </w:rPr>
              <w:t>Принцип 4.1.1</w:t>
            </w:r>
            <w:r>
              <w:rPr>
                <w:rFonts w:ascii="Times New Roman" w:hAnsi="Times New Roman" w:cs="Times New Roman"/>
                <w:sz w:val="20"/>
                <w:szCs w:val="20"/>
              </w:rPr>
              <w:t xml:space="preserve"> соблюдается частично.</w:t>
            </w:r>
          </w:p>
          <w:p w:rsidR="00E37FEC" w:rsidRDefault="00E37FEC" w:rsidP="009B0A29">
            <w:pPr>
              <w:pStyle w:val="ConsPlusNormal"/>
              <w:spacing w:before="60"/>
              <w:ind w:firstLine="255"/>
              <w:jc w:val="both"/>
              <w:rPr>
                <w:rFonts w:ascii="Times New Roman" w:hAnsi="Times New Roman" w:cs="Times New Roman"/>
                <w:sz w:val="20"/>
                <w:szCs w:val="20"/>
              </w:rPr>
            </w:pPr>
            <w:r>
              <w:rPr>
                <w:rFonts w:ascii="Times New Roman" w:hAnsi="Times New Roman" w:cs="Times New Roman"/>
                <w:sz w:val="20"/>
                <w:szCs w:val="20"/>
              </w:rPr>
              <w:t xml:space="preserve">В отношении вознаграждения президента общества рекомендации данного принципа соблюдаются. Общество анализирует уровень вознаграждений в сопоставимых компаниях по сопоставимым должностям. </w:t>
            </w:r>
          </w:p>
          <w:p w:rsidR="00E37FEC" w:rsidRDefault="00E37FEC" w:rsidP="009B0A29">
            <w:pPr>
              <w:pStyle w:val="ConsPlusNormal"/>
              <w:spacing w:before="60"/>
              <w:ind w:firstLine="255"/>
              <w:jc w:val="both"/>
              <w:rPr>
                <w:rFonts w:ascii="Times New Roman" w:hAnsi="Times New Roman" w:cs="Times New Roman"/>
                <w:sz w:val="20"/>
                <w:szCs w:val="20"/>
              </w:rPr>
            </w:pPr>
            <w:r>
              <w:rPr>
                <w:rFonts w:ascii="Times New Roman" w:hAnsi="Times New Roman" w:cs="Times New Roman"/>
                <w:sz w:val="20"/>
                <w:szCs w:val="20"/>
              </w:rPr>
              <w:t xml:space="preserve">При этом по сложившейся в обществе практике </w:t>
            </w:r>
            <w:r>
              <w:rPr>
                <w:rStyle w:val="afa"/>
                <w:rFonts w:ascii="Times New Roman" w:hAnsi="Times New Roman" w:cs="Times New Roman"/>
                <w:sz w:val="20"/>
                <w:szCs w:val="20"/>
              </w:rPr>
              <w:t xml:space="preserve">в силу специфики деятельности общества как холдинговой компании, операционная деятельность группы которого осуществляется дочерними, зависимыми обществами и компаниями группы лиц общества, функции управляющей компании в которых осуществляет подконтрольная обществу организация, </w:t>
            </w:r>
            <w:r>
              <w:rPr>
                <w:rFonts w:ascii="Times New Roman" w:hAnsi="Times New Roman" w:cs="Times New Roman"/>
                <w:sz w:val="20"/>
                <w:szCs w:val="20"/>
              </w:rPr>
              <w:t>общество не выплачивает вознаграждений, компенсаций, иных выплат, льгот и привилегий членам Совета директоров, связанных с выполнением функций члена Совета директоров. При этом в случае занятия членами совета директоров должностей, включенных в штатное расписание общества, им выплачивается фиксированное денежное вознаграждение (заработная плата) в соответствии с условиями трудовых договоров и согласно штатному расписанию общества.</w:t>
            </w:r>
          </w:p>
          <w:p w:rsidR="00E37FEC" w:rsidRDefault="00E37FEC" w:rsidP="009B0A29">
            <w:pPr>
              <w:widowControl w:val="0"/>
              <w:spacing w:before="60" w:after="0" w:line="240" w:lineRule="auto"/>
              <w:ind w:firstLine="255"/>
              <w:jc w:val="both"/>
              <w:rPr>
                <w:rFonts w:ascii="Times New Roman" w:hAnsi="Times New Roman" w:cs="Times New Roman"/>
                <w:sz w:val="20"/>
                <w:szCs w:val="20"/>
              </w:rPr>
            </w:pPr>
            <w:r>
              <w:rPr>
                <w:rStyle w:val="afa"/>
                <w:rFonts w:ascii="Times New Roman" w:hAnsi="Times New Roman" w:cs="Times New Roman"/>
                <w:sz w:val="20"/>
                <w:szCs w:val="20"/>
              </w:rPr>
              <w:t xml:space="preserve">Перечень ключевых руководящих сотрудников не утвержден в силу специфики деятельности общества как холдинговой компании, операционная деятельность группы осуществляется дочерними, зависимыми обществами и компаниями группы лиц общества, функции управляющей компании в которых </w:t>
            </w:r>
            <w:r>
              <w:rPr>
                <w:rStyle w:val="afa"/>
                <w:rFonts w:ascii="Times New Roman" w:hAnsi="Times New Roman" w:cs="Times New Roman"/>
                <w:sz w:val="20"/>
                <w:szCs w:val="20"/>
              </w:rPr>
              <w:lastRenderedPageBreak/>
              <w:t xml:space="preserve">осуществляет подконтрольная обществу организация. </w:t>
            </w:r>
            <w:r>
              <w:rPr>
                <w:rStyle w:val="afa"/>
                <w:rFonts w:ascii="Times New Roman" w:eastAsiaTheme="minorEastAsia" w:hAnsi="Times New Roman" w:cs="Times New Roman"/>
                <w:color w:val="auto"/>
                <w:sz w:val="20"/>
                <w:szCs w:val="20"/>
              </w:rPr>
              <w:t>Однако общество анализирует уровень вознаграждения в сопоставимых компаниях по сопоставимым должностям в отношении всех работников общества.</w:t>
            </w:r>
          </w:p>
          <w:p w:rsidR="00E37FEC" w:rsidRDefault="00E37FEC" w:rsidP="009B0A29">
            <w:pPr>
              <w:widowControl w:val="0"/>
              <w:spacing w:before="60" w:after="0" w:line="240" w:lineRule="auto"/>
              <w:ind w:firstLine="255"/>
              <w:jc w:val="both"/>
              <w:rPr>
                <w:rFonts w:ascii="Times New Roman" w:hAnsi="Times New Roman" w:cs="Times New Roman"/>
                <w:sz w:val="20"/>
                <w:szCs w:val="20"/>
              </w:rPr>
            </w:pPr>
            <w:r>
              <w:rPr>
                <w:rStyle w:val="afa"/>
                <w:rFonts w:ascii="Times New Roman" w:hAnsi="Times New Roman" w:cs="Times New Roman"/>
                <w:sz w:val="20"/>
                <w:szCs w:val="20"/>
              </w:rPr>
              <w:t>В отчетном периоде осуществлена самооценка работы Совет директоров, в ходе которой директорами высказывалась позиция в отношении соответствия существующих практик в области вознаграждений потребностям общества.</w:t>
            </w:r>
          </w:p>
          <w:p w:rsidR="00E37FEC" w:rsidRDefault="00E37FEC" w:rsidP="009B0A29">
            <w:pPr>
              <w:pStyle w:val="ConsPlusNormal"/>
              <w:pBdr>
                <w:top w:val="none" w:sz="4" w:space="0" w:color="000000"/>
                <w:left w:val="none" w:sz="4" w:space="0" w:color="000000"/>
                <w:bottom w:val="none" w:sz="4" w:space="0" w:color="000000"/>
                <w:right w:val="none" w:sz="4" w:space="0" w:color="000000"/>
                <w:between w:val="none" w:sz="4" w:space="0" w:color="000000"/>
              </w:pBdr>
              <w:spacing w:before="60" w:after="51"/>
              <w:ind w:firstLine="255"/>
              <w:jc w:val="both"/>
              <w:rPr>
                <w:rFonts w:ascii="Times New Roman" w:hAnsi="Times New Roman" w:cs="Times New Roman"/>
                <w:sz w:val="20"/>
                <w:szCs w:val="20"/>
              </w:rPr>
            </w:pPr>
            <w:r>
              <w:rPr>
                <w:rStyle w:val="afa"/>
                <w:rFonts w:ascii="Times New Roman" w:hAnsi="Times New Roman" w:cs="Times New Roman"/>
                <w:sz w:val="20"/>
                <w:szCs w:val="20"/>
              </w:rPr>
              <w:t>Для обеспечения выполнения принципа 4.1.1 общество планирует в течение 2024 г. после проведения годового общего собрания акционеров сформировать комитет по номинациям и вознаграждениям, который приступит к выполнению своих функций, в том числе анализу практики вознаграждений и разработке политики общества в области вознаграждений в течение 2024-2026 гг.</w:t>
            </w:r>
          </w:p>
        </w:tc>
      </w:tr>
      <w:tr w:rsidR="00E37FEC" w:rsidTr="009B0A29">
        <w:tc>
          <w:tcPr>
            <w:tcW w:w="62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4.1.2</w:t>
            </w:r>
          </w:p>
        </w:tc>
        <w:tc>
          <w:tcPr>
            <w:tcW w:w="2493"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Политика общества по вознаграждению разработана комитетом по вознаграждениям и утверждена советом директоров общества. Совет директоров при поддержке комитета по вознаграждениям обеспечивает контроль за внедрением и реализацией в обществе политики по вознаграждению, а при необходимости - пересматривает и вносит в нее коррективы</w:t>
            </w:r>
          </w:p>
        </w:tc>
        <w:tc>
          <w:tcPr>
            <w:tcW w:w="249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1. В течение отчетного периода комитет по вознаграждениям рассмотрел политику (политики) по вознаграждениям и (или) практику ее (их) внедрения, осуществил оценку их эффективности и прозрачности и при необходимости представил соответствующие рекомендации совету директоров по пересмотру указанной политики (политик).</w:t>
            </w:r>
          </w:p>
        </w:tc>
        <w:tc>
          <w:tcPr>
            <w:tcW w:w="2211" w:type="dxa"/>
            <w:gridSpan w:val="2"/>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t>☑</w:t>
            </w:r>
            <w:r>
              <w:rPr>
                <w:rFonts w:ascii="Times New Roman" w:hAnsi="Times New Roman" w:cs="Times New Roman"/>
                <w:sz w:val="20"/>
                <w:szCs w:val="20"/>
              </w:rPr>
              <w:t xml:space="preserve"> 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 xml:space="preserve">□ </w:t>
            </w:r>
            <w:r>
              <w:rPr>
                <w:rFonts w:ascii="Times New Roman" w:hAnsi="Times New Roman" w:cs="Times New Roman"/>
                <w:sz w:val="20"/>
                <w:szCs w:val="20"/>
              </w:rPr>
              <w:t>не соблюдается</w:t>
            </w:r>
          </w:p>
        </w:tc>
        <w:tc>
          <w:tcPr>
            <w:tcW w:w="712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widowControl w:val="0"/>
              <w:spacing w:after="0" w:line="240" w:lineRule="auto"/>
              <w:ind w:firstLine="255"/>
              <w:rPr>
                <w:rFonts w:ascii="Times New Roman" w:hAnsi="Times New Roman" w:cs="Times New Roman"/>
                <w:sz w:val="20"/>
                <w:szCs w:val="20"/>
              </w:rPr>
            </w:pPr>
            <w:r>
              <w:rPr>
                <w:rStyle w:val="afa"/>
                <w:rFonts w:ascii="Times New Roman" w:hAnsi="Times New Roman" w:cs="Times New Roman"/>
                <w:sz w:val="20"/>
                <w:szCs w:val="20"/>
                <w:u w:val="single"/>
              </w:rPr>
              <w:t>Принцип 4.1.2</w:t>
            </w:r>
            <w:r>
              <w:rPr>
                <w:rStyle w:val="afa"/>
                <w:rFonts w:ascii="Times New Roman" w:hAnsi="Times New Roman" w:cs="Times New Roman"/>
                <w:sz w:val="20"/>
                <w:szCs w:val="20"/>
              </w:rPr>
              <w:t xml:space="preserve"> соблюдается частично.</w:t>
            </w:r>
          </w:p>
          <w:p w:rsidR="00E37FEC" w:rsidRDefault="00E37FEC" w:rsidP="009B0A29">
            <w:pPr>
              <w:widowControl w:val="0"/>
              <w:spacing w:before="60" w:after="0" w:line="240" w:lineRule="auto"/>
              <w:ind w:firstLine="255"/>
              <w:jc w:val="both"/>
              <w:rPr>
                <w:rFonts w:ascii="Times New Roman" w:hAnsi="Times New Roman" w:cs="Times New Roman"/>
                <w:sz w:val="20"/>
                <w:szCs w:val="20"/>
              </w:rPr>
            </w:pPr>
            <w:r>
              <w:rPr>
                <w:rStyle w:val="afa"/>
                <w:rFonts w:ascii="Times New Roman" w:hAnsi="Times New Roman" w:cs="Times New Roman"/>
                <w:sz w:val="20"/>
                <w:szCs w:val="20"/>
              </w:rPr>
              <w:t xml:space="preserve">В обществе не сформирован комитет по вознаграждениям (комитет по кадрам и вознаграждениям), отсутствует отдельный единый внутренний документ, политика по вопросам вознаграждений (компенсаций) членов совета директоров, исполнительных органов и иным ключевым руководящим работникам. Перечень ключевых руководящих сотрудников не утвержден в силу специфики деятельности общества как холдинговой компании, операционная деятельность группы осуществляется дочерними, зависимыми обществами и компаниями группы лиц общества, функции управляющей компании в которых осуществляет подконтрольная обществу организация. </w:t>
            </w:r>
            <w:r>
              <w:rPr>
                <w:rStyle w:val="afa"/>
                <w:rFonts w:ascii="Times New Roman" w:eastAsiaTheme="minorEastAsia" w:hAnsi="Times New Roman" w:cs="Times New Roman"/>
                <w:color w:val="auto"/>
                <w:sz w:val="20"/>
                <w:szCs w:val="20"/>
              </w:rPr>
              <w:t xml:space="preserve">Совет директоров </w:t>
            </w:r>
            <w:r>
              <w:rPr>
                <w:rStyle w:val="afa"/>
                <w:rFonts w:ascii="Times New Roman" w:hAnsi="Times New Roman" w:cs="Times New Roman"/>
                <w:sz w:val="20"/>
                <w:szCs w:val="20"/>
              </w:rPr>
              <w:t>рассматривает относящиеся к области компетенции комитета по кадрам и вознаграждениям задачи в своей текущей деятельности непосредственно (при необходимости).</w:t>
            </w:r>
          </w:p>
          <w:p w:rsidR="00E37FEC" w:rsidRDefault="00E37FEC" w:rsidP="009B0A29">
            <w:pPr>
              <w:widowControl w:val="0"/>
              <w:spacing w:before="60" w:after="0" w:line="240" w:lineRule="auto"/>
              <w:ind w:firstLine="255"/>
              <w:jc w:val="both"/>
              <w:rPr>
                <w:rFonts w:ascii="Times New Roman" w:hAnsi="Times New Roman" w:cs="Times New Roman"/>
                <w:sz w:val="20"/>
                <w:szCs w:val="20"/>
              </w:rPr>
            </w:pPr>
            <w:r>
              <w:rPr>
                <w:rStyle w:val="afa"/>
                <w:rFonts w:ascii="Times New Roman" w:hAnsi="Times New Roman" w:cs="Times New Roman"/>
                <w:sz w:val="20"/>
                <w:szCs w:val="20"/>
              </w:rPr>
              <w:t xml:space="preserve">При этом правила и подходы по возможности и порядку определения вознаграждения, компенсаций членов совета директоров, исполнительных органов в общей форме содержатся в кодексе корпоративного управления общества, положении о совете директоров, положении о коллегиальном исполнительном органе (правлении), положении о единоличном исполнительном органе (президенте) общества, а также предусмотрены трудовыми договорами, заключаемыми с теми членами совета директоров, исполнительных органов, которые одновременно занимают в обществе должности согласно штатному расписанию. </w:t>
            </w:r>
          </w:p>
          <w:p w:rsidR="00E37FEC" w:rsidRDefault="00E37FEC" w:rsidP="009B0A29">
            <w:pPr>
              <w:widowControl w:val="0"/>
              <w:spacing w:before="60" w:after="0" w:line="240" w:lineRule="auto"/>
              <w:ind w:firstLine="255"/>
              <w:jc w:val="both"/>
              <w:rPr>
                <w:rFonts w:ascii="Times New Roman" w:hAnsi="Times New Roman" w:cs="Times New Roman"/>
                <w:sz w:val="20"/>
                <w:szCs w:val="20"/>
              </w:rPr>
            </w:pPr>
            <w:r>
              <w:rPr>
                <w:rStyle w:val="afa"/>
                <w:rFonts w:ascii="Times New Roman" w:hAnsi="Times New Roman" w:cs="Times New Roman"/>
                <w:sz w:val="20"/>
                <w:szCs w:val="20"/>
              </w:rPr>
              <w:t>Существующие и сложившиеся на практике подходы в части фактически применяемой политики вознаграждений (компенсаций) также отражаются в составе годовых отчетов общества, которые ежегодно предварительно утверждаются советом директоров общества.</w:t>
            </w:r>
          </w:p>
          <w:p w:rsidR="00E37FEC" w:rsidRDefault="00E37FEC" w:rsidP="009B0A29">
            <w:pPr>
              <w:widowControl w:val="0"/>
              <w:spacing w:before="60" w:after="0" w:line="240" w:lineRule="auto"/>
              <w:ind w:firstLine="255"/>
              <w:jc w:val="both"/>
              <w:rPr>
                <w:rFonts w:ascii="Times New Roman" w:hAnsi="Times New Roman" w:cs="Times New Roman"/>
                <w:sz w:val="20"/>
                <w:szCs w:val="20"/>
              </w:rPr>
            </w:pPr>
            <w:r>
              <w:rPr>
                <w:rStyle w:val="afa"/>
                <w:rFonts w:ascii="Times New Roman" w:hAnsi="Times New Roman" w:cs="Times New Roman"/>
                <w:sz w:val="20"/>
                <w:szCs w:val="20"/>
              </w:rPr>
              <w:t xml:space="preserve">Совет директоров рассматривал условия выплаты вознаграждения в отношении президента общества при избрании данного лица на должность в 2019 году. </w:t>
            </w:r>
          </w:p>
          <w:p w:rsidR="00E37FEC" w:rsidRDefault="00E37FEC" w:rsidP="009B0A29">
            <w:pPr>
              <w:widowControl w:val="0"/>
              <w:spacing w:before="60" w:after="0" w:line="240" w:lineRule="auto"/>
              <w:ind w:firstLine="255"/>
              <w:jc w:val="both"/>
              <w:rPr>
                <w:rFonts w:ascii="Times New Roman" w:hAnsi="Times New Roman" w:cs="Times New Roman"/>
                <w:sz w:val="20"/>
                <w:szCs w:val="20"/>
              </w:rPr>
            </w:pPr>
            <w:r>
              <w:rPr>
                <w:rStyle w:val="afa"/>
                <w:rFonts w:ascii="Times New Roman" w:hAnsi="Times New Roman" w:cs="Times New Roman"/>
                <w:sz w:val="20"/>
                <w:szCs w:val="20"/>
              </w:rPr>
              <w:t xml:space="preserve">В 2023 году осуществлена самооценка работы совет директоров, в ходе которой директорами высказывалась позиция в отношении  необходимости внедрения политики в области вознаграждений, соответствия существующих </w:t>
            </w:r>
            <w:r>
              <w:rPr>
                <w:rStyle w:val="afa"/>
                <w:rFonts w:ascii="Times New Roman" w:hAnsi="Times New Roman" w:cs="Times New Roman"/>
                <w:sz w:val="20"/>
                <w:szCs w:val="20"/>
              </w:rPr>
              <w:lastRenderedPageBreak/>
              <w:t>практик в области вознаграждений потребностям общества.</w:t>
            </w:r>
          </w:p>
          <w:p w:rsidR="00E37FEC" w:rsidRDefault="00E37FEC" w:rsidP="009B0A29">
            <w:pPr>
              <w:widowControl w:val="0"/>
              <w:spacing w:before="60" w:after="51" w:line="240" w:lineRule="auto"/>
              <w:ind w:firstLine="255"/>
              <w:jc w:val="both"/>
              <w:rPr>
                <w:rFonts w:ascii="Times New Roman" w:hAnsi="Times New Roman" w:cs="Times New Roman"/>
                <w:sz w:val="20"/>
                <w:szCs w:val="20"/>
              </w:rPr>
            </w:pPr>
            <w:r>
              <w:rPr>
                <w:rStyle w:val="afa"/>
                <w:rFonts w:ascii="Times New Roman" w:hAnsi="Times New Roman" w:cs="Times New Roman"/>
                <w:sz w:val="20"/>
                <w:szCs w:val="20"/>
              </w:rPr>
              <w:t>Для обеспечения выполнения принципа 4.1.2 общество планирует в течение 2024 г. после проведения годового общего собрания акционеров сформировать комитет по номинациям и вознаграждениям, который приступит к выполнению своих функций, в том числе анализу практики вознаграждений и разработке политики общества в области вознаграждений в течение 2024-2026 гг.</w:t>
            </w:r>
          </w:p>
        </w:tc>
      </w:tr>
      <w:tr w:rsidR="00E37FEC" w:rsidTr="009B0A29">
        <w:tc>
          <w:tcPr>
            <w:tcW w:w="62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4.1.3</w:t>
            </w:r>
          </w:p>
        </w:tc>
        <w:tc>
          <w:tcPr>
            <w:tcW w:w="2493"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Политика общества по вознаграждению содержит прозрачные механизмы определения размера вознаграждения членов совета директоров, исполнительных органов и иных ключевых руководящих работников общества, а также регламентирует все виды выплат, льгот и привилегий, предоставляемых указанным лицам</w:t>
            </w:r>
          </w:p>
        </w:tc>
        <w:tc>
          <w:tcPr>
            <w:tcW w:w="249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1. Политика (политики) общества по вознаграждению содержит (содержат) прозрачные механизмы определения размера вознаграждения членов совета директоров, исполнительных органов и иных ключевых руководящих работников общества, а также регламентирует (регламентируют) все виды выплат, льгот и привилегий, предоставляемых указанным лицам</w:t>
            </w:r>
          </w:p>
        </w:tc>
        <w:tc>
          <w:tcPr>
            <w:tcW w:w="2211" w:type="dxa"/>
            <w:gridSpan w:val="2"/>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t>☑</w:t>
            </w:r>
            <w:r>
              <w:rPr>
                <w:rFonts w:ascii="Times New Roman" w:hAnsi="Times New Roman" w:cs="Times New Roman"/>
                <w:sz w:val="20"/>
                <w:szCs w:val="20"/>
              </w:rPr>
              <w:t xml:space="preserve"> 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12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widowControl w:val="0"/>
              <w:spacing w:after="0" w:line="240" w:lineRule="auto"/>
              <w:ind w:firstLine="255"/>
              <w:rPr>
                <w:rFonts w:ascii="Times New Roman" w:hAnsi="Times New Roman" w:cs="Times New Roman"/>
                <w:sz w:val="20"/>
                <w:szCs w:val="20"/>
              </w:rPr>
            </w:pPr>
            <w:r>
              <w:rPr>
                <w:rStyle w:val="afa"/>
                <w:rFonts w:ascii="Times New Roman" w:hAnsi="Times New Roman" w:cs="Times New Roman"/>
                <w:sz w:val="20"/>
                <w:szCs w:val="20"/>
                <w:u w:val="single"/>
              </w:rPr>
              <w:t>Принцип 4.1.3</w:t>
            </w:r>
            <w:r>
              <w:rPr>
                <w:rStyle w:val="afa"/>
                <w:rFonts w:ascii="Times New Roman" w:hAnsi="Times New Roman" w:cs="Times New Roman"/>
                <w:sz w:val="20"/>
                <w:szCs w:val="20"/>
              </w:rPr>
              <w:t xml:space="preserve"> соблюдается частично.</w:t>
            </w:r>
          </w:p>
          <w:p w:rsidR="00E37FEC" w:rsidRDefault="00E37FEC" w:rsidP="009B0A29">
            <w:pPr>
              <w:widowControl w:val="0"/>
              <w:spacing w:before="60" w:after="0" w:line="240" w:lineRule="auto"/>
              <w:ind w:firstLine="255"/>
              <w:jc w:val="both"/>
              <w:rPr>
                <w:rFonts w:ascii="Times New Roman" w:hAnsi="Times New Roman" w:cs="Times New Roman"/>
                <w:sz w:val="20"/>
                <w:szCs w:val="20"/>
              </w:rPr>
            </w:pPr>
            <w:r>
              <w:rPr>
                <w:rStyle w:val="afa"/>
                <w:rFonts w:ascii="Times New Roman" w:hAnsi="Times New Roman" w:cs="Times New Roman"/>
                <w:sz w:val="20"/>
                <w:szCs w:val="20"/>
              </w:rPr>
              <w:t xml:space="preserve">В обществе отсутствует отдельный внутренний документ, политика по вопросам вознаграждений (компенсаций) членов совета директоров, исполнительных органов и иным ключевым руководящим работникам. Перечень ключевых руководящих сотрудников не утвержден в силу специфики деятельности общества как холдинговой компании, операционная деятельность группы осуществляется дочерними, зависимыми обществами и компаниями группы лиц общества, функции управляющей компании в которых осуществляет подконтрольная обществу организация. </w:t>
            </w:r>
          </w:p>
          <w:p w:rsidR="00E37FEC" w:rsidRDefault="00E37FEC" w:rsidP="009B0A29">
            <w:pPr>
              <w:widowControl w:val="0"/>
              <w:spacing w:before="60" w:after="0" w:line="240" w:lineRule="auto"/>
              <w:ind w:firstLine="255"/>
              <w:jc w:val="both"/>
              <w:rPr>
                <w:rFonts w:ascii="Times New Roman" w:hAnsi="Times New Roman" w:cs="Times New Roman"/>
                <w:sz w:val="20"/>
                <w:szCs w:val="20"/>
              </w:rPr>
            </w:pPr>
            <w:r>
              <w:rPr>
                <w:rStyle w:val="afa"/>
                <w:rFonts w:ascii="Times New Roman" w:hAnsi="Times New Roman" w:cs="Times New Roman"/>
                <w:sz w:val="20"/>
                <w:szCs w:val="20"/>
              </w:rPr>
              <w:t>В общество сложилась следующая альтернативная практика: механизмы и подходы по возможности и порядку определения всех видов вознаграждения, компенсаций, выплат, льгот и привилегий членов совета директоров, исполнительных органов в общей форме содержатся в кодексе корпоративного управления общества, положении о совете директоров, положении о коллегиальном исполнительном органе (правлении), положении о единоличном исполнительном органе (президенте) общества, а также предусмотрены трудовыми договорами, заключаемыми с теми членами совета директоров, исполнительных органов, которые одновременно занимают должности в обществе. Размеры вознаграждений раскрываются обществом в составе годового отчета, отчета эмитента.</w:t>
            </w:r>
          </w:p>
          <w:p w:rsidR="00E37FEC" w:rsidRDefault="00E37FEC" w:rsidP="009B0A29">
            <w:pPr>
              <w:widowControl w:val="0"/>
              <w:spacing w:before="60" w:after="0" w:line="240" w:lineRule="auto"/>
              <w:ind w:firstLine="255"/>
              <w:jc w:val="both"/>
              <w:rPr>
                <w:rFonts w:ascii="Times New Roman" w:hAnsi="Times New Roman" w:cs="Times New Roman"/>
                <w:sz w:val="20"/>
                <w:szCs w:val="20"/>
              </w:rPr>
            </w:pPr>
            <w:r>
              <w:rPr>
                <w:rStyle w:val="afa"/>
                <w:rFonts w:ascii="Times New Roman" w:hAnsi="Times New Roman" w:cs="Times New Roman"/>
                <w:sz w:val="20"/>
                <w:szCs w:val="20"/>
              </w:rPr>
              <w:t>В 2023 году осуществлена самооценка работы Совет директоров, в ходе которой директорами высказывалась позиция в отношении необходимости внедрения единой политики в области вознаграждений, соответствия существующих практик и механизмов в области вознаграждений потребностям общества.</w:t>
            </w:r>
          </w:p>
          <w:p w:rsidR="00E37FEC" w:rsidRDefault="00E37FEC" w:rsidP="009B0A29">
            <w:pPr>
              <w:widowControl w:val="0"/>
              <w:spacing w:before="60" w:after="0" w:line="240" w:lineRule="auto"/>
              <w:ind w:firstLine="255"/>
              <w:jc w:val="both"/>
              <w:rPr>
                <w:rFonts w:ascii="Times New Roman" w:hAnsi="Times New Roman" w:cs="Times New Roman"/>
                <w:sz w:val="20"/>
                <w:szCs w:val="20"/>
              </w:rPr>
            </w:pPr>
            <w:r>
              <w:rPr>
                <w:rStyle w:val="afa"/>
                <w:rFonts w:ascii="Times New Roman" w:hAnsi="Times New Roman" w:cs="Times New Roman"/>
                <w:sz w:val="20"/>
                <w:szCs w:val="20"/>
              </w:rPr>
              <w:t>Для обеспечения выполнения принципа 4.1.3 общество планирует в течение 2024 г. после проведения годового общего собрания акционеров сформировать комитет по номинациям и вознаграждениям, который приступит к выполнению своих функций, в том числе анализу практики вознаграждений и разработке политики общества в области вознаграждений в течение 2024-2026 гг.</w:t>
            </w:r>
          </w:p>
        </w:tc>
      </w:tr>
      <w:tr w:rsidR="00E37FEC" w:rsidTr="009B0A29">
        <w:tc>
          <w:tcPr>
            <w:tcW w:w="62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4.1.4</w:t>
            </w:r>
          </w:p>
        </w:tc>
        <w:tc>
          <w:tcPr>
            <w:tcW w:w="2493"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 xml:space="preserve">Общество определяет политику возмещения расходов (компенсаций), конкретизирующую перечень расходов, подлежащих возмещению, </w:t>
            </w:r>
            <w:r>
              <w:rPr>
                <w:rFonts w:ascii="Times New Roman" w:hAnsi="Times New Roman" w:cs="Times New Roman"/>
                <w:sz w:val="20"/>
                <w:szCs w:val="20"/>
              </w:rPr>
              <w:lastRenderedPageBreak/>
              <w:t>и уровень обслуживания, на который могут претендовать члены совета директоров, исполнительные органы и иные ключевые руководящие работники общества. Такая политика может быть составной частью политики общества по вознаграждению</w:t>
            </w:r>
          </w:p>
        </w:tc>
        <w:tc>
          <w:tcPr>
            <w:tcW w:w="249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 xml:space="preserve">1. В политике (политиках) по вознаграждению или в иных внутренних документах общества установлены правила возмещения расходов </w:t>
            </w:r>
            <w:r>
              <w:rPr>
                <w:rFonts w:ascii="Times New Roman" w:hAnsi="Times New Roman" w:cs="Times New Roman"/>
                <w:sz w:val="20"/>
                <w:szCs w:val="20"/>
              </w:rPr>
              <w:lastRenderedPageBreak/>
              <w:t>членов совета директоров, исполнительных органов и иных ключевых руководящих работников общества</w:t>
            </w:r>
          </w:p>
        </w:tc>
        <w:tc>
          <w:tcPr>
            <w:tcW w:w="2211" w:type="dxa"/>
            <w:gridSpan w:val="2"/>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lastRenderedPageBreak/>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t>☑</w:t>
            </w:r>
            <w:r>
              <w:rPr>
                <w:rFonts w:ascii="Times New Roman" w:hAnsi="Times New Roman" w:cs="Times New Roman"/>
                <w:sz w:val="20"/>
                <w:szCs w:val="20"/>
              </w:rPr>
              <w:t xml:space="preserve"> 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12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widowControl w:val="0"/>
              <w:spacing w:after="0" w:line="240" w:lineRule="auto"/>
              <w:ind w:firstLine="255"/>
              <w:rPr>
                <w:rFonts w:ascii="Times New Roman" w:hAnsi="Times New Roman" w:cs="Times New Roman"/>
                <w:sz w:val="20"/>
                <w:szCs w:val="20"/>
              </w:rPr>
            </w:pPr>
            <w:r>
              <w:rPr>
                <w:rStyle w:val="afa"/>
                <w:rFonts w:ascii="Times New Roman" w:hAnsi="Times New Roman" w:cs="Times New Roman"/>
                <w:sz w:val="20"/>
                <w:szCs w:val="20"/>
                <w:u w:val="single"/>
              </w:rPr>
              <w:lastRenderedPageBreak/>
              <w:t>Принцип 4.1.4</w:t>
            </w:r>
            <w:r>
              <w:rPr>
                <w:rStyle w:val="afa"/>
                <w:rFonts w:ascii="Times New Roman" w:hAnsi="Times New Roman" w:cs="Times New Roman"/>
                <w:sz w:val="20"/>
                <w:szCs w:val="20"/>
              </w:rPr>
              <w:t xml:space="preserve"> соблюдается частично.</w:t>
            </w:r>
          </w:p>
          <w:p w:rsidR="00E37FEC" w:rsidRDefault="00E37FEC" w:rsidP="009B0A29">
            <w:pPr>
              <w:widowControl w:val="0"/>
              <w:spacing w:before="60" w:after="0" w:line="240" w:lineRule="auto"/>
              <w:ind w:firstLine="255"/>
              <w:jc w:val="both"/>
              <w:rPr>
                <w:rFonts w:ascii="Times New Roman" w:hAnsi="Times New Roman" w:cs="Times New Roman"/>
                <w:sz w:val="20"/>
                <w:szCs w:val="20"/>
              </w:rPr>
            </w:pPr>
            <w:r>
              <w:rPr>
                <w:rStyle w:val="afa"/>
                <w:rFonts w:ascii="Times New Roman" w:hAnsi="Times New Roman" w:cs="Times New Roman"/>
                <w:sz w:val="20"/>
                <w:szCs w:val="20"/>
              </w:rPr>
              <w:t xml:space="preserve">В обществе отсутствует отдельный внутренний документ, политика по вопросам вознаграждений (компенсаций) членов совета директоров, исполнительных органов и иным ключевым руководящим работникам. Перечень ключевых руководящих сотрудников не утвержден в силу специфики деятельности общества как холдинговой компании, операционная деятельность </w:t>
            </w:r>
            <w:r>
              <w:rPr>
                <w:rStyle w:val="afa"/>
                <w:rFonts w:ascii="Times New Roman" w:hAnsi="Times New Roman" w:cs="Times New Roman"/>
                <w:sz w:val="20"/>
                <w:szCs w:val="20"/>
              </w:rPr>
              <w:lastRenderedPageBreak/>
              <w:t>группы осуществляется дочерними, зависимыми обществами и компаниями группы лиц общества, функции управляющей компании в которых осуществляет подконтрольная обществу организация. В силу вышеуказанной специфики общества общество не осуществляет компенсацию расходов членам совета директоров.</w:t>
            </w:r>
          </w:p>
          <w:p w:rsidR="00E37FEC" w:rsidRDefault="00E37FEC" w:rsidP="009B0A29">
            <w:pPr>
              <w:widowControl w:val="0"/>
              <w:spacing w:before="60" w:after="0" w:line="240" w:lineRule="auto"/>
              <w:ind w:firstLine="255"/>
              <w:jc w:val="both"/>
              <w:rPr>
                <w:rFonts w:ascii="Times New Roman" w:hAnsi="Times New Roman" w:cs="Times New Roman"/>
                <w:sz w:val="20"/>
                <w:szCs w:val="20"/>
              </w:rPr>
            </w:pPr>
            <w:r>
              <w:rPr>
                <w:rStyle w:val="afa"/>
                <w:rFonts w:ascii="Times New Roman" w:hAnsi="Times New Roman" w:cs="Times New Roman"/>
                <w:sz w:val="20"/>
                <w:szCs w:val="20"/>
              </w:rPr>
              <w:t xml:space="preserve">В обществе сложилась следующая альтернативная практика: правила возмещения расходов членов совета директоров, исполнительных органов в общей форме содержатся в кодексе корпоративного управления общества, положении о совете директоров, положении о коллегиальном исполнительном органе (правлении), положении о единоличном исполнительном органе (президенте) общества, а также предусмотрены трудовыми договорами, заключаемыми с теми членами совета директоров, исполнительных органов, которые одновременно занимают должности в обществе. </w:t>
            </w:r>
          </w:p>
          <w:p w:rsidR="00E37FEC" w:rsidRDefault="00E37FEC" w:rsidP="009B0A29">
            <w:pPr>
              <w:widowControl w:val="0"/>
              <w:spacing w:before="60" w:after="0" w:line="240" w:lineRule="auto"/>
              <w:ind w:firstLine="255"/>
              <w:jc w:val="both"/>
              <w:rPr>
                <w:rFonts w:ascii="Times New Roman" w:hAnsi="Times New Roman" w:cs="Times New Roman"/>
                <w:sz w:val="20"/>
                <w:szCs w:val="20"/>
              </w:rPr>
            </w:pPr>
            <w:r>
              <w:rPr>
                <w:rStyle w:val="afa"/>
                <w:rFonts w:ascii="Times New Roman" w:hAnsi="Times New Roman" w:cs="Times New Roman"/>
                <w:sz w:val="20"/>
                <w:szCs w:val="20"/>
              </w:rPr>
              <w:t>В 2023 году осуществлена самооценка работы Совет директоров, избранного в отчетном периоде, в ходе которой директорами высказывалась позиция в отношении  соответствия существующих практик и механизмов в области компенсаций потребностям общества.</w:t>
            </w:r>
          </w:p>
          <w:p w:rsidR="00E37FEC" w:rsidRDefault="00E37FEC" w:rsidP="009B0A29">
            <w:pPr>
              <w:widowControl w:val="0"/>
              <w:spacing w:before="60" w:after="0" w:line="240" w:lineRule="auto"/>
              <w:ind w:firstLine="255"/>
              <w:jc w:val="both"/>
              <w:rPr>
                <w:rFonts w:ascii="Times New Roman" w:hAnsi="Times New Roman" w:cs="Times New Roman"/>
                <w:sz w:val="20"/>
                <w:szCs w:val="20"/>
              </w:rPr>
            </w:pPr>
            <w:r>
              <w:rPr>
                <w:rStyle w:val="afa"/>
                <w:rFonts w:ascii="Times New Roman" w:hAnsi="Times New Roman" w:cs="Times New Roman"/>
                <w:sz w:val="20"/>
                <w:szCs w:val="20"/>
              </w:rPr>
              <w:t>В случае принятия советом директоров решения о целесообразности введения выплат компенсаций директорам в связи с выполнением функций члена совета директоров общества, соответствующая политика в виде отдельного документа будет выработана и рассмотрена советом директоров, а вопрос такой выплаты вынесен на рассмотрение собрания акционеров.</w:t>
            </w:r>
          </w:p>
          <w:p w:rsidR="00E37FEC" w:rsidRDefault="00E37FEC" w:rsidP="009B0A29">
            <w:pPr>
              <w:widowControl w:val="0"/>
              <w:spacing w:before="60" w:after="0" w:line="240" w:lineRule="auto"/>
              <w:ind w:firstLine="255"/>
              <w:jc w:val="both"/>
              <w:rPr>
                <w:rStyle w:val="afa"/>
                <w:rFonts w:ascii="Times New Roman" w:hAnsi="Times New Roman" w:cs="Times New Roman"/>
                <w:sz w:val="20"/>
                <w:szCs w:val="20"/>
              </w:rPr>
            </w:pPr>
            <w:r>
              <w:rPr>
                <w:rStyle w:val="afa"/>
                <w:rFonts w:ascii="Times New Roman" w:hAnsi="Times New Roman" w:cs="Times New Roman"/>
                <w:sz w:val="20"/>
                <w:szCs w:val="20"/>
              </w:rPr>
              <w:t>В случае утверждения перечня ключевых руководящих сотрудников группы общества политика в области вознаграждений (компенсаций) в отношении них будет рассмотрена советом директоров.</w:t>
            </w:r>
          </w:p>
          <w:p w:rsidR="00E37FEC" w:rsidRDefault="00E37FEC" w:rsidP="009B0A29">
            <w:pPr>
              <w:widowControl w:val="0"/>
              <w:spacing w:before="60" w:after="51" w:line="240" w:lineRule="auto"/>
              <w:ind w:firstLine="255"/>
              <w:jc w:val="both"/>
              <w:rPr>
                <w:rFonts w:ascii="Times New Roman" w:hAnsi="Times New Roman" w:cs="Times New Roman"/>
                <w:sz w:val="20"/>
                <w:szCs w:val="20"/>
              </w:rPr>
            </w:pPr>
            <w:r>
              <w:rPr>
                <w:rStyle w:val="afa"/>
                <w:rFonts w:ascii="Times New Roman" w:hAnsi="Times New Roman" w:cs="Times New Roman"/>
                <w:sz w:val="20"/>
                <w:szCs w:val="20"/>
              </w:rPr>
              <w:t>Для обеспечения выполнения принципа 4.1.4 общество планирует в течение 2024 г. после проведения годового общего собрания акционеров сформировать комитет по номинациям и вознаграждениям, который приступит к выполнению своих функций, в том числе анализу практики компенсаций и разработке правил компенсаций в рамках политики общества в области вознаграждений в течение 2024-2026 гг.</w:t>
            </w:r>
          </w:p>
        </w:tc>
      </w:tr>
      <w:tr w:rsidR="00E37FEC" w:rsidTr="009B0A29">
        <w:tc>
          <w:tcPr>
            <w:tcW w:w="62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4.2</w:t>
            </w:r>
          </w:p>
        </w:tc>
        <w:tc>
          <w:tcPr>
            <w:tcW w:w="14322" w:type="dxa"/>
            <w:gridSpan w:val="5"/>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Система вознаграждения членов совета директоров обеспечивает сближение финансовых интересов директоров с долгосрочными финансовыми интересами акционеров</w:t>
            </w: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4.2.1</w:t>
            </w:r>
          </w:p>
        </w:tc>
        <w:tc>
          <w:tcPr>
            <w:tcW w:w="2493"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Общество выплачивает фиксированное годовое вознаграждение членам совета директоров. Общество не выплачивает вознаграждение за участие в отдельных заседаниях совета или комитетов совета директоров.</w:t>
            </w:r>
          </w:p>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Общество не применяет формы краткосрочной мотивации и дополнительного материального стимулирования в отношении членов совета директоров</w:t>
            </w:r>
          </w:p>
        </w:tc>
        <w:tc>
          <w:tcPr>
            <w:tcW w:w="249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1. В отчетном периоде общество выплачивало вознаграждение членам совета директоров в соответствии с принятой в обществе политикой по вознаграждению.</w:t>
            </w:r>
          </w:p>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 xml:space="preserve">2. В отчетном периоде обществом в отношении </w:t>
            </w:r>
            <w:r>
              <w:rPr>
                <w:rFonts w:ascii="Times New Roman" w:hAnsi="Times New Roman" w:cs="Times New Roman"/>
                <w:sz w:val="20"/>
                <w:szCs w:val="20"/>
              </w:rPr>
              <w:lastRenderedPageBreak/>
              <w:t>членов совета директоров не применялись формы краткосрочной мотивации, дополнительного материального стимулирования, выплата которого зависит от результатов (показателей) деятельности общества. Выплата вознаграждения за участие в отдельных заседаниях совета или комитетов совета директоров не осуществлялась</w:t>
            </w:r>
          </w:p>
        </w:tc>
        <w:tc>
          <w:tcPr>
            <w:tcW w:w="2211" w:type="dxa"/>
            <w:gridSpan w:val="2"/>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lastRenderedPageBreak/>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t>☑</w:t>
            </w:r>
            <w:r>
              <w:rPr>
                <w:rFonts w:ascii="Times New Roman" w:hAnsi="Times New Roman" w:cs="Times New Roman"/>
                <w:sz w:val="20"/>
                <w:szCs w:val="20"/>
              </w:rPr>
              <w:t xml:space="preserve"> 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 xml:space="preserve">□ </w:t>
            </w:r>
            <w:r>
              <w:rPr>
                <w:rFonts w:ascii="Times New Roman" w:hAnsi="Times New Roman" w:cs="Times New Roman"/>
                <w:sz w:val="20"/>
                <w:szCs w:val="20"/>
              </w:rPr>
              <w:t>не соблюдается</w:t>
            </w:r>
          </w:p>
        </w:tc>
        <w:tc>
          <w:tcPr>
            <w:tcW w:w="7124" w:type="dxa"/>
            <w:tcBorders>
              <w:top w:val="single" w:sz="4" w:space="0" w:color="000000"/>
              <w:left w:val="single" w:sz="4" w:space="0" w:color="000000"/>
              <w:bottom w:val="single" w:sz="4" w:space="0" w:color="000000"/>
              <w:right w:val="single" w:sz="4" w:space="0" w:color="000000"/>
            </w:tcBorders>
          </w:tcPr>
          <w:p w:rsidR="00E37FEC" w:rsidRDefault="00E37FEC" w:rsidP="009B0A29">
            <w:pPr>
              <w:widowControl w:val="0"/>
              <w:spacing w:after="0" w:line="240" w:lineRule="auto"/>
              <w:ind w:firstLine="255"/>
              <w:rPr>
                <w:rFonts w:ascii="Times New Roman" w:hAnsi="Times New Roman" w:cs="Times New Roman"/>
                <w:sz w:val="20"/>
                <w:szCs w:val="20"/>
              </w:rPr>
            </w:pPr>
            <w:r>
              <w:rPr>
                <w:rStyle w:val="afa"/>
                <w:rFonts w:ascii="Times New Roman" w:hAnsi="Times New Roman" w:cs="Times New Roman"/>
                <w:sz w:val="20"/>
                <w:szCs w:val="20"/>
                <w:u w:val="single"/>
              </w:rPr>
              <w:t>Критерий 1</w:t>
            </w:r>
            <w:r>
              <w:rPr>
                <w:rStyle w:val="afa"/>
                <w:rFonts w:ascii="Times New Roman" w:hAnsi="Times New Roman" w:cs="Times New Roman"/>
                <w:sz w:val="20"/>
                <w:szCs w:val="20"/>
              </w:rPr>
              <w:t xml:space="preserve"> не соблюдается.</w:t>
            </w:r>
          </w:p>
          <w:p w:rsidR="00E37FEC" w:rsidRDefault="00E37FEC" w:rsidP="009B0A29">
            <w:pPr>
              <w:pStyle w:val="ConsPlusNormal"/>
              <w:spacing w:before="60"/>
              <w:ind w:firstLine="255"/>
              <w:jc w:val="both"/>
              <w:rPr>
                <w:rFonts w:ascii="Times New Roman" w:hAnsi="Times New Roman" w:cs="Times New Roman"/>
                <w:sz w:val="20"/>
                <w:szCs w:val="20"/>
              </w:rPr>
            </w:pPr>
            <w:r>
              <w:rPr>
                <w:rFonts w:ascii="Times New Roman" w:hAnsi="Times New Roman" w:cs="Times New Roman"/>
                <w:sz w:val="20"/>
                <w:szCs w:val="20"/>
              </w:rPr>
              <w:t xml:space="preserve">По сложившейся в обществе практике </w:t>
            </w:r>
            <w:r>
              <w:rPr>
                <w:rStyle w:val="afa"/>
                <w:rFonts w:ascii="Times New Roman" w:hAnsi="Times New Roman" w:cs="Times New Roman"/>
                <w:sz w:val="20"/>
                <w:szCs w:val="20"/>
              </w:rPr>
              <w:t xml:space="preserve">в силу специфики деятельности общества как холдинговой компании, операционная деятельность группы которого осуществляется дочерними, зависимыми обществами и компаниями группы лиц общества, функции управляющей компании в которых осуществляет подконтрольная обществу организация, </w:t>
            </w:r>
            <w:r>
              <w:rPr>
                <w:rFonts w:ascii="Times New Roman" w:hAnsi="Times New Roman" w:cs="Times New Roman"/>
                <w:sz w:val="20"/>
                <w:szCs w:val="20"/>
              </w:rPr>
              <w:t>Общество не выплачивает вознаграждений членам Совета директоров.</w:t>
            </w:r>
          </w:p>
          <w:p w:rsidR="00E37FEC" w:rsidRDefault="00E37FEC" w:rsidP="009B0A29">
            <w:pPr>
              <w:widowControl w:val="0"/>
              <w:spacing w:before="60" w:after="0" w:line="240" w:lineRule="auto"/>
              <w:ind w:firstLine="255"/>
              <w:jc w:val="both"/>
              <w:rPr>
                <w:rFonts w:ascii="Times New Roman" w:hAnsi="Times New Roman" w:cs="Times New Roman"/>
                <w:sz w:val="20"/>
                <w:szCs w:val="20"/>
              </w:rPr>
            </w:pPr>
            <w:r>
              <w:rPr>
                <w:rStyle w:val="afa"/>
                <w:rFonts w:ascii="Times New Roman" w:hAnsi="Times New Roman" w:cs="Times New Roman"/>
                <w:sz w:val="20"/>
                <w:szCs w:val="20"/>
              </w:rPr>
              <w:t xml:space="preserve">В 2023 году осуществлена самооценка работы Совет директоров, избранного </w:t>
            </w:r>
            <w:r>
              <w:rPr>
                <w:rStyle w:val="afa"/>
                <w:rFonts w:ascii="Times New Roman" w:hAnsi="Times New Roman" w:cs="Times New Roman"/>
                <w:sz w:val="20"/>
                <w:szCs w:val="20"/>
              </w:rPr>
              <w:lastRenderedPageBreak/>
              <w:t>в отчетном периоде, в ходе которой директорами высказывалась позиция в отношении  соответствия существующих практик в области вознаграждений потребностям общества.</w:t>
            </w:r>
          </w:p>
          <w:p w:rsidR="00E37FEC" w:rsidRDefault="00E37FEC" w:rsidP="009B0A29">
            <w:pPr>
              <w:widowControl w:val="0"/>
              <w:spacing w:before="60" w:after="0" w:line="240" w:lineRule="auto"/>
              <w:ind w:firstLine="255"/>
              <w:jc w:val="both"/>
              <w:rPr>
                <w:rStyle w:val="afa"/>
                <w:rFonts w:ascii="Times New Roman" w:hAnsi="Times New Roman" w:cs="Times New Roman"/>
                <w:sz w:val="20"/>
                <w:szCs w:val="20"/>
              </w:rPr>
            </w:pPr>
            <w:r>
              <w:rPr>
                <w:rStyle w:val="afa"/>
                <w:rFonts w:ascii="Times New Roman" w:hAnsi="Times New Roman" w:cs="Times New Roman"/>
                <w:sz w:val="20"/>
                <w:szCs w:val="20"/>
              </w:rPr>
              <w:t>В случае принятия Советом директоров решения о целесообразности введения выплат вознаграждений директорам в связи с выполнением функций члена совета директоров общества, соответствующее вознаграждение будет определяться с учетом рекомендаций Кодекса, а вопрос такой выплаты вынесен на рассмотрение собрания акционеров.</w:t>
            </w:r>
          </w:p>
          <w:p w:rsidR="00E37FEC" w:rsidRDefault="00E37FEC" w:rsidP="009B0A29">
            <w:pPr>
              <w:widowControl w:val="0"/>
              <w:spacing w:before="60" w:after="0" w:line="240" w:lineRule="auto"/>
              <w:ind w:firstLine="255"/>
              <w:jc w:val="both"/>
              <w:rPr>
                <w:rFonts w:ascii="Times New Roman" w:hAnsi="Times New Roman" w:cs="Times New Roman"/>
                <w:sz w:val="20"/>
                <w:szCs w:val="20"/>
              </w:rPr>
            </w:pPr>
            <w:r>
              <w:rPr>
                <w:rStyle w:val="afa"/>
                <w:rFonts w:ascii="Times New Roman" w:hAnsi="Times New Roman" w:cs="Times New Roman"/>
                <w:sz w:val="20"/>
                <w:szCs w:val="20"/>
              </w:rPr>
              <w:t>Для обеспечения выполнения критерия общество планирует в течение 2024 г. после проведения годового общего собрания акционеров сформировать комитет по номинациям и вознаграждениям, который приступит к выполнению своих функций, в том числе анализу практики выплаты вознаграждений и разработке политики общества в области вознаграждений, в том числе условий (обстоятельств), при которых выплата вознаграждений не рекомендуется осуществлять, в течение 2024-2026 гг.</w:t>
            </w:r>
          </w:p>
          <w:p w:rsidR="00E37FEC" w:rsidRDefault="00E37FEC" w:rsidP="009B0A29">
            <w:pPr>
              <w:widowControl w:val="0"/>
              <w:spacing w:before="200" w:after="51" w:line="240" w:lineRule="auto"/>
              <w:ind w:firstLine="255"/>
              <w:rPr>
                <w:rFonts w:ascii="Times New Roman" w:hAnsi="Times New Roman" w:cs="Times New Roman"/>
                <w:sz w:val="20"/>
                <w:szCs w:val="20"/>
              </w:rPr>
            </w:pPr>
            <w:r>
              <w:rPr>
                <w:rStyle w:val="afa"/>
                <w:rFonts w:ascii="Times New Roman" w:hAnsi="Times New Roman" w:cs="Times New Roman"/>
                <w:sz w:val="20"/>
                <w:szCs w:val="20"/>
                <w:u w:val="single"/>
              </w:rPr>
              <w:t>Критерий 2</w:t>
            </w:r>
            <w:r>
              <w:rPr>
                <w:rStyle w:val="afa"/>
                <w:rFonts w:ascii="Times New Roman" w:hAnsi="Times New Roman" w:cs="Times New Roman"/>
                <w:sz w:val="20"/>
                <w:szCs w:val="20"/>
              </w:rPr>
              <w:t xml:space="preserve"> соблюдается.</w:t>
            </w: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4.2.2</w:t>
            </w:r>
          </w:p>
        </w:tc>
        <w:tc>
          <w:tcPr>
            <w:tcW w:w="2493"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Долгосрочное владение акциями общества в наибольшей степени способствует сближению финансовых интересов членов совета директоров с долгосрочными интересами акционеров. При этом общество не обуславливает права реализации акций достижением определенных показателей деятельности, а члены совета директоров не участвуют в опционных программах</w:t>
            </w:r>
          </w:p>
        </w:tc>
        <w:tc>
          <w:tcPr>
            <w:tcW w:w="249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1. Если внутренний документ (документы) - политика (политики) по вознаграждению общества - предусматривает (предусматривают) предоставление акций общества членам совета директоров, должны быть предусмотрены и раскрыты четкие правила владения акциями членами совета директоров, нацеленные на стимулирование долгосрочного владения такими акциями</w:t>
            </w:r>
          </w:p>
        </w:tc>
        <w:tc>
          <w:tcPr>
            <w:tcW w:w="2211" w:type="dxa"/>
            <w:gridSpan w:val="2"/>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1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В обществе отсутствуют опционные программы.</w:t>
            </w: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4.2.3</w:t>
            </w:r>
          </w:p>
        </w:tc>
        <w:tc>
          <w:tcPr>
            <w:tcW w:w="2493"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 xml:space="preserve">В обществе не предусмотрены какие-либо дополнительные выплаты или компенсации в случае досрочного прекращения полномочий членов совета директоров в связи с переходом контроля над обществом или иными </w:t>
            </w:r>
            <w:r>
              <w:rPr>
                <w:rFonts w:ascii="Times New Roman" w:hAnsi="Times New Roman" w:cs="Times New Roman"/>
                <w:sz w:val="20"/>
                <w:szCs w:val="20"/>
              </w:rPr>
              <w:lastRenderedPageBreak/>
              <w:t>обстоятельствами</w:t>
            </w:r>
          </w:p>
        </w:tc>
        <w:tc>
          <w:tcPr>
            <w:tcW w:w="249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 xml:space="preserve">1. В обществе не предусмотрены какие-либо дополнительные выплаты или компенсации в случае досрочного прекращения полномочий членов совета директоров в связи с переходом контроля над обществом или иными </w:t>
            </w:r>
            <w:r>
              <w:rPr>
                <w:rFonts w:ascii="Times New Roman" w:hAnsi="Times New Roman" w:cs="Times New Roman"/>
                <w:sz w:val="20"/>
                <w:szCs w:val="20"/>
              </w:rPr>
              <w:lastRenderedPageBreak/>
              <w:t>обстоятельствами</w:t>
            </w:r>
          </w:p>
        </w:tc>
        <w:tc>
          <w:tcPr>
            <w:tcW w:w="2211" w:type="dxa"/>
            <w:gridSpan w:val="2"/>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lastRenderedPageBreak/>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1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p>
        </w:tc>
      </w:tr>
      <w:tr w:rsidR="00E37FEC" w:rsidTr="009B0A29">
        <w:tc>
          <w:tcPr>
            <w:tcW w:w="62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4.3</w:t>
            </w:r>
          </w:p>
        </w:tc>
        <w:tc>
          <w:tcPr>
            <w:tcW w:w="14322" w:type="dxa"/>
            <w:gridSpan w:val="5"/>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Система вознаграждения членов исполнительных органов и иных ключевых руководящих работников общества предусматривает зависимость вознаграждения от результата работы общества и их личного вклада в достижение этого результата</w:t>
            </w: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4.3.1</w:t>
            </w:r>
          </w:p>
        </w:tc>
        <w:tc>
          <w:tcPr>
            <w:tcW w:w="2493"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Вознаграждение членов исполнительных органов и иных ключевых руководящих работников общества определяется таким образом, чтобы обеспечивать разумное и обоснованное соотношение фиксированной части вознаграждения и переменной части вознаграждения, зависящей от результатов работы общества и личного (индивидуального) вклада работника в конечный результат</w:t>
            </w:r>
          </w:p>
        </w:tc>
        <w:tc>
          <w:tcPr>
            <w:tcW w:w="249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1. В течение отчетного периода одобренные советом директоров годовые показатели эффективности использовались при определении размера переменного вознаграждения членов исполнительных органов и иных ключевых руководящих работников общества.</w:t>
            </w:r>
          </w:p>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2. В ходе последней проведенной оценки системы вознаграждения членов исполнительных органов и иных ключевых руководящих работников общества совет директоров (комитет по вознаграждениям) удостоверился в том, что в обществе применяется эффективное соотношение фиксированной части вознаграждения и переменной части вознаграждения.</w:t>
            </w:r>
          </w:p>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 xml:space="preserve">3. При определении размера выплачиваемого вознаграждения членам исполнительных органов и иным ключевым руководящим работникам общества учитываются риски, которое несет общество, с тем чтобы избежать создания стимулов к принятию </w:t>
            </w:r>
            <w:r>
              <w:rPr>
                <w:rFonts w:ascii="Times New Roman" w:hAnsi="Times New Roman" w:cs="Times New Roman"/>
                <w:sz w:val="20"/>
                <w:szCs w:val="20"/>
              </w:rPr>
              <w:lastRenderedPageBreak/>
              <w:t>чрезмерно рискованных управленческих решений</w:t>
            </w:r>
          </w:p>
        </w:tc>
        <w:tc>
          <w:tcPr>
            <w:tcW w:w="2211" w:type="dxa"/>
            <w:gridSpan w:val="2"/>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lastRenderedPageBreak/>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t>☑</w:t>
            </w:r>
            <w:r>
              <w:rPr>
                <w:rFonts w:ascii="Times New Roman" w:hAnsi="Times New Roman" w:cs="Times New Roman"/>
                <w:sz w:val="20"/>
                <w:szCs w:val="20"/>
              </w:rPr>
              <w:t xml:space="preserve"> не соблюдается</w:t>
            </w:r>
          </w:p>
        </w:tc>
        <w:tc>
          <w:tcPr>
            <w:tcW w:w="7124" w:type="dxa"/>
            <w:tcBorders>
              <w:top w:val="single" w:sz="4" w:space="0" w:color="000000"/>
              <w:left w:val="single" w:sz="4" w:space="0" w:color="000000"/>
              <w:bottom w:val="single" w:sz="4" w:space="0" w:color="000000"/>
              <w:right w:val="single" w:sz="4" w:space="0" w:color="000000"/>
            </w:tcBorders>
          </w:tcPr>
          <w:p w:rsidR="00E37FEC" w:rsidRDefault="00E37FEC" w:rsidP="009B0A29">
            <w:pPr>
              <w:widowControl w:val="0"/>
              <w:spacing w:after="0" w:line="240" w:lineRule="auto"/>
              <w:ind w:firstLine="255"/>
              <w:rPr>
                <w:rFonts w:ascii="Times New Roman" w:hAnsi="Times New Roman" w:cs="Times New Roman"/>
                <w:sz w:val="20"/>
                <w:szCs w:val="20"/>
              </w:rPr>
            </w:pPr>
            <w:r>
              <w:rPr>
                <w:rStyle w:val="afa"/>
                <w:rFonts w:ascii="Times New Roman" w:hAnsi="Times New Roman" w:cs="Times New Roman"/>
                <w:sz w:val="20"/>
                <w:szCs w:val="20"/>
                <w:u w:val="single"/>
              </w:rPr>
              <w:t>Критерий 1</w:t>
            </w:r>
            <w:r>
              <w:rPr>
                <w:rStyle w:val="afa"/>
                <w:rFonts w:ascii="Times New Roman" w:hAnsi="Times New Roman" w:cs="Times New Roman"/>
                <w:sz w:val="20"/>
                <w:szCs w:val="20"/>
              </w:rPr>
              <w:t xml:space="preserve"> не соблюдается.</w:t>
            </w:r>
          </w:p>
          <w:p w:rsidR="00E37FEC" w:rsidRDefault="00E37FEC" w:rsidP="009B0A29">
            <w:pPr>
              <w:pStyle w:val="ConsPlusNormal"/>
              <w:spacing w:before="60"/>
              <w:ind w:firstLine="255"/>
              <w:jc w:val="both"/>
              <w:rPr>
                <w:rFonts w:ascii="Times New Roman" w:hAnsi="Times New Roman" w:cs="Times New Roman"/>
                <w:sz w:val="20"/>
                <w:szCs w:val="20"/>
              </w:rPr>
            </w:pPr>
            <w:r>
              <w:rPr>
                <w:rFonts w:ascii="Times New Roman" w:hAnsi="Times New Roman" w:cs="Times New Roman"/>
                <w:sz w:val="20"/>
                <w:szCs w:val="20"/>
              </w:rPr>
              <w:t xml:space="preserve">По сложившейся в обществе практике </w:t>
            </w:r>
            <w:r>
              <w:rPr>
                <w:rStyle w:val="afa"/>
                <w:rFonts w:ascii="Times New Roman" w:hAnsi="Times New Roman" w:cs="Times New Roman"/>
                <w:sz w:val="20"/>
                <w:szCs w:val="20"/>
              </w:rPr>
              <w:t xml:space="preserve">в силу специфики деятельности общества как холдинговой компании, операционная деятельность группы которого осуществляется дочерними, зависимыми обществами и компаниями группы лиц общества, функции управляющей компании в которых осуществляет подконтрольная обществу организация, система вознаграждения предусматривается в трудовых договорах с лицами, входящими в состав исполнительных органов, при этом </w:t>
            </w:r>
            <w:r>
              <w:rPr>
                <w:rFonts w:ascii="Times New Roman" w:hAnsi="Times New Roman" w:cs="Times New Roman"/>
                <w:sz w:val="20"/>
                <w:szCs w:val="20"/>
              </w:rPr>
              <w:t>рассмотрение годовых показателей эффективности в отношении исполнительных органов общества не осуществлялось. С учетом вышеуказанной специфики деятельности общества общество практикует фиксированный размер вознаграждений. Также в связи с вышеуказанной спецификой деятельности общества не утвержден п</w:t>
            </w:r>
            <w:r>
              <w:rPr>
                <w:rStyle w:val="afa"/>
                <w:rFonts w:ascii="Times New Roman" w:hAnsi="Times New Roman" w:cs="Times New Roman"/>
                <w:sz w:val="20"/>
                <w:szCs w:val="20"/>
              </w:rPr>
              <w:t xml:space="preserve">еречень ключевых руководящих сотрудников общества. </w:t>
            </w:r>
          </w:p>
          <w:p w:rsidR="00E37FEC" w:rsidRDefault="00E37FEC" w:rsidP="009B0A29">
            <w:pPr>
              <w:pStyle w:val="ConsPlusNormal"/>
              <w:spacing w:before="60"/>
              <w:ind w:firstLine="255"/>
              <w:jc w:val="both"/>
              <w:rPr>
                <w:rFonts w:ascii="Times New Roman" w:hAnsi="Times New Roman" w:cs="Times New Roman"/>
                <w:sz w:val="20"/>
                <w:szCs w:val="20"/>
              </w:rPr>
            </w:pPr>
            <w:r>
              <w:rPr>
                <w:rStyle w:val="afa"/>
                <w:rFonts w:ascii="Times New Roman" w:hAnsi="Times New Roman" w:cs="Times New Roman"/>
                <w:sz w:val="20"/>
                <w:szCs w:val="20"/>
              </w:rPr>
              <w:t>Совет директоров рассматривал систему вознаграждения президента общества и ее оценку в 2019 году при утверждении условий трудового договора с таким лицом.</w:t>
            </w:r>
          </w:p>
          <w:p w:rsidR="00E37FEC" w:rsidRDefault="00E37FEC" w:rsidP="009B0A29">
            <w:pPr>
              <w:widowControl w:val="0"/>
              <w:spacing w:before="60" w:after="0" w:line="240" w:lineRule="auto"/>
              <w:ind w:firstLine="255"/>
              <w:jc w:val="both"/>
              <w:rPr>
                <w:rFonts w:ascii="Times New Roman" w:hAnsi="Times New Roman" w:cs="Times New Roman"/>
                <w:sz w:val="20"/>
                <w:szCs w:val="20"/>
              </w:rPr>
            </w:pPr>
            <w:r>
              <w:rPr>
                <w:rStyle w:val="afa"/>
                <w:rFonts w:ascii="Times New Roman" w:hAnsi="Times New Roman" w:cs="Times New Roman"/>
                <w:sz w:val="20"/>
                <w:szCs w:val="20"/>
              </w:rPr>
              <w:t>В случае принятия Советом директоров решения о целесообразности установления переменной части вознаграждения исполнительным органам совет директоров рассмотри введение годовых показателей эффективности и их использование для определения размера такой переменной части вознаграждения.</w:t>
            </w:r>
          </w:p>
          <w:p w:rsidR="00E37FEC" w:rsidRDefault="00E37FEC" w:rsidP="009B0A29">
            <w:pPr>
              <w:widowControl w:val="0"/>
              <w:spacing w:before="60" w:after="0" w:line="240" w:lineRule="auto"/>
              <w:ind w:firstLine="255"/>
              <w:jc w:val="both"/>
              <w:rPr>
                <w:rStyle w:val="afa"/>
                <w:rFonts w:ascii="Times New Roman" w:hAnsi="Times New Roman" w:cs="Times New Roman"/>
                <w:sz w:val="20"/>
                <w:szCs w:val="20"/>
              </w:rPr>
            </w:pPr>
            <w:r>
              <w:rPr>
                <w:rStyle w:val="afa"/>
                <w:rFonts w:ascii="Times New Roman" w:hAnsi="Times New Roman" w:cs="Times New Roman"/>
                <w:sz w:val="20"/>
                <w:szCs w:val="20"/>
              </w:rPr>
              <w:t>В случае утверждения перечня ключевых руководящих сотрудников группы общества совет директоров рассмотрит систему вознаграждений таких лиц и/или ее пересмотр при необходимости, в том числе в части переменной части вознаграждения и критериев ее исполнения.</w:t>
            </w:r>
          </w:p>
          <w:p w:rsidR="00E37FEC" w:rsidRDefault="00E37FEC" w:rsidP="009B0A29">
            <w:pPr>
              <w:widowControl w:val="0"/>
              <w:spacing w:before="60" w:after="0" w:line="240" w:lineRule="auto"/>
              <w:ind w:firstLine="255"/>
              <w:jc w:val="both"/>
              <w:rPr>
                <w:rFonts w:ascii="Times New Roman" w:hAnsi="Times New Roman" w:cs="Times New Roman"/>
                <w:sz w:val="20"/>
                <w:szCs w:val="20"/>
              </w:rPr>
            </w:pPr>
            <w:r>
              <w:rPr>
                <w:rStyle w:val="afa"/>
                <w:rFonts w:ascii="Times New Roman" w:hAnsi="Times New Roman" w:cs="Times New Roman"/>
                <w:sz w:val="20"/>
                <w:szCs w:val="20"/>
              </w:rPr>
              <w:t>При этом общество планирует в течение 2024 г. после проведения годового общего собрания акционеров сформировать комитет по номинациям и вознаграждениям, который приступит к выполнению своих функций, в том числе анализу практики выплаты вознаграждений и разработке политики общества в области вознаграждений в течение 2024-2026 гг.</w:t>
            </w:r>
          </w:p>
          <w:p w:rsidR="00E37FEC" w:rsidRDefault="00E37FEC" w:rsidP="009B0A29">
            <w:pPr>
              <w:widowControl w:val="0"/>
              <w:spacing w:before="200" w:after="0" w:line="240" w:lineRule="auto"/>
              <w:ind w:firstLine="255"/>
              <w:rPr>
                <w:rFonts w:ascii="Times New Roman" w:hAnsi="Times New Roman" w:cs="Times New Roman"/>
                <w:sz w:val="20"/>
                <w:szCs w:val="20"/>
              </w:rPr>
            </w:pPr>
            <w:r>
              <w:rPr>
                <w:rStyle w:val="afa"/>
                <w:rFonts w:ascii="Times New Roman" w:hAnsi="Times New Roman" w:cs="Times New Roman"/>
                <w:sz w:val="20"/>
                <w:szCs w:val="20"/>
                <w:u w:val="single"/>
              </w:rPr>
              <w:t>Критерий 2</w:t>
            </w:r>
            <w:r>
              <w:rPr>
                <w:rStyle w:val="afa"/>
                <w:rFonts w:ascii="Times New Roman" w:hAnsi="Times New Roman" w:cs="Times New Roman"/>
                <w:sz w:val="20"/>
                <w:szCs w:val="20"/>
              </w:rPr>
              <w:t xml:space="preserve"> соблюдается частично.</w:t>
            </w:r>
          </w:p>
          <w:p w:rsidR="00E37FEC" w:rsidRDefault="00E37FEC" w:rsidP="009B0A29">
            <w:pPr>
              <w:pStyle w:val="ConsPlusNormal"/>
              <w:spacing w:before="60"/>
              <w:ind w:firstLine="255"/>
              <w:rPr>
                <w:rFonts w:ascii="Times New Roman" w:hAnsi="Times New Roman" w:cs="Times New Roman"/>
                <w:sz w:val="20"/>
                <w:szCs w:val="20"/>
              </w:rPr>
            </w:pPr>
            <w:r>
              <w:rPr>
                <w:rStyle w:val="afa"/>
                <w:rFonts w:ascii="Times New Roman" w:hAnsi="Times New Roman" w:cs="Times New Roman"/>
                <w:sz w:val="20"/>
                <w:szCs w:val="20"/>
              </w:rPr>
              <w:t>Совет директоров рассматривал систему вознаграждения президента общества и ее оценку в 2019 году при утверждении условий трудового договора с таким лицом.</w:t>
            </w:r>
          </w:p>
          <w:p w:rsidR="00E37FEC" w:rsidRDefault="00E37FEC" w:rsidP="009B0A29">
            <w:pPr>
              <w:pStyle w:val="ConsPlusNormal"/>
              <w:spacing w:before="60"/>
              <w:ind w:firstLine="255"/>
              <w:rPr>
                <w:rFonts w:ascii="Times New Roman" w:hAnsi="Times New Roman" w:cs="Times New Roman"/>
                <w:sz w:val="20"/>
                <w:szCs w:val="20"/>
              </w:rPr>
            </w:pPr>
            <w:r>
              <w:rPr>
                <w:rFonts w:ascii="Times New Roman" w:hAnsi="Times New Roman" w:cs="Times New Roman"/>
                <w:sz w:val="20"/>
                <w:szCs w:val="20"/>
              </w:rPr>
              <w:t xml:space="preserve">По сложившейся в обществе практике </w:t>
            </w:r>
            <w:r>
              <w:rPr>
                <w:rStyle w:val="afa"/>
                <w:rFonts w:ascii="Times New Roman" w:hAnsi="Times New Roman" w:cs="Times New Roman"/>
                <w:sz w:val="20"/>
                <w:szCs w:val="20"/>
              </w:rPr>
              <w:t xml:space="preserve">в силу специфики деятельности общества как холдинговой компании, операционная деятельность группы которого осуществляется дочерними, зависимыми обществами и компаниями группы лиц общества, функции управляющей компании в которых осуществляет </w:t>
            </w:r>
            <w:r>
              <w:rPr>
                <w:rStyle w:val="afa"/>
                <w:rFonts w:ascii="Times New Roman" w:hAnsi="Times New Roman" w:cs="Times New Roman"/>
                <w:sz w:val="20"/>
                <w:szCs w:val="20"/>
              </w:rPr>
              <w:lastRenderedPageBreak/>
              <w:t>подконтрольная обществу организация, в обществе</w:t>
            </w:r>
            <w:r>
              <w:rPr>
                <w:rFonts w:ascii="Times New Roman" w:hAnsi="Times New Roman" w:cs="Times New Roman"/>
                <w:sz w:val="20"/>
                <w:szCs w:val="20"/>
              </w:rPr>
              <w:t xml:space="preserve"> не утвержден п</w:t>
            </w:r>
            <w:r>
              <w:rPr>
                <w:rStyle w:val="afa"/>
                <w:rFonts w:ascii="Times New Roman" w:hAnsi="Times New Roman" w:cs="Times New Roman"/>
                <w:sz w:val="20"/>
                <w:szCs w:val="20"/>
              </w:rPr>
              <w:t xml:space="preserve">еречень ключевых руководящих сотрудников общества. </w:t>
            </w:r>
          </w:p>
          <w:p w:rsidR="00E37FEC" w:rsidRDefault="00E37FEC" w:rsidP="009B0A29">
            <w:pPr>
              <w:widowControl w:val="0"/>
              <w:spacing w:before="60" w:after="0" w:line="240" w:lineRule="auto"/>
              <w:ind w:firstLine="255"/>
              <w:rPr>
                <w:rFonts w:ascii="Times New Roman" w:hAnsi="Times New Roman" w:cs="Times New Roman"/>
                <w:sz w:val="20"/>
                <w:szCs w:val="20"/>
              </w:rPr>
            </w:pPr>
            <w:r>
              <w:rPr>
                <w:rStyle w:val="afa"/>
                <w:rFonts w:ascii="Times New Roman" w:hAnsi="Times New Roman" w:cs="Times New Roman"/>
                <w:sz w:val="20"/>
                <w:szCs w:val="20"/>
              </w:rPr>
              <w:t>Общество планирует в течение 2024 г. после проведения годового общего собрания акционеров сформировать комитет по номинациям и вознаграждениям, который приступит к выполнению своих функций, в том числе анализу и оценке практики выплаты вознаграждений и разработке политики общества в области вознаграждений, в том числе в части соотношения фиксированной и переменной частей вознаграждений исполнительных органов, в течение 2024-2026 гг.</w:t>
            </w:r>
          </w:p>
          <w:p w:rsidR="00E37FEC" w:rsidRDefault="00E37FEC" w:rsidP="009B0A29">
            <w:pPr>
              <w:widowControl w:val="0"/>
              <w:spacing w:before="200" w:after="0" w:line="240" w:lineRule="auto"/>
              <w:ind w:firstLine="255"/>
              <w:rPr>
                <w:rFonts w:ascii="Times New Roman" w:hAnsi="Times New Roman" w:cs="Times New Roman"/>
                <w:sz w:val="20"/>
                <w:szCs w:val="20"/>
              </w:rPr>
            </w:pPr>
            <w:r>
              <w:rPr>
                <w:rStyle w:val="afa"/>
                <w:rFonts w:ascii="Times New Roman" w:hAnsi="Times New Roman" w:cs="Times New Roman"/>
                <w:sz w:val="20"/>
                <w:szCs w:val="20"/>
                <w:u w:val="single"/>
              </w:rPr>
              <w:t>Критерий 3</w:t>
            </w:r>
            <w:r>
              <w:rPr>
                <w:rStyle w:val="afa"/>
                <w:rFonts w:ascii="Times New Roman" w:hAnsi="Times New Roman" w:cs="Times New Roman"/>
                <w:sz w:val="20"/>
                <w:szCs w:val="20"/>
              </w:rPr>
              <w:t xml:space="preserve"> не соблюдается.</w:t>
            </w:r>
          </w:p>
          <w:p w:rsidR="00E37FEC" w:rsidRDefault="00E37FEC" w:rsidP="009B0A29">
            <w:pPr>
              <w:pStyle w:val="ConsPlusNormal"/>
              <w:spacing w:before="60"/>
              <w:ind w:firstLine="255"/>
              <w:jc w:val="both"/>
              <w:rPr>
                <w:rFonts w:ascii="Times New Roman" w:hAnsi="Times New Roman" w:cs="Times New Roman"/>
                <w:sz w:val="20"/>
                <w:szCs w:val="20"/>
              </w:rPr>
            </w:pPr>
            <w:r>
              <w:rPr>
                <w:rStyle w:val="afa"/>
                <w:rFonts w:ascii="Times New Roman" w:hAnsi="Times New Roman" w:cs="Times New Roman"/>
                <w:sz w:val="20"/>
                <w:szCs w:val="20"/>
              </w:rPr>
              <w:t>Совет директоров рассматривал систему вознаграждения президента общества в 2019 году при утверждении условий трудового договора с таким лицом. Необходимость правильной организации управления рисками возложена на президента как его должностная обязанность в соответствии с положением о единоличном исполнительном органе (президенте) общества.</w:t>
            </w:r>
          </w:p>
          <w:p w:rsidR="00E37FEC" w:rsidRDefault="00E37FEC" w:rsidP="009B0A29">
            <w:pPr>
              <w:pStyle w:val="ConsPlusNormal"/>
              <w:spacing w:before="60"/>
              <w:ind w:firstLine="255"/>
              <w:jc w:val="both"/>
              <w:rPr>
                <w:rFonts w:ascii="Times New Roman" w:hAnsi="Times New Roman" w:cs="Times New Roman"/>
                <w:sz w:val="20"/>
                <w:szCs w:val="20"/>
              </w:rPr>
            </w:pPr>
            <w:r>
              <w:rPr>
                <w:rFonts w:ascii="Times New Roman" w:hAnsi="Times New Roman" w:cs="Times New Roman"/>
                <w:sz w:val="20"/>
                <w:szCs w:val="20"/>
              </w:rPr>
              <w:t xml:space="preserve">По сложившейся в обществе практике </w:t>
            </w:r>
            <w:r>
              <w:rPr>
                <w:rStyle w:val="afa"/>
                <w:rFonts w:ascii="Times New Roman" w:hAnsi="Times New Roman" w:cs="Times New Roman"/>
                <w:sz w:val="20"/>
                <w:szCs w:val="20"/>
              </w:rPr>
              <w:t>в силу специфики деятельности общества как холдинговой компании, операционная деятельность группы которого осуществляется дочерними, зависимыми обществами и компаниями группы лиц общества, функции управляющей компании в которых осуществляет подконтрольная обществу организация, в обществе</w:t>
            </w:r>
            <w:r>
              <w:rPr>
                <w:rFonts w:ascii="Times New Roman" w:hAnsi="Times New Roman" w:cs="Times New Roman"/>
                <w:sz w:val="20"/>
                <w:szCs w:val="20"/>
              </w:rPr>
              <w:t xml:space="preserve"> не утвержден п</w:t>
            </w:r>
            <w:r>
              <w:rPr>
                <w:rStyle w:val="afa"/>
                <w:rFonts w:ascii="Times New Roman" w:hAnsi="Times New Roman" w:cs="Times New Roman"/>
                <w:sz w:val="20"/>
                <w:szCs w:val="20"/>
              </w:rPr>
              <w:t xml:space="preserve">еречень ключевых руководящих сотрудников общества. </w:t>
            </w:r>
          </w:p>
          <w:p w:rsidR="00E37FEC" w:rsidRDefault="00E37FEC" w:rsidP="009B0A29">
            <w:pPr>
              <w:pStyle w:val="ConsPlusNormal"/>
              <w:spacing w:before="60"/>
              <w:ind w:firstLine="258"/>
              <w:jc w:val="both"/>
              <w:rPr>
                <w:rFonts w:ascii="Times New Roman" w:hAnsi="Times New Roman" w:cs="Times New Roman"/>
                <w:sz w:val="20"/>
                <w:szCs w:val="20"/>
              </w:rPr>
            </w:pPr>
            <w:r>
              <w:rPr>
                <w:rStyle w:val="afa"/>
                <w:rFonts w:ascii="Times New Roman" w:hAnsi="Times New Roman" w:cs="Times New Roman"/>
                <w:sz w:val="20"/>
                <w:szCs w:val="20"/>
              </w:rPr>
              <w:t xml:space="preserve">В отчетном периоде Совет директоров не утверждал отдельно приемлемую величину рисков («риск-аппетит»). </w:t>
            </w:r>
          </w:p>
          <w:p w:rsidR="00E37FEC" w:rsidRDefault="00E37FEC" w:rsidP="009B0A29">
            <w:pPr>
              <w:pStyle w:val="ConsPlusNormal"/>
              <w:spacing w:before="60"/>
              <w:ind w:firstLine="258"/>
              <w:jc w:val="both"/>
              <w:rPr>
                <w:rFonts w:ascii="Times New Roman" w:hAnsi="Times New Roman" w:cs="Times New Roman"/>
                <w:sz w:val="20"/>
                <w:szCs w:val="20"/>
              </w:rPr>
            </w:pPr>
            <w:r>
              <w:rPr>
                <w:rStyle w:val="afa"/>
                <w:rFonts w:ascii="Times New Roman" w:hAnsi="Times New Roman" w:cs="Times New Roman"/>
                <w:sz w:val="20"/>
                <w:szCs w:val="20"/>
              </w:rPr>
              <w:t>Однако обществом ежегодно производится анализ системы управления рисками и внутреннего контроля, Советом директоров на практике обсуждаются его результаты, в том числе приемлемость рисков и мероприятия по управлению рисками, заслушивается оценка внутренним аудитом систем управления рисками и внутреннего контроля.</w:t>
            </w:r>
          </w:p>
          <w:p w:rsidR="00E37FEC" w:rsidRDefault="00E37FEC" w:rsidP="009B0A29">
            <w:pPr>
              <w:widowControl w:val="0"/>
              <w:spacing w:before="60" w:after="0" w:line="240" w:lineRule="auto"/>
              <w:ind w:firstLine="255"/>
              <w:jc w:val="both"/>
              <w:rPr>
                <w:rFonts w:ascii="Times New Roman" w:hAnsi="Times New Roman" w:cs="Times New Roman"/>
                <w:sz w:val="20"/>
                <w:szCs w:val="20"/>
              </w:rPr>
            </w:pPr>
            <w:r>
              <w:rPr>
                <w:rStyle w:val="afa"/>
                <w:rFonts w:ascii="Times New Roman" w:hAnsi="Times New Roman" w:cs="Times New Roman"/>
                <w:sz w:val="20"/>
                <w:szCs w:val="20"/>
              </w:rPr>
              <w:t xml:space="preserve">Общество сформировало в 2023 году комитет совета директоров по аудиту,  который отметил необходимость актуализации перечня рисков группы общества, разработки карты рисков и организации определения «риск-аппетита» для общества и его группы, а также по учету соблюдения уровня «риск-аппетита» при оценке системы вознаграждений. </w:t>
            </w:r>
          </w:p>
          <w:p w:rsidR="00E37FEC" w:rsidRDefault="00E37FEC" w:rsidP="009B0A29">
            <w:pPr>
              <w:widowControl w:val="0"/>
              <w:spacing w:before="60" w:after="51" w:line="240" w:lineRule="auto"/>
              <w:ind w:firstLine="255"/>
              <w:jc w:val="both"/>
              <w:rPr>
                <w:rFonts w:ascii="Times New Roman" w:hAnsi="Times New Roman" w:cs="Times New Roman"/>
                <w:sz w:val="20"/>
                <w:szCs w:val="20"/>
              </w:rPr>
            </w:pPr>
            <w:r>
              <w:rPr>
                <w:rStyle w:val="afa"/>
                <w:rFonts w:ascii="Times New Roman" w:eastAsiaTheme="minorEastAsia" w:hAnsi="Times New Roman" w:cs="Times New Roman"/>
                <w:color w:val="auto"/>
                <w:sz w:val="20"/>
                <w:szCs w:val="20"/>
              </w:rPr>
              <w:t>Общество планирует начать разработку карты рисков и их приемлемой величины в течение 2024-2026 гг.</w:t>
            </w:r>
            <w:r>
              <w:rPr>
                <w:rStyle w:val="afa"/>
                <w:rFonts w:ascii="Times New Roman" w:hAnsi="Times New Roman" w:cs="Times New Roman"/>
                <w:sz w:val="20"/>
                <w:szCs w:val="20"/>
              </w:rPr>
              <w:t>, после чего приступит к оценке соответствия данным параметрам практики вознаграждений.</w:t>
            </w: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4.3.2</w:t>
            </w:r>
          </w:p>
        </w:tc>
        <w:tc>
          <w:tcPr>
            <w:tcW w:w="2493"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 xml:space="preserve">Общество внедрило программу долгосрочной мотивации членов исполнительных органов и иных ключевых руководящих работников </w:t>
            </w:r>
            <w:r>
              <w:rPr>
                <w:rFonts w:ascii="Times New Roman" w:hAnsi="Times New Roman" w:cs="Times New Roman"/>
                <w:sz w:val="20"/>
                <w:szCs w:val="20"/>
              </w:rPr>
              <w:lastRenderedPageBreak/>
              <w:t>общества с использованием акций общества (опционов или других производных финансовых инструментов, базисным активом по которым являются акции общества)</w:t>
            </w:r>
          </w:p>
        </w:tc>
        <w:tc>
          <w:tcPr>
            <w:tcW w:w="249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 xml:space="preserve">1. В случае, если общество внедрило программу долгосрочной мотивации для членов исполнительных органов и иных ключевых </w:t>
            </w:r>
            <w:r>
              <w:rPr>
                <w:rFonts w:ascii="Times New Roman" w:hAnsi="Times New Roman" w:cs="Times New Roman"/>
                <w:sz w:val="20"/>
                <w:szCs w:val="20"/>
              </w:rPr>
              <w:lastRenderedPageBreak/>
              <w:t>руководящих работников общества с использованием акций общества (финансовых инструментов, основанных на акциях общества), программа предусматривает, что право реализации таких акций и иных финансовых инструментов наступает не ранее чем через три года с момента их предоставления. При этом право их реализации обусловлено достижением определенных показателей деятельности общества</w:t>
            </w:r>
          </w:p>
        </w:tc>
        <w:tc>
          <w:tcPr>
            <w:tcW w:w="2211" w:type="dxa"/>
            <w:gridSpan w:val="2"/>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lastRenderedPageBreak/>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 xml:space="preserve">◻ </w:t>
            </w:r>
            <w:r>
              <w:rPr>
                <w:rFonts w:ascii="Times New Roman" w:hAnsi="Times New Roman" w:cs="Times New Roman"/>
                <w:sz w:val="20"/>
                <w:szCs w:val="20"/>
              </w:rPr>
              <w:t>не соблюдается</w:t>
            </w:r>
          </w:p>
        </w:tc>
        <w:tc>
          <w:tcPr>
            <w:tcW w:w="7124" w:type="dxa"/>
            <w:tcBorders>
              <w:top w:val="single" w:sz="4" w:space="0" w:color="000000"/>
              <w:left w:val="single" w:sz="4" w:space="0" w:color="000000"/>
              <w:bottom w:val="single" w:sz="4" w:space="0" w:color="000000"/>
              <w:right w:val="single" w:sz="4" w:space="0" w:color="000000"/>
            </w:tcBorders>
          </w:tcPr>
          <w:p w:rsidR="00E37FEC" w:rsidRDefault="00E37FEC" w:rsidP="009B0A29">
            <w:pPr>
              <w:widowControl w:val="0"/>
              <w:spacing w:line="240" w:lineRule="auto"/>
              <w:jc w:val="both"/>
              <w:rPr>
                <w:rFonts w:ascii="Times New Roman" w:eastAsia="Times New Roman" w:hAnsi="Times New Roman" w:cs="Times New Roman"/>
                <w:sz w:val="20"/>
                <w:szCs w:val="20"/>
              </w:rPr>
            </w:pPr>
            <w:r>
              <w:rPr>
                <w:rStyle w:val="afa"/>
                <w:rFonts w:ascii="Times New Roman" w:hAnsi="Times New Roman" w:cs="Times New Roman"/>
                <w:sz w:val="20"/>
                <w:szCs w:val="20"/>
              </w:rPr>
              <w:lastRenderedPageBreak/>
              <w:t>В обществе отсутствует программа долгосрочной мотивации членов исполнительных органов и иных ключевых руководящих работников общества с использованием акций общества.</w:t>
            </w: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4.3.3</w:t>
            </w:r>
          </w:p>
        </w:tc>
        <w:tc>
          <w:tcPr>
            <w:tcW w:w="2493"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Сумма компенсации ("золотой парашют"), выплачиваемая обществом в случае досрочного прекращения полномочий членам исполнительных органов или ключевых руководящих работников по инициативе общества и при отсутствии с их стороны недобросовестных действий, не превышает двукратного размера фиксированной части годового вознаграждения</w:t>
            </w:r>
          </w:p>
        </w:tc>
        <w:tc>
          <w:tcPr>
            <w:tcW w:w="249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1. Сумма компенсации ("золотой парашют"), выплачиваемая обществом в случае досрочного прекращения полномочий членам исполнительных органов или ключевым руководящим работникам по инициативе общества и при отсутствии с их стороны недобросовестных действий, в отчетном периоде не превышала двукратного размера фиксированной части годового вознаграждения</w:t>
            </w:r>
          </w:p>
        </w:tc>
        <w:tc>
          <w:tcPr>
            <w:tcW w:w="2211" w:type="dxa"/>
            <w:gridSpan w:val="2"/>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1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p>
        </w:tc>
      </w:tr>
      <w:tr w:rsidR="00E37FEC" w:rsidTr="009B0A29">
        <w:tc>
          <w:tcPr>
            <w:tcW w:w="62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5.1</w:t>
            </w:r>
          </w:p>
        </w:tc>
        <w:tc>
          <w:tcPr>
            <w:tcW w:w="14322" w:type="dxa"/>
            <w:gridSpan w:val="5"/>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В обществе создана эффективно функционирующая система управления рисками и внутреннего контроля, направленная на обеспечение разумной уверенности в достижении поставленных перед обществом целей</w:t>
            </w: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5.1.1</w:t>
            </w:r>
          </w:p>
        </w:tc>
        <w:tc>
          <w:tcPr>
            <w:tcW w:w="2493"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 xml:space="preserve">Советом директоров общества определены принципы и подходы к организации системы управления рисками и внутреннего контроля в </w:t>
            </w:r>
            <w:r>
              <w:rPr>
                <w:rFonts w:ascii="Times New Roman" w:hAnsi="Times New Roman" w:cs="Times New Roman"/>
                <w:sz w:val="20"/>
                <w:szCs w:val="20"/>
              </w:rPr>
              <w:lastRenderedPageBreak/>
              <w:t>обществе</w:t>
            </w:r>
          </w:p>
        </w:tc>
        <w:tc>
          <w:tcPr>
            <w:tcW w:w="249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 xml:space="preserve">1. Функции различных органов управления и подразделений общества в системе управления рисками и внутреннего контроля четко </w:t>
            </w:r>
            <w:r>
              <w:rPr>
                <w:rFonts w:ascii="Times New Roman" w:hAnsi="Times New Roman" w:cs="Times New Roman"/>
                <w:sz w:val="20"/>
                <w:szCs w:val="20"/>
              </w:rPr>
              <w:lastRenderedPageBreak/>
              <w:t>определены во внутренних документах/соответствующей политике общества, одобренной советом директоров</w:t>
            </w:r>
          </w:p>
        </w:tc>
        <w:tc>
          <w:tcPr>
            <w:tcW w:w="2211" w:type="dxa"/>
            <w:gridSpan w:val="2"/>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lastRenderedPageBreak/>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lastRenderedPageBreak/>
              <w:t>□</w:t>
            </w:r>
            <w:r>
              <w:rPr>
                <w:rFonts w:ascii="Times New Roman" w:hAnsi="Times New Roman" w:cs="Times New Roman"/>
                <w:sz w:val="20"/>
                <w:szCs w:val="20"/>
              </w:rPr>
              <w:t xml:space="preserve"> не соблюдается</w:t>
            </w:r>
          </w:p>
        </w:tc>
        <w:tc>
          <w:tcPr>
            <w:tcW w:w="71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5.1.2</w:t>
            </w:r>
          </w:p>
        </w:tc>
        <w:tc>
          <w:tcPr>
            <w:tcW w:w="2493"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Исполнительные органы общества обеспечивают создание и поддержание функционирования эффективной системы управления рисками и внутреннего контроля в обществе</w:t>
            </w:r>
          </w:p>
        </w:tc>
        <w:tc>
          <w:tcPr>
            <w:tcW w:w="249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1. Исполнительные органы общества обеспечили распределение обязанностей, полномочий, ответственности в области управления рисками и внутреннего контроля между подотчетными им руководителями (начальниками) подразделений и отделов</w:t>
            </w:r>
          </w:p>
        </w:tc>
        <w:tc>
          <w:tcPr>
            <w:tcW w:w="2211" w:type="dxa"/>
            <w:gridSpan w:val="2"/>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1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5.1.3</w:t>
            </w:r>
          </w:p>
        </w:tc>
        <w:tc>
          <w:tcPr>
            <w:tcW w:w="2493"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Система управления рисками и внутреннего контроля в обществе обеспечивает объективное, справедливое и ясное представление о текущем состоянии и перспективах общества, целостность и прозрачность отчетности общества, разумность и приемлемость принимаемых обществом рисков</w:t>
            </w:r>
          </w:p>
        </w:tc>
        <w:tc>
          <w:tcPr>
            <w:tcW w:w="249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1. В обществе утверждена антикоррупционная политика.</w:t>
            </w:r>
          </w:p>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2. В обществе организован безопасный, конфиденциальный и доступный способ (горячая линия) информирования совета директоров или комитета совета директоров по аудиту о фактах нарушения законодательства, внутренних процедур, кодекса этики общества</w:t>
            </w:r>
          </w:p>
        </w:tc>
        <w:tc>
          <w:tcPr>
            <w:tcW w:w="2211" w:type="dxa"/>
            <w:gridSpan w:val="2"/>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t>☑</w:t>
            </w:r>
            <w:r>
              <w:rPr>
                <w:rFonts w:ascii="Times New Roman" w:hAnsi="Times New Roman" w:cs="Times New Roman"/>
                <w:sz w:val="20"/>
                <w:szCs w:val="20"/>
              </w:rPr>
              <w:t xml:space="preserve"> 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 xml:space="preserve">□ </w:t>
            </w:r>
            <w:r>
              <w:rPr>
                <w:rFonts w:ascii="Times New Roman" w:hAnsi="Times New Roman" w:cs="Times New Roman"/>
                <w:sz w:val="20"/>
                <w:szCs w:val="20"/>
              </w:rPr>
              <w:t>не соблюдается</w:t>
            </w:r>
          </w:p>
        </w:tc>
        <w:tc>
          <w:tcPr>
            <w:tcW w:w="7124" w:type="dxa"/>
            <w:tcBorders>
              <w:top w:val="single" w:sz="4" w:space="0" w:color="000000"/>
              <w:left w:val="single" w:sz="4" w:space="0" w:color="000000"/>
              <w:bottom w:val="single" w:sz="4" w:space="0" w:color="000000"/>
              <w:right w:val="single" w:sz="4" w:space="0" w:color="000000"/>
            </w:tcBorders>
          </w:tcPr>
          <w:p w:rsidR="00E37FEC" w:rsidRDefault="00E37FEC" w:rsidP="009B0A29">
            <w:pPr>
              <w:widowControl w:val="0"/>
              <w:spacing w:after="0" w:line="240" w:lineRule="auto"/>
              <w:ind w:firstLine="255"/>
              <w:jc w:val="both"/>
              <w:rPr>
                <w:rFonts w:ascii="Times New Roman" w:hAnsi="Times New Roman" w:cs="Times New Roman"/>
                <w:sz w:val="20"/>
                <w:szCs w:val="20"/>
              </w:rPr>
            </w:pPr>
            <w:r>
              <w:rPr>
                <w:rStyle w:val="afa"/>
                <w:rFonts w:ascii="Times New Roman" w:hAnsi="Times New Roman" w:cs="Times New Roman"/>
                <w:sz w:val="20"/>
                <w:szCs w:val="20"/>
                <w:u w:val="single"/>
              </w:rPr>
              <w:t>Критерий 1</w:t>
            </w:r>
            <w:r>
              <w:rPr>
                <w:rStyle w:val="afa"/>
                <w:rFonts w:ascii="Times New Roman" w:hAnsi="Times New Roman" w:cs="Times New Roman"/>
                <w:sz w:val="20"/>
                <w:szCs w:val="20"/>
              </w:rPr>
              <w:t xml:space="preserve"> соблюдается частично, поскольку обществом предусматриваемые антикоррупционной политикой процедуры и правила рассматриваются как часть системы управления рисками и внутреннего контроля, внутреннего аудита общества, внутренние документы о которых утверждены, а цели рекомендаций критерия 1 достигаются посредством применяемой обществом практики.</w:t>
            </w:r>
          </w:p>
          <w:p w:rsidR="00E37FEC" w:rsidRDefault="00E37FEC" w:rsidP="009B0A29">
            <w:pPr>
              <w:widowControl w:val="0"/>
              <w:spacing w:before="60" w:after="0" w:line="240" w:lineRule="auto"/>
              <w:ind w:firstLine="255"/>
              <w:jc w:val="both"/>
              <w:rPr>
                <w:rStyle w:val="afa"/>
                <w:rFonts w:ascii="Times New Roman" w:hAnsi="Times New Roman" w:cs="Times New Roman"/>
                <w:sz w:val="20"/>
                <w:szCs w:val="20"/>
              </w:rPr>
            </w:pPr>
            <w:r>
              <w:rPr>
                <w:rStyle w:val="afa"/>
                <w:rFonts w:ascii="Times New Roman" w:hAnsi="Times New Roman" w:cs="Times New Roman"/>
                <w:sz w:val="20"/>
                <w:szCs w:val="20"/>
              </w:rPr>
              <w:t>В обществе действуют альтернативные процедуры: механизмы противодействия злоупотреблениям охватываются иными внутренними документами общества (положение о внутреннем аудите, положение о системе управления рисками и внутреннего контроля). В обществе в отчетном периоде обеспечивался доступный способ информирования о фактах нарушения законодательства, внутренних процедур, кодекса этики общества</w:t>
            </w:r>
            <w:r>
              <w:rPr>
                <w:rFonts w:ascii="Times New Roman" w:eastAsia="Times New Roman" w:hAnsi="Times New Roman" w:cs="Times New Roman"/>
                <w:sz w:val="20"/>
                <w:szCs w:val="20"/>
              </w:rPr>
              <w:t xml:space="preserve"> через форму связи (кнопка «Программа Доверие» на главной странице сайта общества в сети «Интернет» </w:t>
            </w:r>
            <w:hyperlink r:id="rId21" w:tooltip="http://www.rosinter.ru" w:history="1">
              <w:r>
                <w:rPr>
                  <w:rStyle w:val="af3"/>
                  <w:rFonts w:ascii="Times New Roman" w:eastAsia="Times New Roman" w:hAnsi="Times New Roman" w:cs="Times New Roman"/>
                  <w:sz w:val="20"/>
                  <w:szCs w:val="20"/>
                  <w:lang w:val="en-US"/>
                </w:rPr>
                <w:t>www</w:t>
              </w:r>
              <w:r>
                <w:rPr>
                  <w:rStyle w:val="af3"/>
                  <w:rFonts w:ascii="Times New Roman" w:eastAsia="Times New Roman" w:hAnsi="Times New Roman" w:cs="Times New Roman"/>
                  <w:sz w:val="20"/>
                  <w:szCs w:val="20"/>
                </w:rPr>
                <w:t>.</w:t>
              </w:r>
              <w:proofErr w:type="spellStart"/>
              <w:r>
                <w:rPr>
                  <w:rStyle w:val="af3"/>
                  <w:rFonts w:ascii="Times New Roman" w:eastAsia="Times New Roman" w:hAnsi="Times New Roman" w:cs="Times New Roman"/>
                  <w:sz w:val="20"/>
                  <w:szCs w:val="20"/>
                  <w:lang w:val="en-US"/>
                </w:rPr>
                <w:t>rosinter</w:t>
              </w:r>
              <w:proofErr w:type="spellEnd"/>
              <w:r>
                <w:rPr>
                  <w:rStyle w:val="af3"/>
                  <w:rFonts w:ascii="Times New Roman" w:eastAsia="Times New Roman" w:hAnsi="Times New Roman" w:cs="Times New Roman"/>
                  <w:sz w:val="20"/>
                  <w:szCs w:val="20"/>
                </w:rPr>
                <w:t>.</w:t>
              </w:r>
              <w:proofErr w:type="spellStart"/>
              <w:r>
                <w:rPr>
                  <w:rStyle w:val="af3"/>
                  <w:rFonts w:ascii="Times New Roman" w:eastAsia="Times New Roman" w:hAnsi="Times New Roman" w:cs="Times New Roman"/>
                  <w:sz w:val="20"/>
                  <w:szCs w:val="20"/>
                  <w:lang w:val="en-US"/>
                </w:rPr>
                <w:t>ru</w:t>
              </w:r>
              <w:proofErr w:type="spellEnd"/>
            </w:hyperlink>
            <w:r>
              <w:rPr>
                <w:rFonts w:ascii="Times New Roman" w:eastAsia="Times New Roman" w:hAnsi="Times New Roman" w:cs="Times New Roman"/>
                <w:sz w:val="20"/>
                <w:szCs w:val="20"/>
              </w:rPr>
              <w:t>)</w:t>
            </w:r>
            <w:r>
              <w:rPr>
                <w:rStyle w:val="afa"/>
                <w:rFonts w:ascii="Times New Roman" w:hAnsi="Times New Roman" w:cs="Times New Roman"/>
                <w:sz w:val="20"/>
                <w:szCs w:val="20"/>
              </w:rPr>
              <w:t>.</w:t>
            </w:r>
          </w:p>
          <w:p w:rsidR="00E37FEC" w:rsidRDefault="00E37FEC" w:rsidP="009B0A29">
            <w:pPr>
              <w:widowControl w:val="0"/>
              <w:spacing w:before="60" w:after="0" w:line="240" w:lineRule="auto"/>
              <w:ind w:firstLine="255"/>
              <w:jc w:val="both"/>
              <w:rPr>
                <w:rFonts w:ascii="Times New Roman" w:hAnsi="Times New Roman" w:cs="Times New Roman"/>
                <w:sz w:val="20"/>
                <w:szCs w:val="20"/>
              </w:rPr>
            </w:pPr>
            <w:r>
              <w:rPr>
                <w:rStyle w:val="afa"/>
                <w:rFonts w:ascii="Times New Roman" w:hAnsi="Times New Roman" w:cs="Times New Roman"/>
                <w:sz w:val="20"/>
                <w:szCs w:val="20"/>
              </w:rPr>
              <w:t xml:space="preserve">Для обеспечения полного выполнения критерия 1 </w:t>
            </w:r>
            <w:r>
              <w:rPr>
                <w:rStyle w:val="afa"/>
                <w:rFonts w:ascii="Times New Roman" w:eastAsiaTheme="minorEastAsia" w:hAnsi="Times New Roman" w:cs="Times New Roman"/>
                <w:color w:val="auto"/>
                <w:sz w:val="20"/>
                <w:szCs w:val="20"/>
              </w:rPr>
              <w:t>общество планирует разработку антикоррупционной политики в течение 2024-2025 гг</w:t>
            </w:r>
            <w:r>
              <w:rPr>
                <w:rStyle w:val="afa"/>
                <w:rFonts w:ascii="Times New Roman" w:hAnsi="Times New Roman" w:cs="Times New Roman"/>
                <w:sz w:val="20"/>
                <w:szCs w:val="20"/>
              </w:rPr>
              <w:t>.</w:t>
            </w:r>
          </w:p>
          <w:p w:rsidR="00E37FEC" w:rsidRDefault="00E37FEC" w:rsidP="009B0A29">
            <w:pPr>
              <w:widowControl w:val="0"/>
              <w:spacing w:before="200" w:after="0" w:line="240" w:lineRule="auto"/>
              <w:ind w:firstLine="255"/>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Критерий 2</w:t>
            </w:r>
            <w:r>
              <w:rPr>
                <w:rFonts w:ascii="Times New Roman" w:eastAsia="Times New Roman" w:hAnsi="Times New Roman" w:cs="Times New Roman"/>
                <w:sz w:val="20"/>
                <w:szCs w:val="20"/>
              </w:rPr>
              <w:t xml:space="preserve"> соблюдается. </w:t>
            </w:r>
          </w:p>
          <w:p w:rsidR="00E37FEC" w:rsidRDefault="00E37FEC" w:rsidP="009B0A29">
            <w:pPr>
              <w:widowControl w:val="0"/>
              <w:spacing w:before="60" w:after="51" w:line="240" w:lineRule="auto"/>
              <w:ind w:firstLine="25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Обществом организована линия сообщений о злоупотреблениях и нарушениях через сайт общества в сети «Интернет» </w:t>
            </w:r>
            <w:hyperlink r:id="rId22" w:tooltip="http://www.rosinter.ru" w:history="1">
              <w:r>
                <w:rPr>
                  <w:rStyle w:val="af3"/>
                  <w:rFonts w:ascii="Times New Roman" w:eastAsia="Times New Roman" w:hAnsi="Times New Roman" w:cs="Times New Roman"/>
                  <w:sz w:val="20"/>
                  <w:szCs w:val="20"/>
                  <w:lang w:val="en-US"/>
                </w:rPr>
                <w:t>www</w:t>
              </w:r>
              <w:r>
                <w:rPr>
                  <w:rStyle w:val="af3"/>
                  <w:rFonts w:ascii="Times New Roman" w:eastAsia="Times New Roman" w:hAnsi="Times New Roman" w:cs="Times New Roman"/>
                  <w:sz w:val="20"/>
                  <w:szCs w:val="20"/>
                </w:rPr>
                <w:t>.</w:t>
              </w:r>
              <w:proofErr w:type="spellStart"/>
              <w:r>
                <w:rPr>
                  <w:rStyle w:val="af3"/>
                  <w:rFonts w:ascii="Times New Roman" w:eastAsia="Times New Roman" w:hAnsi="Times New Roman" w:cs="Times New Roman"/>
                  <w:sz w:val="20"/>
                  <w:szCs w:val="20"/>
                  <w:lang w:val="en-US"/>
                </w:rPr>
                <w:t>rosinter</w:t>
              </w:r>
              <w:proofErr w:type="spellEnd"/>
              <w:r>
                <w:rPr>
                  <w:rStyle w:val="af3"/>
                  <w:rFonts w:ascii="Times New Roman" w:eastAsia="Times New Roman" w:hAnsi="Times New Roman" w:cs="Times New Roman"/>
                  <w:sz w:val="20"/>
                  <w:szCs w:val="20"/>
                </w:rPr>
                <w:t>.</w:t>
              </w:r>
              <w:proofErr w:type="spellStart"/>
              <w:r>
                <w:rPr>
                  <w:rStyle w:val="af3"/>
                  <w:rFonts w:ascii="Times New Roman" w:eastAsia="Times New Roman" w:hAnsi="Times New Roman" w:cs="Times New Roman"/>
                  <w:sz w:val="20"/>
                  <w:szCs w:val="20"/>
                  <w:lang w:val="en-US"/>
                </w:rPr>
                <w:t>ru</w:t>
              </w:r>
              <w:proofErr w:type="spellEnd"/>
            </w:hyperlink>
            <w:r>
              <w:rPr>
                <w:rFonts w:ascii="Times New Roman" w:eastAsia="Times New Roman" w:hAnsi="Times New Roman" w:cs="Times New Roman"/>
                <w:sz w:val="20"/>
                <w:szCs w:val="20"/>
              </w:rPr>
              <w:t xml:space="preserve"> через форму связи (кнопка «Программа Доверие» на главной странице сайта).</w:t>
            </w: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5.1.4</w:t>
            </w:r>
          </w:p>
        </w:tc>
        <w:tc>
          <w:tcPr>
            <w:tcW w:w="2493"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 xml:space="preserve">Совет директоров общества предпринимает необходимые меры для того, чтобы убедиться, что действующая в обществе система управления </w:t>
            </w:r>
            <w:r>
              <w:rPr>
                <w:rFonts w:ascii="Times New Roman" w:hAnsi="Times New Roman" w:cs="Times New Roman"/>
                <w:sz w:val="20"/>
                <w:szCs w:val="20"/>
              </w:rPr>
              <w:lastRenderedPageBreak/>
              <w:t>рисками и внутреннего контроля соответствует определенным советом директоров принципам и подходам к ее организации и эффективно функционирует</w:t>
            </w:r>
          </w:p>
        </w:tc>
        <w:tc>
          <w:tcPr>
            <w:tcW w:w="249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 xml:space="preserve">1. В течение отчетного периода совет директоров (комитет по аудиту и (или) комитет по рискам (при наличии) организовал проведение оценки </w:t>
            </w:r>
            <w:r>
              <w:rPr>
                <w:rFonts w:ascii="Times New Roman" w:hAnsi="Times New Roman" w:cs="Times New Roman"/>
                <w:sz w:val="20"/>
                <w:szCs w:val="20"/>
              </w:rPr>
              <w:lastRenderedPageBreak/>
              <w:t>надежности и эффективности системы управления рисками и внутреннего контроля.</w:t>
            </w:r>
          </w:p>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2. В отчетном периоде совет директоров рассмотрел результаты оценки надежности и эффективности системы управления рисками и внутреннего контроля общества и сведения о результатах рассмотрения включены в состав годового отчета общества</w:t>
            </w:r>
          </w:p>
        </w:tc>
        <w:tc>
          <w:tcPr>
            <w:tcW w:w="2211" w:type="dxa"/>
            <w:gridSpan w:val="2"/>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lastRenderedPageBreak/>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 xml:space="preserve">□ </w:t>
            </w:r>
            <w:r>
              <w:rPr>
                <w:rFonts w:ascii="Times New Roman" w:hAnsi="Times New Roman" w:cs="Times New Roman"/>
                <w:sz w:val="20"/>
                <w:szCs w:val="20"/>
              </w:rPr>
              <w:t>не соблюдается</w:t>
            </w:r>
          </w:p>
        </w:tc>
        <w:tc>
          <w:tcPr>
            <w:tcW w:w="7124" w:type="dxa"/>
            <w:tcBorders>
              <w:top w:val="single" w:sz="4" w:space="0" w:color="000000"/>
              <w:left w:val="single" w:sz="4" w:space="0" w:color="000000"/>
              <w:bottom w:val="single" w:sz="4" w:space="0" w:color="000000"/>
              <w:right w:val="single" w:sz="4" w:space="0" w:color="000000"/>
            </w:tcBorders>
          </w:tcPr>
          <w:p w:rsidR="00E37FEC" w:rsidRDefault="00E37FEC" w:rsidP="009B0A29">
            <w:pPr>
              <w:widowControl w:val="0"/>
              <w:spacing w:after="0" w:line="240" w:lineRule="auto"/>
              <w:ind w:firstLine="255"/>
              <w:rPr>
                <w:rFonts w:ascii="Times New Roman" w:eastAsia="Times New Roman" w:hAnsi="Times New Roman" w:cs="Times New Roman"/>
                <w:sz w:val="20"/>
                <w:szCs w:val="20"/>
              </w:rPr>
            </w:pPr>
          </w:p>
        </w:tc>
      </w:tr>
      <w:tr w:rsidR="00E37FEC" w:rsidTr="009B0A29">
        <w:tc>
          <w:tcPr>
            <w:tcW w:w="62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5.2</w:t>
            </w:r>
          </w:p>
        </w:tc>
        <w:tc>
          <w:tcPr>
            <w:tcW w:w="14322" w:type="dxa"/>
            <w:gridSpan w:val="5"/>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Для систематической независимой оценки надежности и эффективности системы управления рисками и внутреннего контроля, и практики корпоративного управления общество организовывает проведение внутреннего аудита</w:t>
            </w: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5.2.1</w:t>
            </w:r>
          </w:p>
        </w:tc>
        <w:tc>
          <w:tcPr>
            <w:tcW w:w="2493"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Для проведения внутреннего аудита в обществе создано отдельное структурное подразделение или привлечена независимая внешняя организация. Функциональная и административная подотчетность подразделения внутреннего аудита разграничены. Функционально подразделение внутреннего аудита подчиняется совету директоров</w:t>
            </w:r>
          </w:p>
        </w:tc>
        <w:tc>
          <w:tcPr>
            <w:tcW w:w="249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1. Для проведения внутреннего аудита в обществе создано отдельное структурное подразделение внутреннего аудита, функционально подотчетное совету директоров, или привлечена независимая внешняя организация с тем же принципом подотчетности</w:t>
            </w:r>
          </w:p>
        </w:tc>
        <w:tc>
          <w:tcPr>
            <w:tcW w:w="2211" w:type="dxa"/>
            <w:gridSpan w:val="2"/>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 xml:space="preserve">◻ </w:t>
            </w:r>
            <w:r>
              <w:rPr>
                <w:rFonts w:ascii="Times New Roman" w:hAnsi="Times New Roman" w:cs="Times New Roman"/>
                <w:sz w:val="20"/>
                <w:szCs w:val="20"/>
              </w:rPr>
              <w:t xml:space="preserve"> не соблюдается</w:t>
            </w:r>
          </w:p>
        </w:tc>
        <w:tc>
          <w:tcPr>
            <w:tcW w:w="71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5.2.2</w:t>
            </w:r>
          </w:p>
        </w:tc>
        <w:tc>
          <w:tcPr>
            <w:tcW w:w="2493"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 xml:space="preserve">Подразделение внутреннего аудита проводит оценку надежности и эффективности системы управления рисками и внутреннего контроля, а </w:t>
            </w:r>
            <w:r>
              <w:rPr>
                <w:rFonts w:ascii="Times New Roman" w:hAnsi="Times New Roman" w:cs="Times New Roman"/>
                <w:sz w:val="20"/>
                <w:szCs w:val="20"/>
              </w:rPr>
              <w:lastRenderedPageBreak/>
              <w:t>также оценку корпоративного управления, применяет общепринятые стандарты деятельности в области внутреннего аудита</w:t>
            </w:r>
          </w:p>
        </w:tc>
        <w:tc>
          <w:tcPr>
            <w:tcW w:w="249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1. В отчетном периоде в рамках проведения внутреннего аудита дана оценка надежности и эффективности системы управления рисками и внутреннего контроля.</w:t>
            </w:r>
          </w:p>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2. В отчетном периоде в рамках проведения внутреннего аудита дана оценка практики (отдельных практик) корпоративного управления, включая процедуры информационного взаимодействия (в том числе по вопросам внутреннего контроля и управления рисками) на всех уровнях управления общества, а также взаимодействия с заинтересованными лицами</w:t>
            </w:r>
          </w:p>
        </w:tc>
        <w:tc>
          <w:tcPr>
            <w:tcW w:w="2211" w:type="dxa"/>
            <w:gridSpan w:val="2"/>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lastRenderedPageBreak/>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 xml:space="preserve">□ </w:t>
            </w:r>
            <w:r>
              <w:rPr>
                <w:rFonts w:ascii="Times New Roman" w:hAnsi="Times New Roman" w:cs="Times New Roman"/>
                <w:sz w:val="20"/>
                <w:szCs w:val="20"/>
              </w:rPr>
              <w:t xml:space="preserve"> 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 xml:space="preserve">□ </w:t>
            </w:r>
            <w:r>
              <w:rPr>
                <w:rFonts w:ascii="Times New Roman" w:hAnsi="Times New Roman" w:cs="Times New Roman"/>
                <w:sz w:val="20"/>
                <w:szCs w:val="20"/>
              </w:rPr>
              <w:t xml:space="preserve"> не соблюдается</w:t>
            </w:r>
          </w:p>
        </w:tc>
        <w:tc>
          <w:tcPr>
            <w:tcW w:w="7124" w:type="dxa"/>
            <w:tcBorders>
              <w:top w:val="single" w:sz="4" w:space="0" w:color="000000"/>
              <w:left w:val="single" w:sz="4" w:space="0" w:color="000000"/>
              <w:bottom w:val="single" w:sz="4" w:space="0" w:color="000000"/>
              <w:right w:val="single" w:sz="4" w:space="0" w:color="000000"/>
            </w:tcBorders>
          </w:tcPr>
          <w:p w:rsidR="00E37FEC" w:rsidRDefault="00E37FEC" w:rsidP="009B0A29">
            <w:pPr>
              <w:widowControl w:val="0"/>
              <w:spacing w:line="240" w:lineRule="auto"/>
              <w:ind w:firstLine="258"/>
              <w:jc w:val="both"/>
              <w:rPr>
                <w:rFonts w:ascii="Times New Roman" w:hAnsi="Times New Roman" w:cs="Times New Roman"/>
                <w:sz w:val="20"/>
                <w:szCs w:val="20"/>
              </w:rPr>
            </w:pPr>
          </w:p>
        </w:tc>
      </w:tr>
      <w:tr w:rsidR="00E37FEC" w:rsidTr="009B0A29">
        <w:tc>
          <w:tcPr>
            <w:tcW w:w="62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6.1</w:t>
            </w:r>
          </w:p>
        </w:tc>
        <w:tc>
          <w:tcPr>
            <w:tcW w:w="14322" w:type="dxa"/>
            <w:gridSpan w:val="5"/>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Общество и его деятельность являются прозрачными для акционеров, инвесторов и иных заинтересованных лиц</w:t>
            </w: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6.1.1</w:t>
            </w:r>
          </w:p>
        </w:tc>
        <w:tc>
          <w:tcPr>
            <w:tcW w:w="2493"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В обществе разработана и внедрена информационная политика, обеспечивающая эффективное информационное взаимодействие общества, акционеров, инвесторов и иных заинтересованных лиц</w:t>
            </w:r>
          </w:p>
        </w:tc>
        <w:tc>
          <w:tcPr>
            <w:tcW w:w="249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1. Советом директоров общества утверждена информационная политика общества, разработанная с учетом рекомендаций Кодекса.</w:t>
            </w:r>
          </w:p>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2. В течение отчетного периода совет директоров (или один из его комитетов) рассмотрел вопрос об эффективности информационного взаимодействия общества, акционеров, инвесторов и иных заинтересованных лиц и целесообразности (необходимости) пересмотра информационной политики общества</w:t>
            </w:r>
          </w:p>
        </w:tc>
        <w:tc>
          <w:tcPr>
            <w:tcW w:w="2211" w:type="dxa"/>
            <w:gridSpan w:val="2"/>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1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ind w:firstLine="258"/>
              <w:rPr>
                <w:rFonts w:ascii="Times New Roman" w:hAnsi="Times New Roman" w:cs="Times New Roman"/>
                <w:sz w:val="20"/>
                <w:szCs w:val="20"/>
              </w:rPr>
            </w:pP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6.1.2</w:t>
            </w:r>
          </w:p>
        </w:tc>
        <w:tc>
          <w:tcPr>
            <w:tcW w:w="2493"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 xml:space="preserve">Общество раскрывает информацию о системе и практике корпоративного </w:t>
            </w:r>
            <w:r>
              <w:rPr>
                <w:rFonts w:ascii="Times New Roman" w:hAnsi="Times New Roman" w:cs="Times New Roman"/>
                <w:sz w:val="20"/>
                <w:szCs w:val="20"/>
              </w:rPr>
              <w:lastRenderedPageBreak/>
              <w:t>управления, включая подробную информацию о соблюдении принципов и рекомендаций Кодекса</w:t>
            </w:r>
          </w:p>
        </w:tc>
        <w:tc>
          <w:tcPr>
            <w:tcW w:w="249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 xml:space="preserve">1. Общество раскрывает информацию о системе корпоративного </w:t>
            </w:r>
            <w:r>
              <w:rPr>
                <w:rFonts w:ascii="Times New Roman" w:hAnsi="Times New Roman" w:cs="Times New Roman"/>
                <w:sz w:val="20"/>
                <w:szCs w:val="20"/>
              </w:rPr>
              <w:lastRenderedPageBreak/>
              <w:t>управления в обществе и общих принципах корпоративного управления, применяемых в обществе, в том числе на сайте общества в сети Интернет.</w:t>
            </w:r>
          </w:p>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2. Общество раскрывает информацию о составе исполнительных органов и совета директоров, независимости членов совета и их членстве в комитетах совета директоров (в соответствии с определением Кодекса).</w:t>
            </w:r>
          </w:p>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3. В случае наличия лица, контролирующего общество, общество публикует меморандум контролирующего лица относительно планов такого лица в отношении корпоративного управления в обществе</w:t>
            </w:r>
          </w:p>
        </w:tc>
        <w:tc>
          <w:tcPr>
            <w:tcW w:w="2211" w:type="dxa"/>
            <w:gridSpan w:val="2"/>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lastRenderedPageBreak/>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lastRenderedPageBreak/>
              <w:t xml:space="preserve">◻ </w:t>
            </w:r>
            <w:r>
              <w:rPr>
                <w:rFonts w:ascii="Times New Roman" w:hAnsi="Times New Roman" w:cs="Times New Roman"/>
                <w:sz w:val="20"/>
                <w:szCs w:val="20"/>
              </w:rPr>
              <w:t>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 xml:space="preserve">□ </w:t>
            </w:r>
            <w:r>
              <w:rPr>
                <w:rFonts w:ascii="Times New Roman" w:hAnsi="Times New Roman" w:cs="Times New Roman"/>
                <w:sz w:val="20"/>
                <w:szCs w:val="20"/>
              </w:rPr>
              <w:t>не соблюдается</w:t>
            </w:r>
          </w:p>
        </w:tc>
        <w:tc>
          <w:tcPr>
            <w:tcW w:w="71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spacing w:before="200"/>
              <w:ind w:firstLine="255"/>
              <w:rPr>
                <w:rFonts w:ascii="Times New Roman" w:hAnsi="Times New Roman" w:cs="Times New Roman"/>
                <w:sz w:val="20"/>
                <w:szCs w:val="20"/>
              </w:rPr>
            </w:pPr>
            <w:r>
              <w:rPr>
                <w:rStyle w:val="afa"/>
                <w:rFonts w:ascii="Times New Roman" w:hAnsi="Times New Roman" w:cs="Times New Roman"/>
                <w:sz w:val="20"/>
                <w:szCs w:val="20"/>
              </w:rPr>
              <w:lastRenderedPageBreak/>
              <w:t>У общества отсутствуют контролирующие лица.</w:t>
            </w:r>
          </w:p>
          <w:p w:rsidR="00E37FEC" w:rsidRDefault="00E37FEC" w:rsidP="009B0A29">
            <w:pPr>
              <w:pStyle w:val="ConsPlusNormal"/>
              <w:spacing w:before="200"/>
              <w:ind w:firstLine="255"/>
              <w:rPr>
                <w:rFonts w:ascii="Times New Roman" w:hAnsi="Times New Roman" w:cs="Times New Roman"/>
                <w:sz w:val="20"/>
                <w:szCs w:val="20"/>
              </w:rPr>
            </w:pP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6.2</w:t>
            </w:r>
          </w:p>
        </w:tc>
        <w:tc>
          <w:tcPr>
            <w:tcW w:w="14322" w:type="dxa"/>
            <w:gridSpan w:val="5"/>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Общество своевременно раскрывает полную, актуальную и достоверную информацию об обществе для обеспечения возможности принятия обоснованных решений акционерами общества и инвесторами</w:t>
            </w: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6.2.1</w:t>
            </w:r>
          </w:p>
        </w:tc>
        <w:tc>
          <w:tcPr>
            <w:tcW w:w="2493"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Общество раскрывает информацию в соответствии с принципами регулярности, последовательности и оперативности, а также доступности, достоверности, полноты и сравнимости раскрываемых данных</w:t>
            </w:r>
          </w:p>
        </w:tc>
        <w:tc>
          <w:tcPr>
            <w:tcW w:w="249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1. В обществе определена процедура, обеспечивающая координацию работы всех структурных подразделений и работников общества, связанных с раскрытием информации или деятельность которых может привести к необходимости раскрытия информации.</w:t>
            </w:r>
          </w:p>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 xml:space="preserve">2. В случае если ценные бумаги общества обращаются на </w:t>
            </w:r>
            <w:r>
              <w:rPr>
                <w:rFonts w:ascii="Times New Roman" w:hAnsi="Times New Roman" w:cs="Times New Roman"/>
                <w:sz w:val="20"/>
                <w:szCs w:val="20"/>
              </w:rPr>
              <w:lastRenderedPageBreak/>
              <w:t>иностранных организованных рынках, раскрытие существенной информации в Российской Федерации и на таких рынках осуществляется синхронно и эквивалентно в течение отчетного года.</w:t>
            </w:r>
          </w:p>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3. Если иностранные акционеры владеют существенным количеством акций общества, то в течение отчетного года раскрытие информации осуществлялось не только на русском, но также на одном из наиболее распространенных иностранных языков</w:t>
            </w:r>
          </w:p>
        </w:tc>
        <w:tc>
          <w:tcPr>
            <w:tcW w:w="2211" w:type="dxa"/>
            <w:gridSpan w:val="2"/>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lastRenderedPageBreak/>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t>☑</w:t>
            </w:r>
            <w:r>
              <w:rPr>
                <w:rFonts w:ascii="Times New Roman" w:hAnsi="Times New Roman" w:cs="Times New Roman"/>
                <w:sz w:val="20"/>
                <w:szCs w:val="20"/>
              </w:rPr>
              <w:t xml:space="preserve"> 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1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ind w:firstLine="258"/>
              <w:rPr>
                <w:rFonts w:ascii="Times New Roman" w:hAnsi="Times New Roman" w:cs="Times New Roman"/>
                <w:sz w:val="20"/>
                <w:szCs w:val="20"/>
              </w:rPr>
            </w:pPr>
            <w:r>
              <w:rPr>
                <w:rStyle w:val="afa"/>
                <w:rFonts w:ascii="Times New Roman" w:hAnsi="Times New Roman" w:cs="Times New Roman"/>
                <w:sz w:val="20"/>
                <w:szCs w:val="20"/>
                <w:u w:val="single"/>
              </w:rPr>
              <w:t>Критерий 1</w:t>
            </w:r>
            <w:r>
              <w:rPr>
                <w:rStyle w:val="afa"/>
                <w:rFonts w:ascii="Times New Roman" w:hAnsi="Times New Roman" w:cs="Times New Roman"/>
                <w:sz w:val="20"/>
                <w:szCs w:val="20"/>
              </w:rPr>
              <w:t xml:space="preserve"> соблюдается.</w:t>
            </w:r>
          </w:p>
          <w:p w:rsidR="00E37FEC" w:rsidRDefault="00E37FEC" w:rsidP="009B0A29">
            <w:pPr>
              <w:pStyle w:val="ConsPlusNormal"/>
              <w:spacing w:before="200"/>
              <w:ind w:firstLine="255"/>
              <w:jc w:val="both"/>
              <w:rPr>
                <w:rFonts w:ascii="Times New Roman" w:hAnsi="Times New Roman" w:cs="Times New Roman"/>
                <w:sz w:val="20"/>
                <w:szCs w:val="20"/>
              </w:rPr>
            </w:pPr>
            <w:r>
              <w:rPr>
                <w:rStyle w:val="afa"/>
                <w:rFonts w:ascii="Times New Roman" w:hAnsi="Times New Roman" w:cs="Times New Roman"/>
                <w:sz w:val="20"/>
                <w:szCs w:val="20"/>
                <w:u w:val="single"/>
              </w:rPr>
              <w:t>Критерий 2</w:t>
            </w:r>
            <w:r>
              <w:rPr>
                <w:rStyle w:val="afa"/>
                <w:rFonts w:ascii="Times New Roman" w:hAnsi="Times New Roman" w:cs="Times New Roman"/>
                <w:sz w:val="20"/>
                <w:szCs w:val="20"/>
              </w:rPr>
              <w:t xml:space="preserve"> соблюдается. Акции общества не обращаются на иностранных организованных рынках.</w:t>
            </w:r>
          </w:p>
          <w:p w:rsidR="00E37FEC" w:rsidRDefault="00E37FEC" w:rsidP="009B0A29">
            <w:pPr>
              <w:pStyle w:val="ConsPlusNormal"/>
              <w:spacing w:before="200"/>
              <w:ind w:firstLine="255"/>
              <w:jc w:val="both"/>
              <w:rPr>
                <w:rFonts w:ascii="Times New Roman" w:hAnsi="Times New Roman" w:cs="Times New Roman"/>
                <w:sz w:val="20"/>
                <w:szCs w:val="20"/>
              </w:rPr>
            </w:pPr>
            <w:r>
              <w:rPr>
                <w:rStyle w:val="afa"/>
                <w:rFonts w:ascii="Times New Roman" w:hAnsi="Times New Roman" w:cs="Times New Roman"/>
                <w:sz w:val="20"/>
                <w:szCs w:val="20"/>
                <w:u w:val="single"/>
              </w:rPr>
              <w:t>Критерий 3</w:t>
            </w:r>
            <w:r>
              <w:rPr>
                <w:rStyle w:val="afa"/>
                <w:rFonts w:ascii="Times New Roman" w:hAnsi="Times New Roman" w:cs="Times New Roman"/>
                <w:sz w:val="20"/>
                <w:szCs w:val="20"/>
              </w:rPr>
              <w:t xml:space="preserve"> соблюдается частично, поскольку у большинства акционеров, владеющих существенным количеством акций, хотя и являющихся иностранными юридическими лицами, имеются бенефициары – граждане либо налоговые резиденты Российской Федерации.</w:t>
            </w:r>
          </w:p>
          <w:p w:rsidR="00E37FEC" w:rsidRDefault="00E37FEC" w:rsidP="009B0A29">
            <w:pPr>
              <w:pStyle w:val="ConsPlusNormal"/>
              <w:spacing w:before="60"/>
              <w:ind w:firstLine="255"/>
              <w:jc w:val="both"/>
              <w:rPr>
                <w:rFonts w:ascii="Times New Roman" w:hAnsi="Times New Roman" w:cs="Times New Roman"/>
                <w:sz w:val="20"/>
                <w:szCs w:val="20"/>
              </w:rPr>
            </w:pPr>
            <w:r>
              <w:rPr>
                <w:rStyle w:val="afa"/>
                <w:rFonts w:ascii="Times New Roman" w:hAnsi="Times New Roman" w:cs="Times New Roman"/>
                <w:sz w:val="20"/>
                <w:szCs w:val="20"/>
              </w:rPr>
              <w:t>По сложившейся в обществе практике общество обеспечивает, по возможности, раскрытие на иностранном (английском) языке информации, связанной с проведением общих собраний акционеров. Раскрытие иной информации осуществляется на русском языке. При этом от акционеров общества не поступали обращения, которые свидетельствовали бы об их обеспокоенности отсутствием перевода информации на иностранный язык.</w:t>
            </w:r>
          </w:p>
          <w:p w:rsidR="00E37FEC" w:rsidRDefault="00E37FEC" w:rsidP="009B0A29">
            <w:pPr>
              <w:pStyle w:val="ConsPlusNormal"/>
              <w:spacing w:before="60"/>
              <w:ind w:firstLine="255"/>
              <w:jc w:val="both"/>
              <w:rPr>
                <w:rFonts w:ascii="Times New Roman" w:hAnsi="Times New Roman" w:cs="Times New Roman"/>
                <w:sz w:val="20"/>
                <w:szCs w:val="20"/>
              </w:rPr>
            </w:pPr>
            <w:r>
              <w:rPr>
                <w:rStyle w:val="afa"/>
                <w:rFonts w:ascii="Times New Roman" w:hAnsi="Times New Roman" w:cs="Times New Roman"/>
                <w:sz w:val="20"/>
                <w:szCs w:val="20"/>
              </w:rPr>
              <w:t xml:space="preserve">Для полного выполнения критерия 3 общество в течение 2024-2025 гг. будет </w:t>
            </w:r>
            <w:r>
              <w:rPr>
                <w:rStyle w:val="afa"/>
                <w:rFonts w:ascii="Times New Roman" w:hAnsi="Times New Roman" w:cs="Times New Roman"/>
                <w:sz w:val="20"/>
                <w:szCs w:val="20"/>
              </w:rPr>
              <w:lastRenderedPageBreak/>
              <w:t>стремиться к полному переходу на перевод всей раскрываемой информации на иностранный (английский) язык.</w:t>
            </w:r>
          </w:p>
        </w:tc>
      </w:tr>
      <w:tr w:rsidR="00E37FEC" w:rsidTr="009B0A29">
        <w:tc>
          <w:tcPr>
            <w:tcW w:w="62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6.2.2</w:t>
            </w:r>
          </w:p>
        </w:tc>
        <w:tc>
          <w:tcPr>
            <w:tcW w:w="2493"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Общество избегает формального подхода при раскрытии информации и раскрывает существенную информацию о своей деятельности, даже если раскрытие такой информации не предусмотрено законодательством</w:t>
            </w:r>
          </w:p>
        </w:tc>
        <w:tc>
          <w:tcPr>
            <w:tcW w:w="249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1. В информационной политике общества определены подходы к раскрытию сведений об иных событиях (действиях), оказывающих существенное влияние на стоимость или котировки его ценных бумаг, раскрытие сведений о которых не предусмотрено законодательством.</w:t>
            </w:r>
          </w:p>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2. Общество раскрывает информацию о структуре капитала общества в соответствии с рекомендацией 290 Кодекса в годовом отчете и на сайте общества в сети Интернет.</w:t>
            </w:r>
          </w:p>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 xml:space="preserve">3. Общество раскрывает информацию о подконтрольных организациях, имеющих </w:t>
            </w:r>
            <w:r>
              <w:rPr>
                <w:rFonts w:ascii="Times New Roman" w:hAnsi="Times New Roman" w:cs="Times New Roman"/>
                <w:sz w:val="20"/>
                <w:szCs w:val="20"/>
              </w:rPr>
              <w:lastRenderedPageBreak/>
              <w:t>для него существенное значение, в том числе о ключевых направлениях их деятельности, о механизмах, обеспечивающих подотчетность подконтрольных организаций, полномочиях совета директоров общества в отношении определения стратегии и оценки результатов деятельности подконтрольных организаций.</w:t>
            </w:r>
          </w:p>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4. Общество раскрывает нефинансовый отчет - отчет об устойчивом развитии, экологический отчет, отчет о корпоративной социальной ответственности или иной отчет, содержащий нефинансовую информацию, в том числе о факторах, связанных с окружающей средой (в том числе экологические факторы и факторы, связанные с изменением климата), обществом (социальные факторы) и корпоративным управлением, за исключением отчета эмитента эмиссионных ценных бумаг и годового отчета акционерного общества</w:t>
            </w:r>
          </w:p>
        </w:tc>
        <w:tc>
          <w:tcPr>
            <w:tcW w:w="2211" w:type="dxa"/>
            <w:gridSpan w:val="2"/>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lastRenderedPageBreak/>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t>☑</w:t>
            </w:r>
            <w:r>
              <w:rPr>
                <w:rFonts w:ascii="Times New Roman" w:hAnsi="Times New Roman" w:cs="Times New Roman"/>
                <w:sz w:val="20"/>
                <w:szCs w:val="20"/>
              </w:rPr>
              <w:t xml:space="preserve"> 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12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ind w:firstLine="258"/>
              <w:jc w:val="both"/>
              <w:rPr>
                <w:rFonts w:ascii="Times New Roman" w:eastAsia="Times New Roman" w:hAnsi="Times New Roman" w:cs="Times New Roman"/>
                <w:sz w:val="20"/>
                <w:szCs w:val="20"/>
              </w:rPr>
            </w:pPr>
            <w:r>
              <w:rPr>
                <w:rStyle w:val="afa"/>
                <w:rFonts w:ascii="Times New Roman" w:eastAsia="Times New Roman" w:hAnsi="Times New Roman" w:cs="Times New Roman"/>
                <w:sz w:val="20"/>
                <w:szCs w:val="20"/>
                <w:u w:val="single"/>
              </w:rPr>
              <w:t>Критерий 1</w:t>
            </w:r>
            <w:r>
              <w:rPr>
                <w:rStyle w:val="afa"/>
                <w:rFonts w:ascii="Times New Roman" w:eastAsia="Times New Roman" w:hAnsi="Times New Roman" w:cs="Times New Roman"/>
                <w:sz w:val="20"/>
                <w:szCs w:val="20"/>
              </w:rPr>
              <w:t xml:space="preserve"> не соблюдается, поскольку в обществе не формализованы существующие на практике подходы к раскрытию информации, которая не предусмотрена законодательством, но может представлять ценность для заинтересованных лиц.</w:t>
            </w:r>
          </w:p>
          <w:p w:rsidR="00E37FEC" w:rsidRDefault="00E37FEC" w:rsidP="009B0A29">
            <w:pPr>
              <w:pStyle w:val="ConsPlusNormal"/>
              <w:spacing w:before="60"/>
              <w:ind w:firstLine="255"/>
              <w:jc w:val="both"/>
              <w:rPr>
                <w:rFonts w:ascii="Times New Roman" w:eastAsia="Times New Roman" w:hAnsi="Times New Roman" w:cs="Times New Roman"/>
                <w:sz w:val="20"/>
                <w:szCs w:val="20"/>
              </w:rPr>
            </w:pPr>
            <w:r>
              <w:rPr>
                <w:rStyle w:val="afa"/>
                <w:rFonts w:ascii="Times New Roman" w:eastAsia="Times New Roman" w:hAnsi="Times New Roman" w:cs="Times New Roman"/>
                <w:sz w:val="20"/>
                <w:szCs w:val="20"/>
              </w:rPr>
              <w:t>В силу сложившейся практики общество в качестве альтернативной меры при раскрытии использует оценочно-индивидуальный подход, обеспечивая раскрытие информации, которая в силу законодательства не подлежит раскрытию, но по мнению органов управления, может оказаться потенциально важной инвесторам и акционерам.</w:t>
            </w:r>
          </w:p>
          <w:p w:rsidR="00E37FEC" w:rsidRDefault="00E37FEC" w:rsidP="009B0A29">
            <w:pPr>
              <w:pStyle w:val="ConsPlusNormal"/>
              <w:spacing w:before="60"/>
              <w:ind w:firstLine="255"/>
              <w:jc w:val="both"/>
              <w:rPr>
                <w:rStyle w:val="afa"/>
                <w:rFonts w:ascii="Times New Roman" w:hAnsi="Times New Roman" w:cs="Times New Roman"/>
                <w:sz w:val="20"/>
                <w:szCs w:val="20"/>
              </w:rPr>
            </w:pPr>
            <w:r>
              <w:rPr>
                <w:rStyle w:val="afa"/>
                <w:rFonts w:ascii="Times New Roman" w:hAnsi="Times New Roman" w:cs="Times New Roman"/>
                <w:sz w:val="20"/>
                <w:szCs w:val="20"/>
              </w:rPr>
              <w:t>Для полного выполнения критерия 1 общество в течение 2024-2025 гг. планирует внести изменения в информационную политику общества.</w:t>
            </w:r>
          </w:p>
          <w:p w:rsidR="00E37FEC" w:rsidRDefault="00E37FEC" w:rsidP="009B0A29">
            <w:pPr>
              <w:pStyle w:val="ConsPlusNormal"/>
              <w:spacing w:before="200"/>
              <w:ind w:firstLine="255"/>
              <w:jc w:val="both"/>
              <w:rPr>
                <w:rFonts w:ascii="Times New Roman" w:hAnsi="Times New Roman" w:cs="Times New Roman"/>
                <w:sz w:val="20"/>
                <w:szCs w:val="20"/>
              </w:rPr>
            </w:pPr>
            <w:r>
              <w:rPr>
                <w:rStyle w:val="afa"/>
                <w:rFonts w:ascii="Times New Roman" w:hAnsi="Times New Roman" w:cs="Times New Roman"/>
                <w:sz w:val="20"/>
                <w:szCs w:val="20"/>
                <w:u w:val="single"/>
              </w:rPr>
              <w:t>Критерии 2 и 3</w:t>
            </w:r>
            <w:r>
              <w:rPr>
                <w:rStyle w:val="afa"/>
                <w:rFonts w:ascii="Times New Roman" w:hAnsi="Times New Roman" w:cs="Times New Roman"/>
                <w:sz w:val="20"/>
                <w:szCs w:val="20"/>
              </w:rPr>
              <w:t xml:space="preserve"> соблюдаются.</w:t>
            </w:r>
          </w:p>
          <w:p w:rsidR="00E37FEC" w:rsidRDefault="00E37FEC" w:rsidP="009B0A29">
            <w:pPr>
              <w:pStyle w:val="ConsPlusNormal"/>
              <w:spacing w:before="200"/>
              <w:ind w:firstLine="258"/>
              <w:jc w:val="both"/>
              <w:rPr>
                <w:rFonts w:ascii="Times New Roman" w:hAnsi="Times New Roman" w:cs="Times New Roman"/>
                <w:sz w:val="20"/>
                <w:szCs w:val="20"/>
              </w:rPr>
            </w:pPr>
            <w:r>
              <w:rPr>
                <w:rStyle w:val="afa"/>
                <w:rFonts w:ascii="Times New Roman" w:hAnsi="Times New Roman" w:cs="Times New Roman"/>
                <w:sz w:val="20"/>
                <w:szCs w:val="20"/>
                <w:u w:val="single"/>
              </w:rPr>
              <w:t>Критерий 4</w:t>
            </w:r>
            <w:r>
              <w:rPr>
                <w:rStyle w:val="afa"/>
                <w:rFonts w:ascii="Times New Roman" w:hAnsi="Times New Roman" w:cs="Times New Roman"/>
                <w:sz w:val="20"/>
                <w:szCs w:val="20"/>
              </w:rPr>
              <w:t xml:space="preserve"> соблюдается частично, поскольку по сложившейся в обществе практике общество стремится раскрывать нефинансовую информацию в составе годового отчета общества.</w:t>
            </w:r>
          </w:p>
          <w:p w:rsidR="00E37FEC" w:rsidRDefault="00E37FEC" w:rsidP="009B0A29">
            <w:pPr>
              <w:pStyle w:val="ConsPlusNormal"/>
              <w:spacing w:before="60"/>
              <w:ind w:firstLine="255"/>
              <w:jc w:val="both"/>
              <w:rPr>
                <w:rFonts w:ascii="Times New Roman" w:hAnsi="Times New Roman" w:cs="Times New Roman"/>
                <w:sz w:val="20"/>
                <w:szCs w:val="20"/>
              </w:rPr>
            </w:pPr>
            <w:r>
              <w:rPr>
                <w:rStyle w:val="afa"/>
                <w:rFonts w:ascii="Times New Roman" w:hAnsi="Times New Roman" w:cs="Times New Roman"/>
                <w:sz w:val="20"/>
                <w:szCs w:val="20"/>
              </w:rPr>
              <w:t>Для выполнения критерия 4 общество в течение 2025-2026 гг. планирует начать раскрывать отдельно  отчет, содержащий нефинансовую информацию.</w:t>
            </w:r>
          </w:p>
          <w:p w:rsidR="00E37FEC" w:rsidRDefault="00E37FEC" w:rsidP="009B0A29">
            <w:pPr>
              <w:pStyle w:val="ConsPlusNormal"/>
              <w:rPr>
                <w:rFonts w:ascii="Times New Roman" w:hAnsi="Times New Roman" w:cs="Times New Roman"/>
                <w:sz w:val="20"/>
                <w:szCs w:val="20"/>
              </w:rPr>
            </w:pPr>
          </w:p>
        </w:tc>
      </w:tr>
      <w:tr w:rsidR="00E37FEC" w:rsidTr="009B0A29">
        <w:tc>
          <w:tcPr>
            <w:tcW w:w="62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6.2.3</w:t>
            </w:r>
          </w:p>
        </w:tc>
        <w:tc>
          <w:tcPr>
            <w:tcW w:w="2493"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 xml:space="preserve">Годовой отчет, являясь одним из наиболее важных инструментов информационного </w:t>
            </w:r>
            <w:r>
              <w:rPr>
                <w:rFonts w:ascii="Times New Roman" w:hAnsi="Times New Roman" w:cs="Times New Roman"/>
                <w:sz w:val="20"/>
                <w:szCs w:val="20"/>
              </w:rPr>
              <w:lastRenderedPageBreak/>
              <w:t>взаимодействия с акционерами и другими заинтересованными сторонами, содержит информацию, позволяющую оценить итоги деятельности общества за год</w:t>
            </w:r>
          </w:p>
        </w:tc>
        <w:tc>
          <w:tcPr>
            <w:tcW w:w="249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 xml:space="preserve">1. Годовой отчет общества содержит информацию о результатах оценки комитетом по аудиту </w:t>
            </w:r>
            <w:r>
              <w:rPr>
                <w:rFonts w:ascii="Times New Roman" w:hAnsi="Times New Roman" w:cs="Times New Roman"/>
                <w:sz w:val="20"/>
                <w:szCs w:val="20"/>
              </w:rPr>
              <w:lastRenderedPageBreak/>
              <w:t>эффективности процесса проведения внешнего и внутреннего аудита.</w:t>
            </w:r>
          </w:p>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2. Годовой отчет общества содержит сведения о политике общества в области охраны окружающей среды, социальной политике общества</w:t>
            </w:r>
          </w:p>
        </w:tc>
        <w:tc>
          <w:tcPr>
            <w:tcW w:w="2211" w:type="dxa"/>
            <w:gridSpan w:val="2"/>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lastRenderedPageBreak/>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частично </w:t>
            </w:r>
            <w:r>
              <w:rPr>
                <w:rFonts w:ascii="Times New Roman" w:hAnsi="Times New Roman" w:cs="Times New Roman"/>
                <w:sz w:val="20"/>
                <w:szCs w:val="20"/>
              </w:rPr>
              <w:lastRenderedPageBreak/>
              <w:t>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 xml:space="preserve">◻ </w:t>
            </w:r>
            <w:r>
              <w:rPr>
                <w:rFonts w:ascii="Times New Roman" w:hAnsi="Times New Roman" w:cs="Times New Roman"/>
                <w:sz w:val="20"/>
                <w:szCs w:val="20"/>
              </w:rPr>
              <w:t xml:space="preserve"> не соблюдается</w:t>
            </w:r>
          </w:p>
        </w:tc>
        <w:tc>
          <w:tcPr>
            <w:tcW w:w="7124" w:type="dxa"/>
            <w:tcBorders>
              <w:top w:val="single" w:sz="4" w:space="0" w:color="000000"/>
              <w:left w:val="single" w:sz="4" w:space="0" w:color="000000"/>
              <w:bottom w:val="single" w:sz="4" w:space="0" w:color="000000"/>
              <w:right w:val="single" w:sz="4" w:space="0" w:color="000000"/>
            </w:tcBorders>
            <w:shd w:val="clear" w:color="FFFFFF" w:fill="FFFFFF"/>
          </w:tcPr>
          <w:p w:rsidR="00E37FEC" w:rsidRDefault="00E37FEC" w:rsidP="009B0A29">
            <w:pPr>
              <w:pStyle w:val="ConsPlusNormal"/>
              <w:ind w:firstLine="258"/>
              <w:rPr>
                <w:rFonts w:ascii="Times New Roman" w:hAnsi="Times New Roman" w:cs="Times New Roman"/>
                <w:sz w:val="20"/>
                <w:szCs w:val="20"/>
              </w:rPr>
            </w:pP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6.3</w:t>
            </w:r>
          </w:p>
        </w:tc>
        <w:tc>
          <w:tcPr>
            <w:tcW w:w="14322" w:type="dxa"/>
            <w:gridSpan w:val="5"/>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Общество предоставляет информацию и документы по запросам акционеров в соответствии с принципами равнодоступности и необременительности</w:t>
            </w: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6.3.1</w:t>
            </w:r>
          </w:p>
        </w:tc>
        <w:tc>
          <w:tcPr>
            <w:tcW w:w="2493"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Реализация акционерами права на доступ к документам и информации общества не сопряжена с неоправданными сложностями</w:t>
            </w:r>
          </w:p>
        </w:tc>
        <w:tc>
          <w:tcPr>
            <w:tcW w:w="249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1. В информационной политике (внутренних документах, определяющих информационную политику) общества определен необременительный порядок предоставления по запросам акционеров доступа к информации и документам общества.</w:t>
            </w:r>
          </w:p>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 xml:space="preserve">2. В информационной политике (внутренних документах, определяющих информационную политику) содержатся положения, предусматривающие, что в случае поступления запроса акционера о предоставлении информации о подконтрольных обществу организациях общество предпринимает необходимые усилия для получения такой информации у соответствующих подконтрольных обществу </w:t>
            </w:r>
            <w:r>
              <w:rPr>
                <w:rFonts w:ascii="Times New Roman" w:hAnsi="Times New Roman" w:cs="Times New Roman"/>
                <w:sz w:val="20"/>
                <w:szCs w:val="20"/>
              </w:rPr>
              <w:lastRenderedPageBreak/>
              <w:t>организаций</w:t>
            </w:r>
          </w:p>
        </w:tc>
        <w:tc>
          <w:tcPr>
            <w:tcW w:w="2211" w:type="dxa"/>
            <w:gridSpan w:val="2"/>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lastRenderedPageBreak/>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t>☑</w:t>
            </w:r>
            <w:r>
              <w:rPr>
                <w:rFonts w:ascii="Times New Roman" w:hAnsi="Times New Roman" w:cs="Times New Roman"/>
                <w:sz w:val="20"/>
                <w:szCs w:val="20"/>
              </w:rPr>
              <w:t xml:space="preserve"> 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t xml:space="preserve"> </w:t>
            </w:r>
            <w:r>
              <w:rPr>
                <w:rFonts w:ascii="Times New Roman" w:hAnsi="Times New Roman" w:cs="Times New Roman"/>
                <w:sz w:val="20"/>
                <w:szCs w:val="20"/>
              </w:rPr>
              <w:t xml:space="preserve"> не соблюдается</w:t>
            </w:r>
          </w:p>
        </w:tc>
        <w:tc>
          <w:tcPr>
            <w:tcW w:w="71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ind w:firstLine="258"/>
              <w:rPr>
                <w:rFonts w:ascii="Times New Roman" w:hAnsi="Times New Roman" w:cs="Times New Roman"/>
                <w:sz w:val="20"/>
                <w:szCs w:val="20"/>
              </w:rPr>
            </w:pPr>
            <w:r>
              <w:rPr>
                <w:rFonts w:ascii="Times New Roman" w:hAnsi="Times New Roman" w:cs="Times New Roman"/>
                <w:sz w:val="20"/>
                <w:szCs w:val="20"/>
                <w:u w:val="single"/>
              </w:rPr>
              <w:t>Критерий 1</w:t>
            </w:r>
            <w:r>
              <w:rPr>
                <w:rFonts w:ascii="Times New Roman" w:hAnsi="Times New Roman" w:cs="Times New Roman"/>
                <w:sz w:val="20"/>
                <w:szCs w:val="20"/>
              </w:rPr>
              <w:t xml:space="preserve"> соблюдается.</w:t>
            </w:r>
          </w:p>
          <w:p w:rsidR="00E37FEC" w:rsidRDefault="00E37FEC" w:rsidP="009B0A29">
            <w:pPr>
              <w:pStyle w:val="ConsPlusNormal"/>
              <w:spacing w:before="200"/>
              <w:ind w:firstLine="255"/>
              <w:jc w:val="both"/>
              <w:rPr>
                <w:rFonts w:ascii="Times New Roman" w:hAnsi="Times New Roman" w:cs="Times New Roman"/>
                <w:sz w:val="20"/>
                <w:szCs w:val="20"/>
              </w:rPr>
            </w:pPr>
            <w:r>
              <w:rPr>
                <w:rFonts w:ascii="Times New Roman" w:hAnsi="Times New Roman" w:cs="Times New Roman"/>
                <w:sz w:val="20"/>
                <w:szCs w:val="20"/>
                <w:u w:val="single"/>
              </w:rPr>
              <w:t>Критерий 2</w:t>
            </w:r>
            <w:r>
              <w:rPr>
                <w:rFonts w:ascii="Times New Roman" w:hAnsi="Times New Roman" w:cs="Times New Roman"/>
                <w:sz w:val="20"/>
                <w:szCs w:val="20"/>
              </w:rPr>
              <w:t xml:space="preserve"> соблюдается частично, поскольку в силу специфики структуры и управления группы общество получает всю требуемую по действующему законодательству информацию у подконтрольных организаций.</w:t>
            </w:r>
          </w:p>
          <w:p w:rsidR="00E37FEC" w:rsidRDefault="00E37FEC" w:rsidP="009B0A29">
            <w:pPr>
              <w:pStyle w:val="ConsPlusNormal"/>
              <w:spacing w:before="62"/>
              <w:ind w:firstLine="255"/>
              <w:jc w:val="both"/>
              <w:rPr>
                <w:rFonts w:ascii="Times New Roman" w:hAnsi="Times New Roman" w:cs="Times New Roman"/>
                <w:sz w:val="20"/>
                <w:szCs w:val="20"/>
              </w:rPr>
            </w:pPr>
            <w:r>
              <w:rPr>
                <w:rFonts w:ascii="Times New Roman" w:hAnsi="Times New Roman" w:cs="Times New Roman"/>
                <w:sz w:val="20"/>
                <w:szCs w:val="20"/>
              </w:rPr>
              <w:t>По существующей практике общество обеспечивает следующий альтернативный подход: раскрывает информацию о подконтрольных организациях в составе сообщений о существенных фактах о совершении существенных сделок подконтрольными организациями, имеющими существенное значение для общества, а также раскрывает информацию о подконтрольных обществу организациях в составе годовых отчетов и отчетов эмитента, консолидированной финансовой отчетности по МСФО, в которых производственные и финансово-экономические показатели деятельности приводятся с учетом данных о деятельности подконтрольных организаций и организаций, входящих в группу лиц общества, поскольку в силу специфики организации деятельности группы общества общество является холдинговой компанией, а операционную деятельность осуществляют компании, которые входят в группу лиц общества.</w:t>
            </w:r>
          </w:p>
          <w:p w:rsidR="00E37FEC" w:rsidRDefault="00E37FEC" w:rsidP="009B0A29">
            <w:pPr>
              <w:pStyle w:val="ConsPlusNormal"/>
              <w:spacing w:before="60"/>
              <w:ind w:firstLine="255"/>
              <w:jc w:val="both"/>
              <w:rPr>
                <w:rFonts w:ascii="Times New Roman" w:hAnsi="Times New Roman" w:cs="Times New Roman"/>
                <w:sz w:val="20"/>
                <w:szCs w:val="20"/>
              </w:rPr>
            </w:pPr>
            <w:r>
              <w:rPr>
                <w:rFonts w:ascii="Times New Roman" w:hAnsi="Times New Roman" w:cs="Times New Roman"/>
                <w:sz w:val="20"/>
                <w:szCs w:val="20"/>
              </w:rPr>
              <w:t>Акционерами общества не запрашивалась информация по подконтрольным организациям, не высказывалось обеспокоенности по данному вопросу.</w:t>
            </w:r>
          </w:p>
          <w:p w:rsidR="00E37FEC" w:rsidRDefault="00E37FEC" w:rsidP="009B0A29">
            <w:pPr>
              <w:pStyle w:val="ConsPlusNormal"/>
              <w:spacing w:before="60"/>
              <w:ind w:firstLine="255"/>
              <w:jc w:val="both"/>
              <w:rPr>
                <w:rFonts w:ascii="Times New Roman" w:hAnsi="Times New Roman" w:cs="Times New Roman"/>
                <w:sz w:val="20"/>
                <w:szCs w:val="20"/>
              </w:rPr>
            </w:pPr>
            <w:r>
              <w:rPr>
                <w:rFonts w:ascii="Times New Roman" w:hAnsi="Times New Roman" w:cs="Times New Roman"/>
                <w:sz w:val="20"/>
                <w:szCs w:val="20"/>
              </w:rPr>
              <w:t>В случае предъявления акционерами соответствующих требований Общество рассмотрит возможность предоставления в соответствии с требованиями действующего законодательства такой информации.</w:t>
            </w:r>
          </w:p>
          <w:p w:rsidR="00E37FEC" w:rsidRDefault="00E37FEC" w:rsidP="009B0A29">
            <w:pPr>
              <w:pStyle w:val="ConsPlusNormal"/>
              <w:spacing w:before="60"/>
              <w:ind w:firstLine="255"/>
              <w:jc w:val="both"/>
              <w:rPr>
                <w:rFonts w:ascii="Times New Roman" w:hAnsi="Times New Roman" w:cs="Times New Roman"/>
                <w:sz w:val="20"/>
                <w:szCs w:val="20"/>
              </w:rPr>
            </w:pPr>
            <w:r>
              <w:rPr>
                <w:rStyle w:val="afa"/>
                <w:rFonts w:ascii="Times New Roman" w:hAnsi="Times New Roman" w:cs="Times New Roman"/>
                <w:sz w:val="20"/>
                <w:szCs w:val="20"/>
              </w:rPr>
              <w:t>Для полного выполнения критерия 2 общество в течение 2024-2025 гг. планирует внести изменения в информационную политику общества.</w:t>
            </w:r>
          </w:p>
          <w:p w:rsidR="00E37FEC" w:rsidRDefault="00E37FEC" w:rsidP="009B0A29">
            <w:pPr>
              <w:pStyle w:val="ConsPlusNormal"/>
              <w:spacing w:before="60"/>
              <w:ind w:firstLine="255"/>
              <w:rPr>
                <w:rFonts w:ascii="Times New Roman" w:hAnsi="Times New Roman" w:cs="Times New Roman"/>
                <w:sz w:val="20"/>
                <w:szCs w:val="20"/>
              </w:rPr>
            </w:pP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6.3.2</w:t>
            </w:r>
          </w:p>
        </w:tc>
        <w:tc>
          <w:tcPr>
            <w:tcW w:w="2493"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При предоставлении обществом информации акционерам обеспечивается разумный баланс между интересами конкретных акционеров и интересами самого общества, заинтересованного в сохранении конфиденциальности важной коммерческой информации, которая может оказать существенное влияние на его конкурентоспособность</w:t>
            </w:r>
          </w:p>
        </w:tc>
        <w:tc>
          <w:tcPr>
            <w:tcW w:w="249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1. В течение отчетного периода общество не отказывало в удовлетворении запросов акционеров о предоставлении информации либо такие отказы были обоснованными.</w:t>
            </w:r>
          </w:p>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2. В случаях, определенных информационной политикой общества, акционеры предупреждаются о конфиденциальном характере информации и принимают на себя обязанность по сохранению ее конфиденциальности</w:t>
            </w:r>
          </w:p>
        </w:tc>
        <w:tc>
          <w:tcPr>
            <w:tcW w:w="2211" w:type="dxa"/>
            <w:gridSpan w:val="2"/>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 xml:space="preserve">◻ </w:t>
            </w:r>
            <w:r>
              <w:rPr>
                <w:rFonts w:ascii="Times New Roman" w:hAnsi="Times New Roman" w:cs="Times New Roman"/>
                <w:sz w:val="20"/>
                <w:szCs w:val="20"/>
              </w:rPr>
              <w:t xml:space="preserve"> не соблюдается</w:t>
            </w:r>
          </w:p>
        </w:tc>
        <w:tc>
          <w:tcPr>
            <w:tcW w:w="71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7.1</w:t>
            </w:r>
          </w:p>
        </w:tc>
        <w:tc>
          <w:tcPr>
            <w:tcW w:w="14322" w:type="dxa"/>
            <w:gridSpan w:val="5"/>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Действия, которые в значительной степени влияют или могут повлиять на структуру акционерного капитала и финансовое состояние общества и, соответственно, на положение акционеров (существенные корпоративные действия), осуществляются на справедливых условиях, обеспечивающих соблюдение прав и интересов акционеров, а также иных заинтересованных сторон</w:t>
            </w: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7.1.1</w:t>
            </w:r>
          </w:p>
        </w:tc>
        <w:tc>
          <w:tcPr>
            <w:tcW w:w="2493"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 xml:space="preserve">Существенными корпоративными действиями признаются реорганизация общества, приобретение 30 и более процентов голосующих акций общества (поглощение), совершение обществом существенных сделок, увеличение или уменьшение уставного капитала общества, осуществление листинга и </w:t>
            </w:r>
            <w:proofErr w:type="spellStart"/>
            <w:r>
              <w:rPr>
                <w:rFonts w:ascii="Times New Roman" w:hAnsi="Times New Roman" w:cs="Times New Roman"/>
                <w:sz w:val="20"/>
                <w:szCs w:val="20"/>
              </w:rPr>
              <w:t>делистинга</w:t>
            </w:r>
            <w:proofErr w:type="spellEnd"/>
            <w:r>
              <w:rPr>
                <w:rFonts w:ascii="Times New Roman" w:hAnsi="Times New Roman" w:cs="Times New Roman"/>
                <w:sz w:val="20"/>
                <w:szCs w:val="20"/>
              </w:rPr>
              <w:t xml:space="preserve"> акций общества, а также иные действия, которые могут привести к существенному </w:t>
            </w:r>
            <w:r>
              <w:rPr>
                <w:rFonts w:ascii="Times New Roman" w:hAnsi="Times New Roman" w:cs="Times New Roman"/>
                <w:sz w:val="20"/>
                <w:szCs w:val="20"/>
              </w:rPr>
              <w:lastRenderedPageBreak/>
              <w:t>изменению прав акционеров или нарушению их интересов. Уставом общества определен перечень (критерии) сделок или иных действий, являющихся существенными корпоративными действиями, и такие действия отнесены к компетенции совета директоров общества</w:t>
            </w:r>
          </w:p>
        </w:tc>
        <w:tc>
          <w:tcPr>
            <w:tcW w:w="249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 xml:space="preserve">1. Уставом общества определен перечень (критерии) сделок или иных действий, являющихся существенными корпоративными действиями. Принятие решений в отношении существенных корпоративных действий уставом общества отнесено к компетенции совета директоров. В тех случаях, когда осуществление данных корпоративных действий прямо отнесено </w:t>
            </w:r>
            <w:r>
              <w:rPr>
                <w:rFonts w:ascii="Times New Roman" w:hAnsi="Times New Roman" w:cs="Times New Roman"/>
                <w:sz w:val="20"/>
                <w:szCs w:val="20"/>
              </w:rPr>
              <w:lastRenderedPageBreak/>
              <w:t>законодательством к компетенции общего собрания акционеров, совет директоров предоставляет акционерам соответствующие рекомендации</w:t>
            </w:r>
          </w:p>
        </w:tc>
        <w:tc>
          <w:tcPr>
            <w:tcW w:w="2211" w:type="dxa"/>
            <w:gridSpan w:val="2"/>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lastRenderedPageBreak/>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t>☑</w:t>
            </w:r>
            <w:r>
              <w:rPr>
                <w:rFonts w:ascii="Times New Roman" w:hAnsi="Times New Roman" w:cs="Times New Roman"/>
                <w:sz w:val="20"/>
                <w:szCs w:val="20"/>
              </w:rPr>
              <w:t xml:space="preserve"> 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124" w:type="dxa"/>
            <w:tcBorders>
              <w:top w:val="single" w:sz="4" w:space="0" w:color="000000"/>
              <w:left w:val="single" w:sz="4" w:space="0" w:color="000000"/>
              <w:bottom w:val="single" w:sz="4" w:space="0" w:color="000000"/>
              <w:right w:val="single" w:sz="4" w:space="0" w:color="000000"/>
            </w:tcBorders>
          </w:tcPr>
          <w:p w:rsidR="00E37FEC" w:rsidRDefault="00E37FEC" w:rsidP="009B0A29">
            <w:pPr>
              <w:widowControl w:val="0"/>
              <w:spacing w:after="0" w:line="240" w:lineRule="auto"/>
              <w:ind w:firstLine="255"/>
              <w:jc w:val="both"/>
              <w:rPr>
                <w:rFonts w:ascii="Times New Roman" w:hAnsi="Times New Roman" w:cs="Times New Roman"/>
                <w:sz w:val="20"/>
                <w:szCs w:val="20"/>
              </w:rPr>
            </w:pPr>
            <w:r>
              <w:rPr>
                <w:rStyle w:val="afa"/>
                <w:rFonts w:ascii="Times New Roman" w:hAnsi="Times New Roman" w:cs="Times New Roman"/>
                <w:sz w:val="20"/>
                <w:szCs w:val="20"/>
                <w:u w:val="single"/>
              </w:rPr>
              <w:t>Принцип 7.1.1</w:t>
            </w:r>
            <w:r>
              <w:rPr>
                <w:rStyle w:val="afa"/>
                <w:rFonts w:ascii="Times New Roman" w:hAnsi="Times New Roman" w:cs="Times New Roman"/>
                <w:sz w:val="20"/>
                <w:szCs w:val="20"/>
              </w:rPr>
              <w:t xml:space="preserve"> соблюдается частично, поскольку их перечень закреплен не уставом, а иным внутренним документом.</w:t>
            </w:r>
          </w:p>
          <w:p w:rsidR="00E37FEC" w:rsidRDefault="00E37FEC" w:rsidP="009B0A29">
            <w:pPr>
              <w:widowControl w:val="0"/>
              <w:spacing w:before="60" w:after="0" w:line="240" w:lineRule="auto"/>
              <w:ind w:firstLine="258"/>
              <w:jc w:val="both"/>
              <w:rPr>
                <w:rStyle w:val="afa"/>
                <w:rFonts w:ascii="Times New Roman" w:hAnsi="Times New Roman" w:cs="Times New Roman"/>
                <w:sz w:val="20"/>
                <w:szCs w:val="20"/>
              </w:rPr>
            </w:pPr>
            <w:r>
              <w:rPr>
                <w:rStyle w:val="afa"/>
                <w:rFonts w:ascii="Times New Roman" w:hAnsi="Times New Roman" w:cs="Times New Roman"/>
                <w:sz w:val="20"/>
                <w:szCs w:val="20"/>
              </w:rPr>
              <w:t>По сложившейся практике перечень существенных корпоративных действий определен кодексом корпоративного управления общества. При этом в уставе общества имеются положения об отнесении рассмотрения, одобрения действий, а также сделок (в рамках института крупных сделок), которые Кодексом относятся к существенным корпоративным действиям, в основном к компетенции совета директоров, за исключением сделок и действий, относящихся к компетенции общего собрания акционеров в соответствии с требованиями действующего законодательства. В последнем случае совет директоров представляет собранию акционеров свои предложения (рекомендации) по данным вопросам.</w:t>
            </w:r>
          </w:p>
          <w:p w:rsidR="00E37FEC" w:rsidRDefault="00E37FEC" w:rsidP="009B0A29">
            <w:pPr>
              <w:widowControl w:val="0"/>
              <w:spacing w:before="60" w:after="51" w:line="240" w:lineRule="auto"/>
              <w:ind w:firstLine="258"/>
              <w:jc w:val="both"/>
              <w:rPr>
                <w:rFonts w:ascii="Times New Roman" w:hAnsi="Times New Roman" w:cs="Times New Roman"/>
                <w:sz w:val="20"/>
                <w:szCs w:val="20"/>
              </w:rPr>
            </w:pPr>
            <w:r>
              <w:rPr>
                <w:rStyle w:val="afa"/>
                <w:rFonts w:ascii="Times New Roman" w:hAnsi="Times New Roman" w:cs="Times New Roman"/>
                <w:sz w:val="20"/>
                <w:szCs w:val="20"/>
              </w:rPr>
              <w:t>Общество планирует возможное вынесение на рассмотрение общего собрания акционеров вопроса внесения в устав общества изменений, направленных на полное выполнение принципа 7.1.1, в течение 2024-2025 гг.</w:t>
            </w: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7.1.2</w:t>
            </w:r>
          </w:p>
        </w:tc>
        <w:tc>
          <w:tcPr>
            <w:tcW w:w="2493"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Совет директоров играет ключевую роль в принятии решений или выработке рекомендаций в отношении существенных корпоративных действий, совет директоров опирается на позицию независимых директоров общества</w:t>
            </w:r>
          </w:p>
        </w:tc>
        <w:tc>
          <w:tcPr>
            <w:tcW w:w="249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1. В обществе предусмотрена процедура, в соответствии с которой независимые директора заявляют о своей позиции по существенным корпоративным действиям до их одобрения</w:t>
            </w:r>
          </w:p>
        </w:tc>
        <w:tc>
          <w:tcPr>
            <w:tcW w:w="2211" w:type="dxa"/>
            <w:gridSpan w:val="2"/>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t>☑</w:t>
            </w:r>
            <w:r>
              <w:rPr>
                <w:rFonts w:ascii="Times New Roman" w:hAnsi="Times New Roman" w:cs="Times New Roman"/>
                <w:sz w:val="20"/>
                <w:szCs w:val="20"/>
              </w:rPr>
              <w:t xml:space="preserve"> 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 xml:space="preserve">□ </w:t>
            </w:r>
            <w:r>
              <w:rPr>
                <w:rFonts w:ascii="Times New Roman" w:hAnsi="Times New Roman" w:cs="Times New Roman"/>
                <w:sz w:val="20"/>
                <w:szCs w:val="20"/>
              </w:rPr>
              <w:t>не соблюдается</w:t>
            </w:r>
          </w:p>
        </w:tc>
        <w:tc>
          <w:tcPr>
            <w:tcW w:w="71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ind w:firstLine="258"/>
              <w:rPr>
                <w:rFonts w:ascii="Times New Roman" w:hAnsi="Times New Roman" w:cs="Times New Roman"/>
                <w:sz w:val="20"/>
                <w:szCs w:val="20"/>
              </w:rPr>
            </w:pPr>
            <w:r>
              <w:rPr>
                <w:rStyle w:val="afa"/>
                <w:rFonts w:ascii="Times New Roman" w:hAnsi="Times New Roman" w:cs="Times New Roman"/>
                <w:sz w:val="20"/>
                <w:szCs w:val="20"/>
                <w:u w:val="single"/>
              </w:rPr>
              <w:t>Принцип 7.1.2</w:t>
            </w:r>
            <w:r>
              <w:rPr>
                <w:rStyle w:val="afa"/>
                <w:rFonts w:ascii="Times New Roman" w:hAnsi="Times New Roman" w:cs="Times New Roman"/>
                <w:sz w:val="20"/>
                <w:szCs w:val="20"/>
              </w:rPr>
              <w:t xml:space="preserve"> соблюдается частично.</w:t>
            </w:r>
          </w:p>
          <w:p w:rsidR="00E37FEC" w:rsidRDefault="00E37FEC" w:rsidP="009B0A29">
            <w:pPr>
              <w:pStyle w:val="ConsPlusNormal"/>
              <w:spacing w:before="60"/>
              <w:ind w:firstLine="255"/>
              <w:jc w:val="both"/>
              <w:rPr>
                <w:rFonts w:ascii="Times New Roman" w:hAnsi="Times New Roman" w:cs="Times New Roman"/>
                <w:sz w:val="20"/>
                <w:szCs w:val="20"/>
              </w:rPr>
            </w:pPr>
            <w:r>
              <w:rPr>
                <w:rStyle w:val="afa"/>
                <w:rFonts w:ascii="Times New Roman" w:hAnsi="Times New Roman" w:cs="Times New Roman"/>
                <w:sz w:val="20"/>
                <w:szCs w:val="20"/>
              </w:rPr>
              <w:t>В отчетном году обществом совершались из числа существенных корпоративных действий только сделки, относимые одновременно к категории крупных сделок.</w:t>
            </w:r>
          </w:p>
          <w:p w:rsidR="00E37FEC" w:rsidRDefault="00E37FEC" w:rsidP="009B0A29">
            <w:pPr>
              <w:pStyle w:val="ConsPlusNormal"/>
              <w:spacing w:before="60"/>
              <w:ind w:firstLine="255"/>
              <w:jc w:val="both"/>
              <w:rPr>
                <w:rFonts w:ascii="Times New Roman" w:hAnsi="Times New Roman" w:cs="Times New Roman"/>
                <w:sz w:val="20"/>
                <w:szCs w:val="20"/>
              </w:rPr>
            </w:pPr>
            <w:r>
              <w:rPr>
                <w:rStyle w:val="afa"/>
                <w:rFonts w:ascii="Times New Roman" w:hAnsi="Times New Roman" w:cs="Times New Roman"/>
                <w:sz w:val="20"/>
                <w:szCs w:val="20"/>
              </w:rPr>
              <w:t>При этом в действующий состав совета директоров не номинированы и не избраны лица, соответствующие критериям статуса независимого директора. В 2022 году с учетом геополитической ситуации из состава совета директоров вышли все независимые директора.</w:t>
            </w:r>
          </w:p>
          <w:p w:rsidR="00E37FEC" w:rsidRDefault="00E37FEC" w:rsidP="009B0A29">
            <w:pPr>
              <w:pStyle w:val="ConsPlusNormal"/>
              <w:spacing w:before="60"/>
              <w:ind w:firstLine="255"/>
              <w:jc w:val="both"/>
              <w:rPr>
                <w:rFonts w:ascii="Times New Roman" w:hAnsi="Times New Roman" w:cs="Times New Roman"/>
                <w:sz w:val="20"/>
                <w:szCs w:val="20"/>
              </w:rPr>
            </w:pPr>
            <w:r>
              <w:rPr>
                <w:rStyle w:val="afa"/>
                <w:rFonts w:ascii="Times New Roman" w:hAnsi="Times New Roman" w:cs="Times New Roman"/>
                <w:sz w:val="20"/>
                <w:szCs w:val="20"/>
              </w:rPr>
              <w:t>Общество вместо рекомендованной применяет закрепленную в положении о совете директоров процедуру, по которой все члены совета директоров высказывают свою позицию по рассматриваемым вопросам повестки дня заседаний совета директоров.</w:t>
            </w:r>
          </w:p>
          <w:p w:rsidR="00E37FEC" w:rsidRDefault="00E37FEC" w:rsidP="009B0A29">
            <w:pPr>
              <w:pStyle w:val="ConsPlusNormal"/>
              <w:spacing w:before="60"/>
              <w:ind w:firstLine="258"/>
              <w:jc w:val="both"/>
              <w:rPr>
                <w:rStyle w:val="afa"/>
                <w:rFonts w:ascii="Times New Roman" w:hAnsi="Times New Roman" w:cs="Times New Roman"/>
                <w:sz w:val="20"/>
                <w:szCs w:val="20"/>
              </w:rPr>
            </w:pPr>
            <w:r>
              <w:rPr>
                <w:rStyle w:val="afa"/>
                <w:rFonts w:ascii="Times New Roman" w:hAnsi="Times New Roman" w:cs="Times New Roman"/>
                <w:sz w:val="20"/>
                <w:szCs w:val="20"/>
              </w:rPr>
              <w:t xml:space="preserve">В случае </w:t>
            </w:r>
            <w:proofErr w:type="spellStart"/>
            <w:r>
              <w:rPr>
                <w:rStyle w:val="afa"/>
                <w:rFonts w:ascii="Times New Roman" w:hAnsi="Times New Roman" w:cs="Times New Roman"/>
                <w:sz w:val="20"/>
                <w:szCs w:val="20"/>
              </w:rPr>
              <w:t>номинирования</w:t>
            </w:r>
            <w:proofErr w:type="spellEnd"/>
            <w:r>
              <w:rPr>
                <w:rStyle w:val="afa"/>
                <w:rFonts w:ascii="Times New Roman" w:hAnsi="Times New Roman" w:cs="Times New Roman"/>
                <w:sz w:val="20"/>
                <w:szCs w:val="20"/>
              </w:rPr>
              <w:t xml:space="preserve"> и избрания акционерами в совет директоров лиц, отвечающих требованиям к независимым директорам, общество будет стремиться к тому, чтобы независимые директора также высказывали свою позицию по вопросам рассмотрения, одобрения существенных корпоративных действий до их одобрения.</w:t>
            </w:r>
          </w:p>
          <w:p w:rsidR="00E37FEC" w:rsidRDefault="00E37FEC" w:rsidP="009B0A29">
            <w:pPr>
              <w:pStyle w:val="ConsPlusNormal"/>
              <w:spacing w:before="60"/>
              <w:ind w:firstLine="258"/>
              <w:jc w:val="both"/>
              <w:rPr>
                <w:rFonts w:ascii="Times New Roman" w:hAnsi="Times New Roman" w:cs="Times New Roman"/>
                <w:sz w:val="20"/>
                <w:szCs w:val="20"/>
              </w:rPr>
            </w:pPr>
            <w:r>
              <w:rPr>
                <w:rStyle w:val="afa"/>
                <w:rFonts w:ascii="Times New Roman" w:hAnsi="Times New Roman" w:cs="Times New Roman"/>
                <w:sz w:val="20"/>
                <w:szCs w:val="20"/>
              </w:rPr>
              <w:t>Общество планирует, что в течение 2024-2025 гг. комитет по номинациям и вознаграждениям, который планируется сформировать в течение 2024 года после проведения годового общего собрания акционеров, организует обращение к акционерам, обладающим в соответствии с действующим законодательством правом представления предложений о включении кандидатов в совет директоров, с просьбой представить свои предложения о включении кандидатов в совет директоров, отвечающих всем формальным критериям независимости.</w:t>
            </w: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7.1.3</w:t>
            </w:r>
          </w:p>
        </w:tc>
        <w:tc>
          <w:tcPr>
            <w:tcW w:w="2493"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 xml:space="preserve">При совершении существенных корпоративных действий, затрагивающих права и </w:t>
            </w:r>
            <w:r>
              <w:rPr>
                <w:rFonts w:ascii="Times New Roman" w:hAnsi="Times New Roman" w:cs="Times New Roman"/>
                <w:sz w:val="20"/>
                <w:szCs w:val="20"/>
              </w:rPr>
              <w:lastRenderedPageBreak/>
              <w:t>законные интересы акционеров, обеспечиваются равные условия для всех акционеров общества, а при недостаточности предусмотренных законодательством механизмов, направленных на защиту прав акционеров, - дополнительные меры, защищающие права и законные интересы акционеров общества.</w:t>
            </w:r>
          </w:p>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 xml:space="preserve">При этом общество руководствуется не только соблюдением формальных требований </w:t>
            </w:r>
            <w:proofErr w:type="spellStart"/>
            <w:r>
              <w:rPr>
                <w:rFonts w:ascii="Times New Roman" w:hAnsi="Times New Roman" w:cs="Times New Roman"/>
                <w:sz w:val="20"/>
                <w:szCs w:val="20"/>
              </w:rPr>
              <w:t>законода-тельства</w:t>
            </w:r>
            <w:proofErr w:type="spellEnd"/>
            <w:r>
              <w:rPr>
                <w:rFonts w:ascii="Times New Roman" w:hAnsi="Times New Roman" w:cs="Times New Roman"/>
                <w:sz w:val="20"/>
                <w:szCs w:val="20"/>
              </w:rPr>
              <w:t>, но и принципами корпоративного управления, изложенными в Кодексе</w:t>
            </w:r>
          </w:p>
        </w:tc>
        <w:tc>
          <w:tcPr>
            <w:tcW w:w="249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 xml:space="preserve">1. Уставом общества с учетом особенностей его деятельности к компетенции совета </w:t>
            </w:r>
            <w:r>
              <w:rPr>
                <w:rFonts w:ascii="Times New Roman" w:hAnsi="Times New Roman" w:cs="Times New Roman"/>
                <w:sz w:val="20"/>
                <w:szCs w:val="20"/>
              </w:rPr>
              <w:lastRenderedPageBreak/>
              <w:t>директоров отнесено одобрение, помимо предусмотренных законодательством, иных сделок, имеющих существенное значение для общества.</w:t>
            </w:r>
          </w:p>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2. В течение отчетного периода все существенные корпоративные действия проходили процедуру одобрения до их осуществления</w:t>
            </w:r>
          </w:p>
        </w:tc>
        <w:tc>
          <w:tcPr>
            <w:tcW w:w="2211" w:type="dxa"/>
            <w:gridSpan w:val="2"/>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lastRenderedPageBreak/>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t>☑</w:t>
            </w:r>
            <w:r>
              <w:rPr>
                <w:rFonts w:ascii="Times New Roman" w:hAnsi="Times New Roman" w:cs="Times New Roman"/>
                <w:sz w:val="20"/>
                <w:szCs w:val="20"/>
              </w:rPr>
              <w:t xml:space="preserve"> частично </w:t>
            </w:r>
            <w:r>
              <w:rPr>
                <w:rFonts w:ascii="Times New Roman" w:hAnsi="Times New Roman" w:cs="Times New Roman"/>
                <w:sz w:val="20"/>
                <w:szCs w:val="20"/>
              </w:rPr>
              <w:lastRenderedPageBreak/>
              <w:t>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 xml:space="preserve">□ </w:t>
            </w:r>
            <w:r>
              <w:rPr>
                <w:rFonts w:ascii="Times New Roman" w:hAnsi="Times New Roman" w:cs="Times New Roman"/>
                <w:sz w:val="20"/>
                <w:szCs w:val="20"/>
              </w:rPr>
              <w:t>не соблюдается</w:t>
            </w:r>
          </w:p>
        </w:tc>
        <w:tc>
          <w:tcPr>
            <w:tcW w:w="7124" w:type="dxa"/>
            <w:tcBorders>
              <w:top w:val="single" w:sz="4" w:space="0" w:color="000000"/>
              <w:left w:val="single" w:sz="4" w:space="0" w:color="000000"/>
              <w:bottom w:val="single" w:sz="4" w:space="0" w:color="000000"/>
              <w:right w:val="single" w:sz="4" w:space="0" w:color="000000"/>
            </w:tcBorders>
          </w:tcPr>
          <w:p w:rsidR="00E37FEC" w:rsidRDefault="00E37FEC" w:rsidP="009B0A29">
            <w:pPr>
              <w:widowControl w:val="0"/>
              <w:spacing w:after="0" w:line="240" w:lineRule="auto"/>
              <w:ind w:firstLine="255"/>
              <w:jc w:val="both"/>
              <w:rPr>
                <w:rFonts w:ascii="Times New Roman" w:hAnsi="Times New Roman" w:cs="Times New Roman"/>
                <w:sz w:val="20"/>
                <w:szCs w:val="20"/>
              </w:rPr>
            </w:pPr>
            <w:r>
              <w:rPr>
                <w:rStyle w:val="afa"/>
                <w:rFonts w:ascii="Times New Roman" w:hAnsi="Times New Roman" w:cs="Times New Roman"/>
                <w:sz w:val="20"/>
                <w:szCs w:val="20"/>
                <w:u w:val="single"/>
              </w:rPr>
              <w:lastRenderedPageBreak/>
              <w:t>Критерий 1</w:t>
            </w:r>
            <w:r>
              <w:rPr>
                <w:rStyle w:val="afa"/>
                <w:rFonts w:ascii="Times New Roman" w:hAnsi="Times New Roman" w:cs="Times New Roman"/>
                <w:sz w:val="20"/>
                <w:szCs w:val="20"/>
              </w:rPr>
              <w:t xml:space="preserve"> не соблюдается, поскольку компетенция Совета директоров определена уставом в соответствии с требованиями законодательства, более широкого перечня сделок уставом не предусмотрено.</w:t>
            </w:r>
          </w:p>
          <w:p w:rsidR="00E37FEC" w:rsidRDefault="00E37FEC" w:rsidP="009B0A29">
            <w:pPr>
              <w:pStyle w:val="ConsPlusNormal"/>
              <w:spacing w:before="60"/>
              <w:ind w:firstLine="255"/>
              <w:jc w:val="both"/>
              <w:rPr>
                <w:rFonts w:ascii="Times New Roman" w:hAnsi="Times New Roman" w:cs="Times New Roman"/>
                <w:sz w:val="20"/>
                <w:szCs w:val="20"/>
              </w:rPr>
            </w:pPr>
            <w:r>
              <w:rPr>
                <w:rFonts w:ascii="Times New Roman" w:hAnsi="Times New Roman" w:cs="Times New Roman"/>
                <w:sz w:val="20"/>
                <w:szCs w:val="20"/>
              </w:rPr>
              <w:t xml:space="preserve">Вместе с тем с учетом специфики организации деятельности общества и его </w:t>
            </w:r>
            <w:r>
              <w:rPr>
                <w:rFonts w:ascii="Times New Roman" w:hAnsi="Times New Roman" w:cs="Times New Roman"/>
                <w:sz w:val="20"/>
                <w:szCs w:val="20"/>
              </w:rPr>
              <w:lastRenderedPageBreak/>
              <w:t>группы общество является холдинговой компанией, а операционную деятельность осуществляют компании, которые входят в группу лиц общества. При такой организации все существенные для общества сделки на практике совершаются с одобрения совета директоров.</w:t>
            </w:r>
          </w:p>
          <w:p w:rsidR="00E37FEC" w:rsidRDefault="00E37FEC" w:rsidP="009B0A29">
            <w:pPr>
              <w:pStyle w:val="ConsPlusNormal"/>
              <w:spacing w:before="60"/>
              <w:ind w:firstLine="255"/>
              <w:jc w:val="both"/>
              <w:rPr>
                <w:rFonts w:ascii="Times New Roman" w:hAnsi="Times New Roman" w:cs="Times New Roman"/>
                <w:sz w:val="20"/>
                <w:szCs w:val="20"/>
              </w:rPr>
            </w:pPr>
            <w:r>
              <w:rPr>
                <w:rStyle w:val="afa"/>
                <w:rFonts w:ascii="Times New Roman" w:hAnsi="Times New Roman" w:cs="Times New Roman"/>
                <w:sz w:val="20"/>
                <w:szCs w:val="20"/>
              </w:rPr>
              <w:t>Общество планирует возможное вынесение на рассмотрение общего собрания акционеров вопроса внесения в устав общества изменений, направленных на полное выполнение критерия 1, в течение 2024-2025 гг.</w:t>
            </w:r>
          </w:p>
          <w:p w:rsidR="00E37FEC" w:rsidRDefault="00E37FEC" w:rsidP="009B0A29">
            <w:pPr>
              <w:pStyle w:val="ConsPlusNormal"/>
              <w:spacing w:before="200"/>
              <w:ind w:firstLine="255"/>
              <w:jc w:val="both"/>
              <w:rPr>
                <w:rFonts w:ascii="Times New Roman" w:hAnsi="Times New Roman" w:cs="Times New Roman"/>
                <w:sz w:val="20"/>
                <w:szCs w:val="20"/>
              </w:rPr>
            </w:pPr>
            <w:r>
              <w:rPr>
                <w:rFonts w:ascii="Times New Roman" w:hAnsi="Times New Roman" w:cs="Times New Roman"/>
                <w:sz w:val="20"/>
                <w:szCs w:val="20"/>
                <w:u w:val="single"/>
              </w:rPr>
              <w:t>Критерий 2</w:t>
            </w:r>
            <w:r>
              <w:rPr>
                <w:rFonts w:ascii="Times New Roman" w:hAnsi="Times New Roman" w:cs="Times New Roman"/>
                <w:sz w:val="20"/>
                <w:szCs w:val="20"/>
              </w:rPr>
              <w:t xml:space="preserve"> соблюдается частично. Общество стремится к тому, чтобы все имеющие существенное значение для общества сделки рассматривались до их совершения. </w:t>
            </w:r>
          </w:p>
          <w:p w:rsidR="00E37FEC" w:rsidRDefault="00E37FEC" w:rsidP="009B0A29">
            <w:pPr>
              <w:pStyle w:val="ConsPlusNormal"/>
              <w:spacing w:before="60"/>
              <w:ind w:firstLine="255"/>
              <w:jc w:val="both"/>
              <w:rPr>
                <w:rFonts w:ascii="Times New Roman" w:hAnsi="Times New Roman" w:cs="Times New Roman"/>
                <w:sz w:val="20"/>
                <w:szCs w:val="20"/>
              </w:rPr>
            </w:pPr>
            <w:r>
              <w:rPr>
                <w:rFonts w:ascii="Times New Roman" w:hAnsi="Times New Roman" w:cs="Times New Roman"/>
                <w:sz w:val="20"/>
                <w:szCs w:val="20"/>
              </w:rPr>
              <w:t>По сложившейся практике общество рассматривает в основном все сделки до их совершения, за исключением сделок с банками и лизинговыми компаниями, когда существует необходимость срочного их совершения для обеспечения возможности осуществления финансово-хозяйственной деятельности всей группы общества, при этом в условия таких сделок включаются отлагательные условия в отношении процедур их одобрения.</w:t>
            </w:r>
          </w:p>
          <w:p w:rsidR="00E37FEC" w:rsidRDefault="00E37FEC" w:rsidP="009B0A29">
            <w:pPr>
              <w:pStyle w:val="ConsPlusNormal"/>
              <w:pBdr>
                <w:top w:val="none" w:sz="4" w:space="0" w:color="000000"/>
                <w:left w:val="none" w:sz="4" w:space="0" w:color="000000"/>
                <w:bottom w:val="none" w:sz="4" w:space="0" w:color="000000"/>
                <w:right w:val="none" w:sz="4" w:space="0" w:color="000000"/>
                <w:between w:val="none" w:sz="4" w:space="0" w:color="000000"/>
              </w:pBdr>
              <w:spacing w:before="60"/>
              <w:ind w:firstLine="255"/>
              <w:jc w:val="both"/>
              <w:rPr>
                <w:rFonts w:ascii="Times New Roman" w:hAnsi="Times New Roman" w:cs="Times New Roman"/>
                <w:sz w:val="20"/>
                <w:szCs w:val="20"/>
              </w:rPr>
            </w:pPr>
            <w:r>
              <w:rPr>
                <w:rFonts w:ascii="Times New Roman" w:hAnsi="Times New Roman" w:cs="Times New Roman"/>
                <w:sz w:val="20"/>
                <w:szCs w:val="20"/>
              </w:rPr>
              <w:t>Общество будет стремиться в той мере, в которой это возможно, к тому, чтобы все имеющие существенное значение для общества сделки рассматривались до их совершения, для обеспечения наиболее полного соблюдения рекомендаций Кодекса по критерию 2.</w:t>
            </w: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7.2</w:t>
            </w:r>
          </w:p>
        </w:tc>
        <w:tc>
          <w:tcPr>
            <w:tcW w:w="14322" w:type="dxa"/>
            <w:gridSpan w:val="5"/>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Общество обеспечивает такой порядок совершения существенных корпоративных действий, который позволяет акционерам своевременно получать полную информацию о таких действиях, обеспечивает им возможность влиять на совершение таких действий и гарантирует соблюдение и адекватный уровень защиты их прав при совершении таких действий</w:t>
            </w: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7.2.1</w:t>
            </w:r>
          </w:p>
        </w:tc>
        <w:tc>
          <w:tcPr>
            <w:tcW w:w="2493"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Информация о совершении существенных корпоративных действий раскрывается с объяснением причин, условий и последствий совершения таких действий</w:t>
            </w:r>
          </w:p>
        </w:tc>
        <w:tc>
          <w:tcPr>
            <w:tcW w:w="249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pacing w:val="-2"/>
                <w:sz w:val="20"/>
                <w:szCs w:val="20"/>
              </w:rPr>
            </w:pPr>
            <w:r>
              <w:rPr>
                <w:rFonts w:ascii="Times New Roman" w:hAnsi="Times New Roman" w:cs="Times New Roman"/>
                <w:spacing w:val="-2"/>
                <w:sz w:val="20"/>
                <w:szCs w:val="20"/>
              </w:rPr>
              <w:t>1. В случае, если обществом в течение отчетного периода совершались существенные корпоративные действия, общество своевременно и детально раскрывало информацию о таких действиях, в том числе о причинах, условиях совершения действий и последствиях таких действий для акционеров</w:t>
            </w:r>
          </w:p>
        </w:tc>
        <w:tc>
          <w:tcPr>
            <w:tcW w:w="2211" w:type="dxa"/>
            <w:gridSpan w:val="2"/>
            <w:tcBorders>
              <w:top w:val="single" w:sz="4" w:space="0" w:color="000000"/>
              <w:left w:val="single" w:sz="4" w:space="0" w:color="000000"/>
              <w:bottom w:val="single" w:sz="4" w:space="0" w:color="000000"/>
              <w:right w:val="single" w:sz="4" w:space="0" w:color="000000"/>
            </w:tcBorders>
          </w:tcPr>
          <w:p w:rsidR="00E37FEC" w:rsidRDefault="000E5CF7"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t>☑</w:t>
            </w:r>
            <w:r w:rsidR="00E37FEC">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0E5CF7"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w:t>
            </w:r>
            <w:r w:rsidR="00E37FEC">
              <w:rPr>
                <w:rFonts w:ascii="Times New Roman" w:hAnsi="Times New Roman" w:cs="Times New Roman"/>
                <w:sz w:val="20"/>
                <w:szCs w:val="20"/>
              </w:rPr>
              <w:t>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124" w:type="dxa"/>
            <w:tcBorders>
              <w:top w:val="single" w:sz="4" w:space="0" w:color="000000"/>
              <w:left w:val="single" w:sz="4" w:space="0" w:color="000000"/>
              <w:bottom w:val="single" w:sz="4" w:space="0" w:color="000000"/>
              <w:right w:val="single" w:sz="4" w:space="0" w:color="000000"/>
            </w:tcBorders>
          </w:tcPr>
          <w:p w:rsidR="00E37FEC" w:rsidRDefault="00E37FEC" w:rsidP="009B0A29">
            <w:pPr>
              <w:widowControl w:val="0"/>
              <w:spacing w:before="60" w:after="0" w:line="240" w:lineRule="auto"/>
              <w:ind w:firstLine="255"/>
              <w:rPr>
                <w:rFonts w:ascii="Times New Roman" w:hAnsi="Times New Roman" w:cs="Times New Roman"/>
                <w:sz w:val="20"/>
                <w:szCs w:val="20"/>
              </w:rPr>
            </w:pPr>
          </w:p>
        </w:tc>
      </w:tr>
      <w:tr w:rsidR="00E37FEC" w:rsidTr="009B0A29">
        <w:tc>
          <w:tcPr>
            <w:tcW w:w="6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7.2.2</w:t>
            </w:r>
          </w:p>
        </w:tc>
        <w:tc>
          <w:tcPr>
            <w:tcW w:w="2493"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 xml:space="preserve">Правила и процедуры, связанные с осуществлением </w:t>
            </w:r>
            <w:r>
              <w:rPr>
                <w:rFonts w:ascii="Times New Roman" w:hAnsi="Times New Roman" w:cs="Times New Roman"/>
                <w:sz w:val="20"/>
                <w:szCs w:val="20"/>
              </w:rPr>
              <w:lastRenderedPageBreak/>
              <w:t>обществом существенных корпоративных действий, закреплены во внутренних документах общества</w:t>
            </w:r>
          </w:p>
        </w:tc>
        <w:tc>
          <w:tcPr>
            <w:tcW w:w="249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lastRenderedPageBreak/>
              <w:t xml:space="preserve">1. Во внутренних документах общества определены случаи и </w:t>
            </w:r>
            <w:r>
              <w:rPr>
                <w:rFonts w:ascii="Times New Roman" w:hAnsi="Times New Roman" w:cs="Times New Roman"/>
                <w:sz w:val="20"/>
                <w:szCs w:val="20"/>
              </w:rPr>
              <w:lastRenderedPageBreak/>
              <w:t>порядок привлечения оценщика для определения стоимости имущества, отчуждаемого или приобретаемого по крупной сделке или сделке с заинтересованностью.</w:t>
            </w:r>
          </w:p>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 xml:space="preserve">2. Внутренние документы общества </w:t>
            </w:r>
            <w:proofErr w:type="spellStart"/>
            <w:r>
              <w:rPr>
                <w:rFonts w:ascii="Times New Roman" w:hAnsi="Times New Roman" w:cs="Times New Roman"/>
                <w:sz w:val="20"/>
                <w:szCs w:val="20"/>
              </w:rPr>
              <w:t>предусматрива</w:t>
            </w:r>
            <w:proofErr w:type="spellEnd"/>
            <w:r>
              <w:rPr>
                <w:rFonts w:ascii="Times New Roman" w:hAnsi="Times New Roman" w:cs="Times New Roman"/>
                <w:sz w:val="20"/>
                <w:szCs w:val="20"/>
              </w:rPr>
              <w:t>-ют процедуру привлечения оценщика для оценки стоимости приобретения и выкупа акций общества.</w:t>
            </w:r>
          </w:p>
          <w:p w:rsidR="00E37FEC" w:rsidRDefault="00E37FEC" w:rsidP="009B0A29">
            <w:pPr>
              <w:pStyle w:val="ConsPlusNormal"/>
              <w:rPr>
                <w:rFonts w:ascii="Times New Roman" w:hAnsi="Times New Roman" w:cs="Times New Roman"/>
                <w:sz w:val="20"/>
                <w:szCs w:val="20"/>
              </w:rPr>
            </w:pPr>
            <w:r>
              <w:rPr>
                <w:rFonts w:ascii="Times New Roman" w:hAnsi="Times New Roman" w:cs="Times New Roman"/>
                <w:sz w:val="20"/>
                <w:szCs w:val="20"/>
              </w:rPr>
              <w:t>3. При отсутствии формальной заинтересованности члена совета директоров, единоличного исполнительного органа, члена коллегиального исполнительного органа общества или лица, являющегося контролирующим лицом общества, либо лица, имеющего право давать обществу обязательные для него указания, в сделках общества, но при наличии конфликта интересов или иной их фактической заинтересованности, внутренними документами общества предусмотрено, что такие лица не принимают участия в голосовании по вопросу одобрения такой сделки</w:t>
            </w:r>
          </w:p>
        </w:tc>
        <w:tc>
          <w:tcPr>
            <w:tcW w:w="2211" w:type="dxa"/>
            <w:gridSpan w:val="2"/>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lastRenderedPageBreak/>
              <w:t>□</w:t>
            </w:r>
            <w:r>
              <w:rPr>
                <w:rFonts w:ascii="Times New Roman" w:hAnsi="Times New Roman" w:cs="Times New Roman"/>
                <w:sz w:val="20"/>
                <w:szCs w:val="20"/>
              </w:rPr>
              <w:t xml:space="preserve">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MS Mincho" w:eastAsia="MS Mincho" w:hAnsi="MS Mincho" w:cs="MS Mincho" w:hint="eastAsia"/>
                <w:sz w:val="20"/>
                <w:szCs w:val="20"/>
              </w:rPr>
              <w:lastRenderedPageBreak/>
              <w:t>☑</w:t>
            </w:r>
            <w:r>
              <w:rPr>
                <w:rStyle w:val="afa"/>
                <w:rFonts w:ascii="Times New Roman" w:eastAsia="MS Mincho" w:hAnsi="Times New Roman" w:cs="MS Mincho"/>
                <w:sz w:val="20"/>
                <w:szCs w:val="20"/>
              </w:rPr>
              <w:t xml:space="preserve"> </w:t>
            </w:r>
            <w:r>
              <w:rPr>
                <w:rFonts w:ascii="Times New Roman" w:hAnsi="Times New Roman" w:cs="Times New Roman"/>
                <w:sz w:val="20"/>
                <w:szCs w:val="20"/>
              </w:rPr>
              <w:t>частично соблюдается</w:t>
            </w:r>
          </w:p>
          <w:p w:rsidR="00E37FEC" w:rsidRDefault="00E37FEC" w:rsidP="009B0A29">
            <w:pPr>
              <w:widowControl w:val="0"/>
              <w:spacing w:line="240" w:lineRule="auto"/>
              <w:rPr>
                <w:rFonts w:ascii="Times New Roman" w:eastAsia="Times New Roman" w:hAnsi="Times New Roman" w:cs="Times New Roman"/>
                <w:sz w:val="20"/>
                <w:szCs w:val="20"/>
              </w:rPr>
            </w:pPr>
          </w:p>
          <w:p w:rsidR="00E37FEC" w:rsidRDefault="00E37FEC" w:rsidP="009B0A29">
            <w:pPr>
              <w:pStyle w:val="ConsPlusNormal"/>
              <w:rPr>
                <w:rFonts w:ascii="Times New Roman" w:hAnsi="Times New Roman" w:cs="Times New Roman"/>
                <w:sz w:val="20"/>
                <w:szCs w:val="20"/>
              </w:rPr>
            </w:pPr>
            <w:r>
              <w:rPr>
                <w:rStyle w:val="afa"/>
                <w:rFonts w:ascii="Times New Roman" w:hAnsi="Times New Roman" w:cs="Times New Roman"/>
                <w:sz w:val="20"/>
                <w:szCs w:val="20"/>
              </w:rPr>
              <w:t>□</w:t>
            </w:r>
            <w:r>
              <w:rPr>
                <w:rFonts w:ascii="Times New Roman" w:hAnsi="Times New Roman" w:cs="Times New Roman"/>
                <w:sz w:val="20"/>
                <w:szCs w:val="20"/>
              </w:rPr>
              <w:t xml:space="preserve"> не соблюдается</w:t>
            </w:r>
          </w:p>
        </w:tc>
        <w:tc>
          <w:tcPr>
            <w:tcW w:w="7124" w:type="dxa"/>
            <w:tcBorders>
              <w:top w:val="single" w:sz="4" w:space="0" w:color="000000"/>
              <w:left w:val="single" w:sz="4" w:space="0" w:color="000000"/>
              <w:bottom w:val="single" w:sz="4" w:space="0" w:color="000000"/>
              <w:right w:val="single" w:sz="4" w:space="0" w:color="000000"/>
            </w:tcBorders>
          </w:tcPr>
          <w:p w:rsidR="00E37FEC" w:rsidRDefault="00E37FEC" w:rsidP="009B0A29">
            <w:pPr>
              <w:pStyle w:val="ConsPlusNormal"/>
              <w:ind w:firstLine="258"/>
              <w:jc w:val="both"/>
              <w:rPr>
                <w:rStyle w:val="afa"/>
                <w:rFonts w:ascii="Times New Roman" w:hAnsi="Times New Roman" w:cs="Times New Roman"/>
                <w:sz w:val="20"/>
                <w:szCs w:val="20"/>
              </w:rPr>
            </w:pPr>
            <w:r>
              <w:rPr>
                <w:rStyle w:val="afa"/>
                <w:rFonts w:ascii="Times New Roman" w:hAnsi="Times New Roman" w:cs="Times New Roman"/>
                <w:sz w:val="20"/>
                <w:szCs w:val="20"/>
                <w:u w:val="single"/>
              </w:rPr>
              <w:lastRenderedPageBreak/>
              <w:t>Критерий 1</w:t>
            </w:r>
            <w:r>
              <w:rPr>
                <w:rStyle w:val="afa"/>
                <w:rFonts w:ascii="Times New Roman" w:hAnsi="Times New Roman" w:cs="Times New Roman"/>
                <w:sz w:val="20"/>
                <w:szCs w:val="20"/>
              </w:rPr>
              <w:t xml:space="preserve"> соблюдается частично. Уставом общества предусмотрены случаи, когда оценщик может быть привлечен. Кроме того, по сложившейся практике оценщик привлекается при рассмотрении вопросов предоставления согласия </w:t>
            </w:r>
            <w:r>
              <w:rPr>
                <w:rStyle w:val="afa"/>
                <w:rFonts w:ascii="Times New Roman" w:hAnsi="Times New Roman" w:cs="Times New Roman"/>
                <w:sz w:val="20"/>
                <w:szCs w:val="20"/>
              </w:rPr>
              <w:lastRenderedPageBreak/>
              <w:t>(одобрения) на совершение сделок с акциями (долями), недвижимостью.</w:t>
            </w:r>
          </w:p>
          <w:p w:rsidR="00E37FEC" w:rsidRDefault="00E37FEC" w:rsidP="009B0A29">
            <w:pPr>
              <w:pStyle w:val="ConsPlusNormal"/>
              <w:spacing w:before="62"/>
              <w:ind w:firstLine="255"/>
              <w:jc w:val="both"/>
              <w:rPr>
                <w:rFonts w:ascii="Times New Roman" w:hAnsi="Times New Roman" w:cs="Times New Roman"/>
                <w:sz w:val="20"/>
                <w:szCs w:val="20"/>
              </w:rPr>
            </w:pPr>
            <w:r>
              <w:rPr>
                <w:rStyle w:val="afa"/>
                <w:rFonts w:ascii="Times New Roman" w:hAnsi="Times New Roman" w:cs="Times New Roman"/>
                <w:sz w:val="20"/>
                <w:szCs w:val="20"/>
              </w:rPr>
              <w:t>Порядок привлечения оценщика внутренними документами не определен, поскольку обществом используется общая договорная политика, предусматривающая процедуру согласования всеми заинтересованными структурными подразделениями.</w:t>
            </w:r>
          </w:p>
          <w:p w:rsidR="00E37FEC" w:rsidRDefault="00E37FEC" w:rsidP="009B0A29">
            <w:pPr>
              <w:pStyle w:val="ConsPlusNormal"/>
              <w:spacing w:before="62"/>
              <w:ind w:firstLine="255"/>
              <w:jc w:val="both"/>
              <w:rPr>
                <w:rStyle w:val="afa"/>
                <w:rFonts w:ascii="Times New Roman" w:hAnsi="Times New Roman" w:cs="Times New Roman"/>
                <w:sz w:val="20"/>
                <w:szCs w:val="20"/>
              </w:rPr>
            </w:pPr>
            <w:r>
              <w:rPr>
                <w:rStyle w:val="afa"/>
                <w:rFonts w:ascii="Times New Roman" w:hAnsi="Times New Roman" w:cs="Times New Roman"/>
                <w:sz w:val="20"/>
                <w:szCs w:val="20"/>
              </w:rPr>
              <w:t xml:space="preserve">По сложившей практике общество применяет альтернативную замещающую процедуру привлечения оценщика, рассматривая коммерческие предложения на тендерной основе, руководствуясь оптимальным соотношением критериев качества, сроков оценки и цены. </w:t>
            </w:r>
          </w:p>
          <w:p w:rsidR="00E37FEC" w:rsidRDefault="00E37FEC" w:rsidP="009B0A29">
            <w:pPr>
              <w:pStyle w:val="ConsPlusNormal"/>
              <w:spacing w:before="62"/>
              <w:ind w:firstLine="221"/>
              <w:jc w:val="both"/>
              <w:rPr>
                <w:rFonts w:ascii="Times New Roman" w:hAnsi="Times New Roman" w:cs="Times New Roman"/>
                <w:sz w:val="20"/>
                <w:szCs w:val="20"/>
              </w:rPr>
            </w:pPr>
            <w:r>
              <w:rPr>
                <w:rStyle w:val="afa"/>
                <w:rFonts w:ascii="Times New Roman" w:hAnsi="Times New Roman" w:cs="Times New Roman"/>
                <w:sz w:val="20"/>
                <w:szCs w:val="20"/>
              </w:rPr>
              <w:t xml:space="preserve">Общество планирует возможное вынесение на рассмотрение собрания </w:t>
            </w:r>
            <w:proofErr w:type="spellStart"/>
            <w:r>
              <w:rPr>
                <w:rStyle w:val="afa"/>
                <w:rFonts w:ascii="Times New Roman" w:hAnsi="Times New Roman" w:cs="Times New Roman"/>
                <w:sz w:val="20"/>
                <w:szCs w:val="20"/>
              </w:rPr>
              <w:t>акцио-неров</w:t>
            </w:r>
            <w:proofErr w:type="spellEnd"/>
            <w:r>
              <w:rPr>
                <w:rStyle w:val="afa"/>
                <w:rFonts w:ascii="Times New Roman" w:hAnsi="Times New Roman" w:cs="Times New Roman"/>
                <w:sz w:val="20"/>
                <w:szCs w:val="20"/>
              </w:rPr>
              <w:t xml:space="preserve"> вопроса внесения во внутренние документы изменений, направленных на обеспечение полного выполнения критерия 1, в течение 2024-2025 гг.</w:t>
            </w:r>
          </w:p>
          <w:p w:rsidR="00E37FEC" w:rsidRDefault="00E37FEC" w:rsidP="009B0A29">
            <w:pPr>
              <w:pStyle w:val="ConsPlusNormal"/>
              <w:spacing w:before="120"/>
              <w:ind w:firstLine="255"/>
              <w:rPr>
                <w:rFonts w:ascii="Times New Roman" w:hAnsi="Times New Roman" w:cs="Times New Roman"/>
                <w:sz w:val="20"/>
                <w:szCs w:val="20"/>
              </w:rPr>
            </w:pPr>
            <w:r>
              <w:rPr>
                <w:rStyle w:val="afa"/>
                <w:rFonts w:ascii="Times New Roman" w:hAnsi="Times New Roman" w:cs="Times New Roman"/>
                <w:sz w:val="20"/>
                <w:szCs w:val="20"/>
                <w:u w:val="single"/>
              </w:rPr>
              <w:t>Критерий 2</w:t>
            </w:r>
            <w:r>
              <w:rPr>
                <w:rStyle w:val="afa"/>
                <w:rFonts w:ascii="Times New Roman" w:hAnsi="Times New Roman" w:cs="Times New Roman"/>
                <w:sz w:val="20"/>
                <w:szCs w:val="20"/>
              </w:rPr>
              <w:t xml:space="preserve"> соблюдается частично. </w:t>
            </w:r>
          </w:p>
          <w:p w:rsidR="00E37FEC" w:rsidRDefault="00E37FEC" w:rsidP="009B0A29">
            <w:pPr>
              <w:pStyle w:val="ConsPlusNormal"/>
              <w:spacing w:before="60"/>
              <w:ind w:firstLine="255"/>
              <w:jc w:val="both"/>
              <w:rPr>
                <w:rFonts w:ascii="Times New Roman" w:hAnsi="Times New Roman" w:cs="Times New Roman"/>
                <w:sz w:val="20"/>
                <w:szCs w:val="20"/>
              </w:rPr>
            </w:pPr>
            <w:r>
              <w:rPr>
                <w:rStyle w:val="afa"/>
                <w:rFonts w:ascii="Times New Roman" w:hAnsi="Times New Roman" w:cs="Times New Roman"/>
                <w:sz w:val="20"/>
                <w:szCs w:val="20"/>
              </w:rPr>
              <w:t xml:space="preserve">Внутренние документы (устав) общества предусматривают возможность привлечения оценщика для указанных целей, однако при этом процедура такого привлечения отдельно не регламентирована, поскольку она предусмотрена в общих чертах действующим законодательством об оценочной деятельности. </w:t>
            </w:r>
          </w:p>
          <w:p w:rsidR="00E37FEC" w:rsidRDefault="00E37FEC" w:rsidP="009B0A29">
            <w:pPr>
              <w:pStyle w:val="ConsPlusNormal"/>
              <w:spacing w:before="60"/>
              <w:ind w:firstLine="255"/>
              <w:jc w:val="both"/>
              <w:rPr>
                <w:rStyle w:val="afa"/>
                <w:rFonts w:ascii="Times New Roman" w:hAnsi="Times New Roman" w:cs="Times New Roman"/>
                <w:sz w:val="20"/>
                <w:szCs w:val="20"/>
              </w:rPr>
            </w:pPr>
            <w:r>
              <w:rPr>
                <w:rStyle w:val="afa"/>
                <w:rFonts w:ascii="Times New Roman" w:hAnsi="Times New Roman" w:cs="Times New Roman"/>
                <w:sz w:val="20"/>
                <w:szCs w:val="20"/>
              </w:rPr>
              <w:t xml:space="preserve">Обществом исторически используется общая договорная политика, предусматривающая процедуру согласования всеми заинтересованными структурными подразделениями. По сложившей практике общество применяет альтернативную замещающую процедуру привлечения оценщика, рассматривая коммерческие предложения на тендерной основе, руководствуясь оптимальным соотношением критериев качества, сроков оценки и цены. </w:t>
            </w:r>
          </w:p>
          <w:p w:rsidR="00E37FEC" w:rsidRDefault="00E37FEC" w:rsidP="009B0A29">
            <w:pPr>
              <w:pStyle w:val="ConsPlusNormal"/>
              <w:spacing w:before="60"/>
              <w:ind w:firstLine="255"/>
              <w:jc w:val="both"/>
              <w:rPr>
                <w:rFonts w:ascii="Times New Roman" w:hAnsi="Times New Roman" w:cs="Times New Roman"/>
                <w:sz w:val="20"/>
                <w:szCs w:val="20"/>
              </w:rPr>
            </w:pPr>
            <w:r>
              <w:rPr>
                <w:rStyle w:val="afa"/>
                <w:rFonts w:ascii="Times New Roman" w:hAnsi="Times New Roman" w:cs="Times New Roman"/>
                <w:sz w:val="20"/>
                <w:szCs w:val="20"/>
              </w:rPr>
              <w:t>Так, Обществом на практике в 2019 году применялась процедура привлечения независимого оценщика для определения рыночной стоимости 1 (одной) обыкновенной именной бездокументарной акции для принятия управленческих решений по определению советом директоров цены выкупа акций у акционеров общества, предъявивших такое требование, в связи с включением в повестку дня общего собрания акционеров вопроса о согласии на совершение (одобрении) крупной сделки. Одновременно обществом также применялась процедура определения рыночной стоимости акций исходя из их средневзвешенной цены по результатам организованных торгов акциями общества за шесть месяцев.</w:t>
            </w:r>
          </w:p>
          <w:p w:rsidR="00E37FEC" w:rsidRDefault="00E37FEC" w:rsidP="009B0A29">
            <w:pPr>
              <w:pStyle w:val="ConsPlusNormal"/>
              <w:spacing w:before="60"/>
              <w:ind w:firstLine="255"/>
              <w:jc w:val="both"/>
              <w:rPr>
                <w:rFonts w:ascii="Times New Roman" w:hAnsi="Times New Roman" w:cs="Times New Roman"/>
                <w:sz w:val="20"/>
                <w:szCs w:val="20"/>
              </w:rPr>
            </w:pPr>
            <w:r>
              <w:rPr>
                <w:rStyle w:val="afa"/>
                <w:rFonts w:ascii="Times New Roman" w:hAnsi="Times New Roman" w:cs="Times New Roman"/>
                <w:sz w:val="20"/>
                <w:szCs w:val="20"/>
              </w:rPr>
              <w:t>Примененная при этом фактическая процедура привлечения оценщика предусматривала рассмотрение коммерческих предложений на тендерной основе, с учетом оптимального соотношения критериев качества, сроков оценки и цены.</w:t>
            </w:r>
          </w:p>
          <w:p w:rsidR="00E37FEC" w:rsidRDefault="00E37FEC" w:rsidP="009B0A29">
            <w:pPr>
              <w:pStyle w:val="ConsPlusNormal"/>
              <w:spacing w:before="60"/>
              <w:ind w:firstLine="221"/>
              <w:jc w:val="both"/>
              <w:rPr>
                <w:rFonts w:ascii="Times New Roman" w:hAnsi="Times New Roman" w:cs="Times New Roman"/>
                <w:sz w:val="20"/>
                <w:szCs w:val="20"/>
              </w:rPr>
            </w:pPr>
            <w:r>
              <w:rPr>
                <w:rStyle w:val="afa"/>
                <w:rFonts w:ascii="Times New Roman" w:hAnsi="Times New Roman" w:cs="Times New Roman"/>
                <w:sz w:val="20"/>
                <w:szCs w:val="20"/>
              </w:rPr>
              <w:t>Общество планирует возможное вынесение на рассмотрение общего собрания акционеров вопроса внесения во внутренние документы общества изменений, направленных на обеспечение полного выполнения критерия 1, в течение 2024-2025 гг.</w:t>
            </w:r>
          </w:p>
          <w:p w:rsidR="00E37FEC" w:rsidRDefault="00E37FEC" w:rsidP="009B0A29">
            <w:pPr>
              <w:pStyle w:val="ConsPlusNormal"/>
              <w:spacing w:before="120"/>
              <w:ind w:firstLine="255"/>
              <w:rPr>
                <w:rFonts w:ascii="Times New Roman" w:hAnsi="Times New Roman" w:cs="Times New Roman"/>
                <w:sz w:val="20"/>
                <w:szCs w:val="20"/>
              </w:rPr>
            </w:pPr>
            <w:r>
              <w:rPr>
                <w:rStyle w:val="afa"/>
                <w:rFonts w:ascii="Times New Roman" w:hAnsi="Times New Roman" w:cs="Times New Roman"/>
                <w:sz w:val="20"/>
                <w:szCs w:val="20"/>
                <w:u w:val="single"/>
              </w:rPr>
              <w:t>Критерий 3</w:t>
            </w:r>
            <w:r>
              <w:rPr>
                <w:rStyle w:val="afa"/>
                <w:rFonts w:ascii="Times New Roman" w:hAnsi="Times New Roman" w:cs="Times New Roman"/>
                <w:sz w:val="20"/>
                <w:szCs w:val="20"/>
              </w:rPr>
              <w:t xml:space="preserve"> соблюдается. </w:t>
            </w:r>
          </w:p>
        </w:tc>
      </w:tr>
    </w:tbl>
    <w:p w:rsidR="00E37FEC" w:rsidRDefault="00E37FEC" w:rsidP="00E37FEC">
      <w:pPr>
        <w:widowControl w:val="0"/>
        <w:spacing w:before="20" w:after="40" w:line="240" w:lineRule="auto"/>
        <w:jc w:val="both"/>
        <w:rPr>
          <w:rFonts w:ascii="Times New Roman" w:hAnsi="Times New Roman" w:cs="Times New Roman"/>
        </w:rPr>
      </w:pPr>
    </w:p>
    <w:sectPr w:rsidR="00E37FEC" w:rsidSect="00543778">
      <w:pgSz w:w="16840" w:h="11900" w:orient="landscape"/>
      <w:pgMar w:top="709" w:right="1247" w:bottom="425" w:left="1134" w:header="709"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11F" w:rsidRDefault="0099211F">
      <w:pPr>
        <w:spacing w:after="0" w:line="240" w:lineRule="auto"/>
      </w:pPr>
      <w:r>
        <w:separator/>
      </w:r>
    </w:p>
  </w:endnote>
  <w:endnote w:type="continuationSeparator" w:id="0">
    <w:p w:rsidR="0099211F" w:rsidRDefault="00992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Helvetica Neue">
    <w:altName w:val="Times New Roman"/>
    <w:charset w:val="00"/>
    <w:family w:val="roman"/>
    <w:pitch w:val="default"/>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482" w:rsidRDefault="000D4482">
    <w:pPr>
      <w:pStyle w:val="af5"/>
      <w:jc w:val="right"/>
    </w:pPr>
    <w:r>
      <w:fldChar w:fldCharType="begin"/>
    </w:r>
    <w:r>
      <w:instrText xml:space="preserve"> PAGE </w:instrText>
    </w:r>
    <w:r>
      <w:fldChar w:fldCharType="separate"/>
    </w:r>
    <w:r w:rsidR="001D4F89">
      <w:rPr>
        <w:noProof/>
      </w:rPr>
      <w:t>61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482" w:rsidRDefault="000D4482">
    <w:pPr>
      <w:pStyle w:val="af5"/>
      <w:jc w:val="right"/>
    </w:pPr>
    <w:r>
      <w:fldChar w:fldCharType="begin"/>
    </w:r>
    <w:r>
      <w:instrText xml:space="preserve"> PAGE </w:instrText>
    </w:r>
    <w:r>
      <w:fldChar w:fldCharType="separate"/>
    </w:r>
    <w:r w:rsidR="001D4F89">
      <w:rPr>
        <w:noProof/>
      </w:rPr>
      <w:t>121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11F" w:rsidRDefault="0099211F">
      <w:pPr>
        <w:spacing w:after="0" w:line="240" w:lineRule="auto"/>
      </w:pPr>
      <w:r>
        <w:separator/>
      </w:r>
    </w:p>
  </w:footnote>
  <w:footnote w:type="continuationSeparator" w:id="0">
    <w:p w:rsidR="0099211F" w:rsidRDefault="009921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46ED"/>
    <w:multiLevelType w:val="hybridMultilevel"/>
    <w:tmpl w:val="868C241C"/>
    <w:lvl w:ilvl="0" w:tplc="960CC378">
      <w:start w:val="1"/>
      <w:numFmt w:val="bullet"/>
      <w:lvlText w:val=""/>
      <w:lvlJc w:val="left"/>
      <w:pPr>
        <w:tabs>
          <w:tab w:val="num" w:pos="720"/>
        </w:tabs>
        <w:ind w:left="720" w:hanging="360"/>
      </w:pPr>
      <w:rPr>
        <w:rFonts w:ascii="Symbol" w:hAnsi="Symbol" w:hint="default"/>
        <w:sz w:val="20"/>
      </w:rPr>
    </w:lvl>
    <w:lvl w:ilvl="1" w:tplc="45D445B6">
      <w:start w:val="1"/>
      <w:numFmt w:val="bullet"/>
      <w:lvlText w:val=""/>
      <w:lvlJc w:val="left"/>
      <w:pPr>
        <w:tabs>
          <w:tab w:val="num" w:pos="1440"/>
        </w:tabs>
        <w:ind w:left="1440" w:hanging="360"/>
      </w:pPr>
      <w:rPr>
        <w:rFonts w:ascii="Symbol" w:hAnsi="Symbol" w:hint="default"/>
        <w:sz w:val="20"/>
      </w:rPr>
    </w:lvl>
    <w:lvl w:ilvl="2" w:tplc="D28E1F30">
      <w:start w:val="1"/>
      <w:numFmt w:val="bullet"/>
      <w:lvlText w:val=""/>
      <w:lvlJc w:val="left"/>
      <w:pPr>
        <w:tabs>
          <w:tab w:val="num" w:pos="2160"/>
        </w:tabs>
        <w:ind w:left="2160" w:hanging="360"/>
      </w:pPr>
      <w:rPr>
        <w:rFonts w:ascii="Symbol" w:hAnsi="Symbol" w:hint="default"/>
        <w:sz w:val="20"/>
      </w:rPr>
    </w:lvl>
    <w:lvl w:ilvl="3" w:tplc="DF2ADD12">
      <w:start w:val="1"/>
      <w:numFmt w:val="bullet"/>
      <w:lvlText w:val=""/>
      <w:lvlJc w:val="left"/>
      <w:pPr>
        <w:tabs>
          <w:tab w:val="num" w:pos="2880"/>
        </w:tabs>
        <w:ind w:left="2880" w:hanging="360"/>
      </w:pPr>
      <w:rPr>
        <w:rFonts w:ascii="Symbol" w:hAnsi="Symbol" w:hint="default"/>
        <w:sz w:val="20"/>
      </w:rPr>
    </w:lvl>
    <w:lvl w:ilvl="4" w:tplc="96584776">
      <w:start w:val="1"/>
      <w:numFmt w:val="bullet"/>
      <w:lvlText w:val=""/>
      <w:lvlJc w:val="left"/>
      <w:pPr>
        <w:tabs>
          <w:tab w:val="num" w:pos="3600"/>
        </w:tabs>
        <w:ind w:left="3600" w:hanging="360"/>
      </w:pPr>
      <w:rPr>
        <w:rFonts w:ascii="Symbol" w:hAnsi="Symbol" w:hint="default"/>
        <w:sz w:val="20"/>
      </w:rPr>
    </w:lvl>
    <w:lvl w:ilvl="5" w:tplc="005661A6">
      <w:start w:val="1"/>
      <w:numFmt w:val="bullet"/>
      <w:lvlText w:val=""/>
      <w:lvlJc w:val="left"/>
      <w:pPr>
        <w:tabs>
          <w:tab w:val="num" w:pos="4320"/>
        </w:tabs>
        <w:ind w:left="4320" w:hanging="360"/>
      </w:pPr>
      <w:rPr>
        <w:rFonts w:ascii="Symbol" w:hAnsi="Symbol" w:hint="default"/>
        <w:sz w:val="20"/>
      </w:rPr>
    </w:lvl>
    <w:lvl w:ilvl="6" w:tplc="7D68617A">
      <w:start w:val="1"/>
      <w:numFmt w:val="bullet"/>
      <w:lvlText w:val=""/>
      <w:lvlJc w:val="left"/>
      <w:pPr>
        <w:tabs>
          <w:tab w:val="num" w:pos="5040"/>
        </w:tabs>
        <w:ind w:left="5040" w:hanging="360"/>
      </w:pPr>
      <w:rPr>
        <w:rFonts w:ascii="Symbol" w:hAnsi="Symbol" w:hint="default"/>
        <w:sz w:val="20"/>
      </w:rPr>
    </w:lvl>
    <w:lvl w:ilvl="7" w:tplc="22384676">
      <w:start w:val="1"/>
      <w:numFmt w:val="bullet"/>
      <w:lvlText w:val=""/>
      <w:lvlJc w:val="left"/>
      <w:pPr>
        <w:tabs>
          <w:tab w:val="num" w:pos="5760"/>
        </w:tabs>
        <w:ind w:left="5760" w:hanging="360"/>
      </w:pPr>
      <w:rPr>
        <w:rFonts w:ascii="Symbol" w:hAnsi="Symbol" w:hint="default"/>
        <w:sz w:val="20"/>
      </w:rPr>
    </w:lvl>
    <w:lvl w:ilvl="8" w:tplc="790E7E46">
      <w:start w:val="1"/>
      <w:numFmt w:val="bullet"/>
      <w:lvlText w:val=""/>
      <w:lvlJc w:val="left"/>
      <w:pPr>
        <w:tabs>
          <w:tab w:val="num" w:pos="6480"/>
        </w:tabs>
        <w:ind w:left="6480" w:hanging="360"/>
      </w:pPr>
      <w:rPr>
        <w:rFonts w:ascii="Symbol" w:hAnsi="Symbol" w:hint="default"/>
        <w:sz w:val="20"/>
      </w:rPr>
    </w:lvl>
  </w:abstractNum>
  <w:abstractNum w:abstractNumId="1">
    <w:nsid w:val="06C44F0A"/>
    <w:multiLevelType w:val="hybridMultilevel"/>
    <w:tmpl w:val="E77625C8"/>
    <w:lvl w:ilvl="0" w:tplc="B204D906">
      <w:start w:val="1"/>
      <w:numFmt w:val="decimal"/>
      <w:lvlText w:val="%1."/>
      <w:lvlJc w:val="left"/>
      <w:pPr>
        <w:ind w:left="720" w:hanging="360"/>
      </w:pPr>
    </w:lvl>
    <w:lvl w:ilvl="1" w:tplc="56184ABE">
      <w:start w:val="1"/>
      <w:numFmt w:val="lowerLetter"/>
      <w:lvlText w:val="%2."/>
      <w:lvlJc w:val="left"/>
      <w:pPr>
        <w:ind w:left="1440" w:hanging="360"/>
      </w:pPr>
    </w:lvl>
    <w:lvl w:ilvl="2" w:tplc="EF38BAB6">
      <w:start w:val="1"/>
      <w:numFmt w:val="lowerRoman"/>
      <w:lvlText w:val="%3."/>
      <w:lvlJc w:val="right"/>
      <w:pPr>
        <w:ind w:left="2160" w:hanging="180"/>
      </w:pPr>
    </w:lvl>
    <w:lvl w:ilvl="3" w:tplc="76B68D86">
      <w:start w:val="1"/>
      <w:numFmt w:val="decimal"/>
      <w:lvlText w:val="%4."/>
      <w:lvlJc w:val="left"/>
      <w:pPr>
        <w:ind w:left="2880" w:hanging="360"/>
      </w:pPr>
    </w:lvl>
    <w:lvl w:ilvl="4" w:tplc="E54E8558">
      <w:start w:val="1"/>
      <w:numFmt w:val="lowerLetter"/>
      <w:lvlText w:val="%5."/>
      <w:lvlJc w:val="left"/>
      <w:pPr>
        <w:ind w:left="3600" w:hanging="360"/>
      </w:pPr>
    </w:lvl>
    <w:lvl w:ilvl="5" w:tplc="1A1AB0AC">
      <w:start w:val="1"/>
      <w:numFmt w:val="lowerRoman"/>
      <w:lvlText w:val="%6."/>
      <w:lvlJc w:val="right"/>
      <w:pPr>
        <w:ind w:left="4320" w:hanging="180"/>
      </w:pPr>
    </w:lvl>
    <w:lvl w:ilvl="6" w:tplc="67CA2ADE">
      <w:start w:val="1"/>
      <w:numFmt w:val="decimal"/>
      <w:lvlText w:val="%7."/>
      <w:lvlJc w:val="left"/>
      <w:pPr>
        <w:ind w:left="5040" w:hanging="360"/>
      </w:pPr>
    </w:lvl>
    <w:lvl w:ilvl="7" w:tplc="D9C612EE">
      <w:start w:val="1"/>
      <w:numFmt w:val="lowerLetter"/>
      <w:lvlText w:val="%8."/>
      <w:lvlJc w:val="left"/>
      <w:pPr>
        <w:ind w:left="5760" w:hanging="360"/>
      </w:pPr>
    </w:lvl>
    <w:lvl w:ilvl="8" w:tplc="8ED653E6">
      <w:start w:val="1"/>
      <w:numFmt w:val="lowerRoman"/>
      <w:lvlText w:val="%9."/>
      <w:lvlJc w:val="right"/>
      <w:pPr>
        <w:ind w:left="6480" w:hanging="180"/>
      </w:pPr>
    </w:lvl>
  </w:abstractNum>
  <w:abstractNum w:abstractNumId="2">
    <w:nsid w:val="078C2AF3"/>
    <w:multiLevelType w:val="hybridMultilevel"/>
    <w:tmpl w:val="CA26CD96"/>
    <w:lvl w:ilvl="0" w:tplc="7BC6E66A">
      <w:start w:val="1"/>
      <w:numFmt w:val="bullet"/>
      <w:lvlText w:val=""/>
      <w:lvlJc w:val="left"/>
      <w:pPr>
        <w:tabs>
          <w:tab w:val="num" w:pos="720"/>
        </w:tabs>
        <w:ind w:left="720" w:hanging="360"/>
      </w:pPr>
      <w:rPr>
        <w:rFonts w:ascii="Symbol" w:hAnsi="Symbol" w:hint="default"/>
        <w:sz w:val="20"/>
      </w:rPr>
    </w:lvl>
    <w:lvl w:ilvl="1" w:tplc="1F3C89CE">
      <w:start w:val="1"/>
      <w:numFmt w:val="bullet"/>
      <w:lvlText w:val=""/>
      <w:lvlJc w:val="left"/>
      <w:pPr>
        <w:tabs>
          <w:tab w:val="num" w:pos="1440"/>
        </w:tabs>
        <w:ind w:left="1440" w:hanging="360"/>
      </w:pPr>
      <w:rPr>
        <w:rFonts w:ascii="Symbol" w:hAnsi="Symbol" w:hint="default"/>
        <w:sz w:val="20"/>
      </w:rPr>
    </w:lvl>
    <w:lvl w:ilvl="2" w:tplc="359895F2">
      <w:start w:val="1"/>
      <w:numFmt w:val="bullet"/>
      <w:lvlText w:val=""/>
      <w:lvlJc w:val="left"/>
      <w:pPr>
        <w:tabs>
          <w:tab w:val="num" w:pos="2160"/>
        </w:tabs>
        <w:ind w:left="2160" w:hanging="360"/>
      </w:pPr>
      <w:rPr>
        <w:rFonts w:ascii="Symbol" w:hAnsi="Symbol" w:hint="default"/>
        <w:sz w:val="20"/>
      </w:rPr>
    </w:lvl>
    <w:lvl w:ilvl="3" w:tplc="059EEA4C">
      <w:start w:val="1"/>
      <w:numFmt w:val="bullet"/>
      <w:lvlText w:val=""/>
      <w:lvlJc w:val="left"/>
      <w:pPr>
        <w:tabs>
          <w:tab w:val="num" w:pos="2880"/>
        </w:tabs>
        <w:ind w:left="2880" w:hanging="360"/>
      </w:pPr>
      <w:rPr>
        <w:rFonts w:ascii="Symbol" w:hAnsi="Symbol" w:hint="default"/>
        <w:sz w:val="20"/>
      </w:rPr>
    </w:lvl>
    <w:lvl w:ilvl="4" w:tplc="EDE88B0E">
      <w:start w:val="1"/>
      <w:numFmt w:val="bullet"/>
      <w:lvlText w:val=""/>
      <w:lvlJc w:val="left"/>
      <w:pPr>
        <w:tabs>
          <w:tab w:val="num" w:pos="3600"/>
        </w:tabs>
        <w:ind w:left="3600" w:hanging="360"/>
      </w:pPr>
      <w:rPr>
        <w:rFonts w:ascii="Symbol" w:hAnsi="Symbol" w:hint="default"/>
        <w:sz w:val="20"/>
      </w:rPr>
    </w:lvl>
    <w:lvl w:ilvl="5" w:tplc="3C8C3CF6">
      <w:start w:val="1"/>
      <w:numFmt w:val="bullet"/>
      <w:lvlText w:val=""/>
      <w:lvlJc w:val="left"/>
      <w:pPr>
        <w:tabs>
          <w:tab w:val="num" w:pos="4320"/>
        </w:tabs>
        <w:ind w:left="4320" w:hanging="360"/>
      </w:pPr>
      <w:rPr>
        <w:rFonts w:ascii="Symbol" w:hAnsi="Symbol" w:hint="default"/>
        <w:sz w:val="20"/>
      </w:rPr>
    </w:lvl>
    <w:lvl w:ilvl="6" w:tplc="1A06B9C6">
      <w:start w:val="1"/>
      <w:numFmt w:val="bullet"/>
      <w:lvlText w:val=""/>
      <w:lvlJc w:val="left"/>
      <w:pPr>
        <w:tabs>
          <w:tab w:val="num" w:pos="5040"/>
        </w:tabs>
        <w:ind w:left="5040" w:hanging="360"/>
      </w:pPr>
      <w:rPr>
        <w:rFonts w:ascii="Symbol" w:hAnsi="Symbol" w:hint="default"/>
        <w:sz w:val="20"/>
      </w:rPr>
    </w:lvl>
    <w:lvl w:ilvl="7" w:tplc="678CC6F8">
      <w:start w:val="1"/>
      <w:numFmt w:val="bullet"/>
      <w:lvlText w:val=""/>
      <w:lvlJc w:val="left"/>
      <w:pPr>
        <w:tabs>
          <w:tab w:val="num" w:pos="5760"/>
        </w:tabs>
        <w:ind w:left="5760" w:hanging="360"/>
      </w:pPr>
      <w:rPr>
        <w:rFonts w:ascii="Symbol" w:hAnsi="Symbol" w:hint="default"/>
        <w:sz w:val="20"/>
      </w:rPr>
    </w:lvl>
    <w:lvl w:ilvl="8" w:tplc="9DCAEB84">
      <w:start w:val="1"/>
      <w:numFmt w:val="bullet"/>
      <w:lvlText w:val=""/>
      <w:lvlJc w:val="left"/>
      <w:pPr>
        <w:tabs>
          <w:tab w:val="num" w:pos="6480"/>
        </w:tabs>
        <w:ind w:left="6480" w:hanging="360"/>
      </w:pPr>
      <w:rPr>
        <w:rFonts w:ascii="Symbol" w:hAnsi="Symbol" w:hint="default"/>
        <w:sz w:val="20"/>
      </w:rPr>
    </w:lvl>
  </w:abstractNum>
  <w:abstractNum w:abstractNumId="3">
    <w:nsid w:val="086D6F20"/>
    <w:multiLevelType w:val="hybridMultilevel"/>
    <w:tmpl w:val="FD4C098C"/>
    <w:lvl w:ilvl="0" w:tplc="96FE1DE4">
      <w:start w:val="1"/>
      <w:numFmt w:val="bullet"/>
      <w:lvlText w:val=""/>
      <w:lvlJc w:val="left"/>
      <w:pPr>
        <w:ind w:left="1429" w:hanging="360"/>
      </w:pPr>
      <w:rPr>
        <w:rFonts w:ascii="Symbol" w:hAnsi="Symbol" w:hint="default"/>
      </w:rPr>
    </w:lvl>
    <w:lvl w:ilvl="1" w:tplc="2A7093D2">
      <w:start w:val="1"/>
      <w:numFmt w:val="bullet"/>
      <w:lvlText w:val="o"/>
      <w:lvlJc w:val="left"/>
      <w:pPr>
        <w:ind w:left="2149" w:hanging="360"/>
      </w:pPr>
      <w:rPr>
        <w:rFonts w:ascii="Courier New" w:hAnsi="Courier New" w:cs="Courier New" w:hint="default"/>
      </w:rPr>
    </w:lvl>
    <w:lvl w:ilvl="2" w:tplc="4B380B36">
      <w:start w:val="1"/>
      <w:numFmt w:val="bullet"/>
      <w:lvlText w:val=""/>
      <w:lvlJc w:val="left"/>
      <w:pPr>
        <w:ind w:left="2869" w:hanging="360"/>
      </w:pPr>
      <w:rPr>
        <w:rFonts w:ascii="Wingdings" w:hAnsi="Wingdings" w:hint="default"/>
      </w:rPr>
    </w:lvl>
    <w:lvl w:ilvl="3" w:tplc="7D7A24DC">
      <w:start w:val="1"/>
      <w:numFmt w:val="bullet"/>
      <w:lvlText w:val=""/>
      <w:lvlJc w:val="left"/>
      <w:pPr>
        <w:ind w:left="3589" w:hanging="360"/>
      </w:pPr>
      <w:rPr>
        <w:rFonts w:ascii="Symbol" w:hAnsi="Symbol" w:hint="default"/>
      </w:rPr>
    </w:lvl>
    <w:lvl w:ilvl="4" w:tplc="5894827A">
      <w:start w:val="1"/>
      <w:numFmt w:val="bullet"/>
      <w:lvlText w:val="o"/>
      <w:lvlJc w:val="left"/>
      <w:pPr>
        <w:ind w:left="4309" w:hanging="360"/>
      </w:pPr>
      <w:rPr>
        <w:rFonts w:ascii="Courier New" w:hAnsi="Courier New" w:cs="Courier New" w:hint="default"/>
      </w:rPr>
    </w:lvl>
    <w:lvl w:ilvl="5" w:tplc="E24AC148">
      <w:start w:val="1"/>
      <w:numFmt w:val="bullet"/>
      <w:lvlText w:val=""/>
      <w:lvlJc w:val="left"/>
      <w:pPr>
        <w:ind w:left="5029" w:hanging="360"/>
      </w:pPr>
      <w:rPr>
        <w:rFonts w:ascii="Wingdings" w:hAnsi="Wingdings" w:hint="default"/>
      </w:rPr>
    </w:lvl>
    <w:lvl w:ilvl="6" w:tplc="8E3AD4DE">
      <w:start w:val="1"/>
      <w:numFmt w:val="bullet"/>
      <w:lvlText w:val=""/>
      <w:lvlJc w:val="left"/>
      <w:pPr>
        <w:ind w:left="5749" w:hanging="360"/>
      </w:pPr>
      <w:rPr>
        <w:rFonts w:ascii="Symbol" w:hAnsi="Symbol" w:hint="default"/>
      </w:rPr>
    </w:lvl>
    <w:lvl w:ilvl="7" w:tplc="04D4B604">
      <w:start w:val="1"/>
      <w:numFmt w:val="bullet"/>
      <w:lvlText w:val="o"/>
      <w:lvlJc w:val="left"/>
      <w:pPr>
        <w:ind w:left="6469" w:hanging="360"/>
      </w:pPr>
      <w:rPr>
        <w:rFonts w:ascii="Courier New" w:hAnsi="Courier New" w:cs="Courier New" w:hint="default"/>
      </w:rPr>
    </w:lvl>
    <w:lvl w:ilvl="8" w:tplc="4C663D6E">
      <w:start w:val="1"/>
      <w:numFmt w:val="bullet"/>
      <w:lvlText w:val=""/>
      <w:lvlJc w:val="left"/>
      <w:pPr>
        <w:ind w:left="7189" w:hanging="360"/>
      </w:pPr>
      <w:rPr>
        <w:rFonts w:ascii="Wingdings" w:hAnsi="Wingdings" w:hint="default"/>
      </w:rPr>
    </w:lvl>
  </w:abstractNum>
  <w:abstractNum w:abstractNumId="4">
    <w:nsid w:val="0AF871B7"/>
    <w:multiLevelType w:val="hybridMultilevel"/>
    <w:tmpl w:val="8DFA499A"/>
    <w:styleLink w:val="2"/>
    <w:lvl w:ilvl="0" w:tplc="0D8AAF16">
      <w:start w:val="1"/>
      <w:numFmt w:val="bullet"/>
      <w:pStyle w:val="2"/>
      <w:lvlText w:val="·"/>
      <w:lvlJc w:val="left"/>
      <w:pPr>
        <w:ind w:left="360" w:hanging="360"/>
      </w:pPr>
      <w:rPr>
        <w:rFonts w:ascii="Symbol" w:eastAsia="Symbol" w:hAnsi="Symbol" w:cs="Symbol"/>
        <w:b w:val="0"/>
        <w:bCs w:val="0"/>
        <w:i w:val="0"/>
        <w:iCs w:val="0"/>
        <w:caps w:val="0"/>
        <w:smallCaps w:val="0"/>
        <w:strike w:val="0"/>
        <w:spacing w:val="0"/>
        <w:position w:val="0"/>
        <w:highlight w:val="none"/>
        <w:vertAlign w:val="baseline"/>
      </w:rPr>
    </w:lvl>
    <w:lvl w:ilvl="1" w:tplc="8FD08A96">
      <w:start w:val="1"/>
      <w:numFmt w:val="bullet"/>
      <w:lvlText w:val="o"/>
      <w:lvlJc w:val="left"/>
      <w:pPr>
        <w:ind w:left="1004"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2" w:tplc="1310C392">
      <w:start w:val="1"/>
      <w:numFmt w:val="bullet"/>
      <w:lvlText w:val="▪"/>
      <w:lvlJc w:val="left"/>
      <w:pPr>
        <w:ind w:left="1724"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3" w:tplc="573C2800">
      <w:start w:val="1"/>
      <w:numFmt w:val="bullet"/>
      <w:lvlText w:val="·"/>
      <w:lvlJc w:val="left"/>
      <w:pPr>
        <w:ind w:left="2444" w:hanging="360"/>
      </w:pPr>
      <w:rPr>
        <w:rFonts w:ascii="Symbol" w:eastAsia="Symbol" w:hAnsi="Symbol" w:cs="Symbol"/>
        <w:b w:val="0"/>
        <w:bCs w:val="0"/>
        <w:i w:val="0"/>
        <w:iCs w:val="0"/>
        <w:caps w:val="0"/>
        <w:smallCaps w:val="0"/>
        <w:strike w:val="0"/>
        <w:spacing w:val="0"/>
        <w:position w:val="0"/>
        <w:highlight w:val="none"/>
        <w:vertAlign w:val="baseline"/>
      </w:rPr>
    </w:lvl>
    <w:lvl w:ilvl="4" w:tplc="DC5C34D4">
      <w:start w:val="1"/>
      <w:numFmt w:val="bullet"/>
      <w:lvlText w:val="o"/>
      <w:lvlJc w:val="left"/>
      <w:pPr>
        <w:ind w:left="3164"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5" w:tplc="1D2CA034">
      <w:start w:val="1"/>
      <w:numFmt w:val="bullet"/>
      <w:lvlText w:val="▪"/>
      <w:lvlJc w:val="left"/>
      <w:pPr>
        <w:ind w:left="3884"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6" w:tplc="51E071B2">
      <w:start w:val="1"/>
      <w:numFmt w:val="bullet"/>
      <w:lvlText w:val="·"/>
      <w:lvlJc w:val="left"/>
      <w:pPr>
        <w:ind w:left="4604" w:hanging="360"/>
      </w:pPr>
      <w:rPr>
        <w:rFonts w:ascii="Symbol" w:eastAsia="Symbol" w:hAnsi="Symbol" w:cs="Symbol"/>
        <w:b w:val="0"/>
        <w:bCs w:val="0"/>
        <w:i w:val="0"/>
        <w:iCs w:val="0"/>
        <w:caps w:val="0"/>
        <w:smallCaps w:val="0"/>
        <w:strike w:val="0"/>
        <w:spacing w:val="0"/>
        <w:position w:val="0"/>
        <w:highlight w:val="none"/>
        <w:vertAlign w:val="baseline"/>
      </w:rPr>
    </w:lvl>
    <w:lvl w:ilvl="7" w:tplc="242AA19E">
      <w:start w:val="1"/>
      <w:numFmt w:val="bullet"/>
      <w:lvlText w:val="o"/>
      <w:lvlJc w:val="left"/>
      <w:pPr>
        <w:ind w:left="5324"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8" w:tplc="A0AA3FB0">
      <w:start w:val="1"/>
      <w:numFmt w:val="bullet"/>
      <w:lvlText w:val="▪"/>
      <w:lvlJc w:val="left"/>
      <w:pPr>
        <w:ind w:left="6044"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abstractNum>
  <w:abstractNum w:abstractNumId="5">
    <w:nsid w:val="0B375F20"/>
    <w:multiLevelType w:val="hybridMultilevel"/>
    <w:tmpl w:val="4AACFC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D44274D"/>
    <w:multiLevelType w:val="hybridMultilevel"/>
    <w:tmpl w:val="006EF492"/>
    <w:lvl w:ilvl="0" w:tplc="4258B07C">
      <w:start w:val="1"/>
      <w:numFmt w:val="bullet"/>
      <w:lvlText w:val=""/>
      <w:lvlJc w:val="left"/>
      <w:pPr>
        <w:tabs>
          <w:tab w:val="num" w:pos="720"/>
        </w:tabs>
        <w:ind w:left="720" w:hanging="360"/>
      </w:pPr>
      <w:rPr>
        <w:rFonts w:ascii="Symbol" w:hAnsi="Symbol" w:hint="default"/>
        <w:sz w:val="20"/>
      </w:rPr>
    </w:lvl>
    <w:lvl w:ilvl="1" w:tplc="F75AD47E">
      <w:start w:val="1"/>
      <w:numFmt w:val="bullet"/>
      <w:lvlText w:val=""/>
      <w:lvlJc w:val="left"/>
      <w:pPr>
        <w:tabs>
          <w:tab w:val="num" w:pos="1440"/>
        </w:tabs>
        <w:ind w:left="1440" w:hanging="360"/>
      </w:pPr>
      <w:rPr>
        <w:rFonts w:ascii="Symbol" w:hAnsi="Symbol" w:hint="default"/>
        <w:sz w:val="20"/>
      </w:rPr>
    </w:lvl>
    <w:lvl w:ilvl="2" w:tplc="74B0FF98">
      <w:start w:val="1"/>
      <w:numFmt w:val="bullet"/>
      <w:lvlText w:val=""/>
      <w:lvlJc w:val="left"/>
      <w:pPr>
        <w:tabs>
          <w:tab w:val="num" w:pos="2160"/>
        </w:tabs>
        <w:ind w:left="2160" w:hanging="360"/>
      </w:pPr>
      <w:rPr>
        <w:rFonts w:ascii="Symbol" w:hAnsi="Symbol" w:hint="default"/>
        <w:sz w:val="20"/>
      </w:rPr>
    </w:lvl>
    <w:lvl w:ilvl="3" w:tplc="34A4C9AC">
      <w:start w:val="1"/>
      <w:numFmt w:val="bullet"/>
      <w:lvlText w:val=""/>
      <w:lvlJc w:val="left"/>
      <w:pPr>
        <w:tabs>
          <w:tab w:val="num" w:pos="2880"/>
        </w:tabs>
        <w:ind w:left="2880" w:hanging="360"/>
      </w:pPr>
      <w:rPr>
        <w:rFonts w:ascii="Symbol" w:hAnsi="Symbol" w:hint="default"/>
        <w:sz w:val="20"/>
      </w:rPr>
    </w:lvl>
    <w:lvl w:ilvl="4" w:tplc="84F2A126">
      <w:start w:val="1"/>
      <w:numFmt w:val="bullet"/>
      <w:lvlText w:val=""/>
      <w:lvlJc w:val="left"/>
      <w:pPr>
        <w:tabs>
          <w:tab w:val="num" w:pos="3600"/>
        </w:tabs>
        <w:ind w:left="3600" w:hanging="360"/>
      </w:pPr>
      <w:rPr>
        <w:rFonts w:ascii="Symbol" w:hAnsi="Symbol" w:hint="default"/>
        <w:sz w:val="20"/>
      </w:rPr>
    </w:lvl>
    <w:lvl w:ilvl="5" w:tplc="D450A7BA">
      <w:start w:val="1"/>
      <w:numFmt w:val="bullet"/>
      <w:lvlText w:val=""/>
      <w:lvlJc w:val="left"/>
      <w:pPr>
        <w:tabs>
          <w:tab w:val="num" w:pos="4320"/>
        </w:tabs>
        <w:ind w:left="4320" w:hanging="360"/>
      </w:pPr>
      <w:rPr>
        <w:rFonts w:ascii="Symbol" w:hAnsi="Symbol" w:hint="default"/>
        <w:sz w:val="20"/>
      </w:rPr>
    </w:lvl>
    <w:lvl w:ilvl="6" w:tplc="0E58A082">
      <w:start w:val="1"/>
      <w:numFmt w:val="bullet"/>
      <w:lvlText w:val=""/>
      <w:lvlJc w:val="left"/>
      <w:pPr>
        <w:tabs>
          <w:tab w:val="num" w:pos="5040"/>
        </w:tabs>
        <w:ind w:left="5040" w:hanging="360"/>
      </w:pPr>
      <w:rPr>
        <w:rFonts w:ascii="Symbol" w:hAnsi="Symbol" w:hint="default"/>
        <w:sz w:val="20"/>
      </w:rPr>
    </w:lvl>
    <w:lvl w:ilvl="7" w:tplc="36CCA2AA">
      <w:start w:val="1"/>
      <w:numFmt w:val="bullet"/>
      <w:lvlText w:val=""/>
      <w:lvlJc w:val="left"/>
      <w:pPr>
        <w:tabs>
          <w:tab w:val="num" w:pos="5760"/>
        </w:tabs>
        <w:ind w:left="5760" w:hanging="360"/>
      </w:pPr>
      <w:rPr>
        <w:rFonts w:ascii="Symbol" w:hAnsi="Symbol" w:hint="default"/>
        <w:sz w:val="20"/>
      </w:rPr>
    </w:lvl>
    <w:lvl w:ilvl="8" w:tplc="E222BEC6">
      <w:start w:val="1"/>
      <w:numFmt w:val="bullet"/>
      <w:lvlText w:val=""/>
      <w:lvlJc w:val="left"/>
      <w:pPr>
        <w:tabs>
          <w:tab w:val="num" w:pos="6480"/>
        </w:tabs>
        <w:ind w:left="6480" w:hanging="360"/>
      </w:pPr>
      <w:rPr>
        <w:rFonts w:ascii="Symbol" w:hAnsi="Symbol" w:hint="default"/>
        <w:sz w:val="20"/>
      </w:rPr>
    </w:lvl>
  </w:abstractNum>
  <w:abstractNum w:abstractNumId="7">
    <w:nsid w:val="0E145506"/>
    <w:multiLevelType w:val="hybridMultilevel"/>
    <w:tmpl w:val="2B84CC5A"/>
    <w:lvl w:ilvl="0" w:tplc="20DAC1D6">
      <w:start w:val="1"/>
      <w:numFmt w:val="bullet"/>
      <w:lvlText w:val=""/>
      <w:lvlJc w:val="left"/>
      <w:pPr>
        <w:tabs>
          <w:tab w:val="num" w:pos="720"/>
        </w:tabs>
        <w:ind w:left="720" w:hanging="360"/>
      </w:pPr>
      <w:rPr>
        <w:rFonts w:ascii="Symbol" w:hAnsi="Symbol" w:hint="default"/>
        <w:sz w:val="20"/>
      </w:rPr>
    </w:lvl>
    <w:lvl w:ilvl="1" w:tplc="AA6EEED0">
      <w:start w:val="1"/>
      <w:numFmt w:val="bullet"/>
      <w:lvlText w:val=""/>
      <w:lvlJc w:val="left"/>
      <w:pPr>
        <w:tabs>
          <w:tab w:val="num" w:pos="1440"/>
        </w:tabs>
        <w:ind w:left="1440" w:hanging="360"/>
      </w:pPr>
      <w:rPr>
        <w:rFonts w:ascii="Symbol" w:hAnsi="Symbol" w:hint="default"/>
        <w:sz w:val="20"/>
      </w:rPr>
    </w:lvl>
    <w:lvl w:ilvl="2" w:tplc="2728981C">
      <w:start w:val="1"/>
      <w:numFmt w:val="bullet"/>
      <w:lvlText w:val=""/>
      <w:lvlJc w:val="left"/>
      <w:pPr>
        <w:tabs>
          <w:tab w:val="num" w:pos="2160"/>
        </w:tabs>
        <w:ind w:left="2160" w:hanging="360"/>
      </w:pPr>
      <w:rPr>
        <w:rFonts w:ascii="Symbol" w:hAnsi="Symbol" w:hint="default"/>
        <w:sz w:val="20"/>
      </w:rPr>
    </w:lvl>
    <w:lvl w:ilvl="3" w:tplc="D71E4F44">
      <w:start w:val="1"/>
      <w:numFmt w:val="bullet"/>
      <w:lvlText w:val=""/>
      <w:lvlJc w:val="left"/>
      <w:pPr>
        <w:tabs>
          <w:tab w:val="num" w:pos="2880"/>
        </w:tabs>
        <w:ind w:left="2880" w:hanging="360"/>
      </w:pPr>
      <w:rPr>
        <w:rFonts w:ascii="Symbol" w:hAnsi="Symbol" w:hint="default"/>
        <w:sz w:val="20"/>
      </w:rPr>
    </w:lvl>
    <w:lvl w:ilvl="4" w:tplc="378EB0B2">
      <w:start w:val="1"/>
      <w:numFmt w:val="bullet"/>
      <w:lvlText w:val=""/>
      <w:lvlJc w:val="left"/>
      <w:pPr>
        <w:tabs>
          <w:tab w:val="num" w:pos="3600"/>
        </w:tabs>
        <w:ind w:left="3600" w:hanging="360"/>
      </w:pPr>
      <w:rPr>
        <w:rFonts w:ascii="Symbol" w:hAnsi="Symbol" w:hint="default"/>
        <w:sz w:val="20"/>
      </w:rPr>
    </w:lvl>
    <w:lvl w:ilvl="5" w:tplc="46D006A8">
      <w:start w:val="1"/>
      <w:numFmt w:val="bullet"/>
      <w:lvlText w:val=""/>
      <w:lvlJc w:val="left"/>
      <w:pPr>
        <w:tabs>
          <w:tab w:val="num" w:pos="4320"/>
        </w:tabs>
        <w:ind w:left="4320" w:hanging="360"/>
      </w:pPr>
      <w:rPr>
        <w:rFonts w:ascii="Symbol" w:hAnsi="Symbol" w:hint="default"/>
        <w:sz w:val="20"/>
      </w:rPr>
    </w:lvl>
    <w:lvl w:ilvl="6" w:tplc="D9567AEC">
      <w:start w:val="1"/>
      <w:numFmt w:val="bullet"/>
      <w:lvlText w:val=""/>
      <w:lvlJc w:val="left"/>
      <w:pPr>
        <w:tabs>
          <w:tab w:val="num" w:pos="5040"/>
        </w:tabs>
        <w:ind w:left="5040" w:hanging="360"/>
      </w:pPr>
      <w:rPr>
        <w:rFonts w:ascii="Symbol" w:hAnsi="Symbol" w:hint="default"/>
        <w:sz w:val="20"/>
      </w:rPr>
    </w:lvl>
    <w:lvl w:ilvl="7" w:tplc="3684F85C">
      <w:start w:val="1"/>
      <w:numFmt w:val="bullet"/>
      <w:lvlText w:val=""/>
      <w:lvlJc w:val="left"/>
      <w:pPr>
        <w:tabs>
          <w:tab w:val="num" w:pos="5760"/>
        </w:tabs>
        <w:ind w:left="5760" w:hanging="360"/>
      </w:pPr>
      <w:rPr>
        <w:rFonts w:ascii="Symbol" w:hAnsi="Symbol" w:hint="default"/>
        <w:sz w:val="20"/>
      </w:rPr>
    </w:lvl>
    <w:lvl w:ilvl="8" w:tplc="989C2AC8">
      <w:start w:val="1"/>
      <w:numFmt w:val="bullet"/>
      <w:lvlText w:val=""/>
      <w:lvlJc w:val="left"/>
      <w:pPr>
        <w:tabs>
          <w:tab w:val="num" w:pos="6480"/>
        </w:tabs>
        <w:ind w:left="6480" w:hanging="360"/>
      </w:pPr>
      <w:rPr>
        <w:rFonts w:ascii="Symbol" w:hAnsi="Symbol" w:hint="default"/>
        <w:sz w:val="20"/>
      </w:rPr>
    </w:lvl>
  </w:abstractNum>
  <w:abstractNum w:abstractNumId="8">
    <w:nsid w:val="0EF32C4A"/>
    <w:multiLevelType w:val="hybridMultilevel"/>
    <w:tmpl w:val="A162C4B0"/>
    <w:lvl w:ilvl="0" w:tplc="46E06524">
      <w:start w:val="1"/>
      <w:numFmt w:val="bullet"/>
      <w:lvlText w:val=""/>
      <w:lvlJc w:val="left"/>
      <w:pPr>
        <w:ind w:left="1499" w:hanging="360"/>
      </w:pPr>
      <w:rPr>
        <w:rFonts w:ascii="Symbol" w:hAnsi="Symbol" w:hint="default"/>
      </w:rPr>
    </w:lvl>
    <w:lvl w:ilvl="1" w:tplc="84AC40B8">
      <w:start w:val="1"/>
      <w:numFmt w:val="bullet"/>
      <w:lvlText w:val="o"/>
      <w:lvlJc w:val="left"/>
      <w:pPr>
        <w:ind w:left="2219" w:hanging="360"/>
      </w:pPr>
      <w:rPr>
        <w:rFonts w:ascii="Courier New" w:hAnsi="Courier New" w:cs="Courier New" w:hint="default"/>
      </w:rPr>
    </w:lvl>
    <w:lvl w:ilvl="2" w:tplc="437C496C">
      <w:start w:val="1"/>
      <w:numFmt w:val="bullet"/>
      <w:lvlText w:val=""/>
      <w:lvlJc w:val="left"/>
      <w:pPr>
        <w:ind w:left="2939" w:hanging="360"/>
      </w:pPr>
      <w:rPr>
        <w:rFonts w:ascii="Wingdings" w:hAnsi="Wingdings" w:hint="default"/>
      </w:rPr>
    </w:lvl>
    <w:lvl w:ilvl="3" w:tplc="480AFE72">
      <w:start w:val="1"/>
      <w:numFmt w:val="bullet"/>
      <w:lvlText w:val=""/>
      <w:lvlJc w:val="left"/>
      <w:pPr>
        <w:ind w:left="3659" w:hanging="360"/>
      </w:pPr>
      <w:rPr>
        <w:rFonts w:ascii="Symbol" w:hAnsi="Symbol" w:hint="default"/>
      </w:rPr>
    </w:lvl>
    <w:lvl w:ilvl="4" w:tplc="FDFEB044">
      <w:start w:val="1"/>
      <w:numFmt w:val="bullet"/>
      <w:lvlText w:val="o"/>
      <w:lvlJc w:val="left"/>
      <w:pPr>
        <w:ind w:left="4379" w:hanging="360"/>
      </w:pPr>
      <w:rPr>
        <w:rFonts w:ascii="Courier New" w:hAnsi="Courier New" w:cs="Courier New" w:hint="default"/>
      </w:rPr>
    </w:lvl>
    <w:lvl w:ilvl="5" w:tplc="AE848DC0">
      <w:start w:val="1"/>
      <w:numFmt w:val="bullet"/>
      <w:lvlText w:val=""/>
      <w:lvlJc w:val="left"/>
      <w:pPr>
        <w:ind w:left="5099" w:hanging="360"/>
      </w:pPr>
      <w:rPr>
        <w:rFonts w:ascii="Wingdings" w:hAnsi="Wingdings" w:hint="default"/>
      </w:rPr>
    </w:lvl>
    <w:lvl w:ilvl="6" w:tplc="9C14424A">
      <w:start w:val="1"/>
      <w:numFmt w:val="bullet"/>
      <w:lvlText w:val=""/>
      <w:lvlJc w:val="left"/>
      <w:pPr>
        <w:ind w:left="5819" w:hanging="360"/>
      </w:pPr>
      <w:rPr>
        <w:rFonts w:ascii="Symbol" w:hAnsi="Symbol" w:hint="default"/>
      </w:rPr>
    </w:lvl>
    <w:lvl w:ilvl="7" w:tplc="9BDCC094">
      <w:start w:val="1"/>
      <w:numFmt w:val="bullet"/>
      <w:lvlText w:val="o"/>
      <w:lvlJc w:val="left"/>
      <w:pPr>
        <w:ind w:left="6539" w:hanging="360"/>
      </w:pPr>
      <w:rPr>
        <w:rFonts w:ascii="Courier New" w:hAnsi="Courier New" w:cs="Courier New" w:hint="default"/>
      </w:rPr>
    </w:lvl>
    <w:lvl w:ilvl="8" w:tplc="67605394">
      <w:start w:val="1"/>
      <w:numFmt w:val="bullet"/>
      <w:lvlText w:val=""/>
      <w:lvlJc w:val="left"/>
      <w:pPr>
        <w:ind w:left="7259" w:hanging="360"/>
      </w:pPr>
      <w:rPr>
        <w:rFonts w:ascii="Wingdings" w:hAnsi="Wingdings" w:hint="default"/>
      </w:rPr>
    </w:lvl>
  </w:abstractNum>
  <w:abstractNum w:abstractNumId="9">
    <w:nsid w:val="18971BCA"/>
    <w:multiLevelType w:val="hybridMultilevel"/>
    <w:tmpl w:val="9E42CEAE"/>
    <w:lvl w:ilvl="0" w:tplc="6B8AF5CC">
      <w:start w:val="1"/>
      <w:numFmt w:val="bullet"/>
      <w:lvlText w:val=""/>
      <w:lvlJc w:val="left"/>
      <w:pPr>
        <w:ind w:left="1429" w:hanging="360"/>
      </w:pPr>
      <w:rPr>
        <w:rFonts w:ascii="Symbol" w:hAnsi="Symbol" w:hint="default"/>
      </w:rPr>
    </w:lvl>
    <w:lvl w:ilvl="1" w:tplc="41329FAA">
      <w:start w:val="1"/>
      <w:numFmt w:val="bullet"/>
      <w:lvlText w:val="o"/>
      <w:lvlJc w:val="left"/>
      <w:pPr>
        <w:ind w:left="2149" w:hanging="360"/>
      </w:pPr>
      <w:rPr>
        <w:rFonts w:ascii="Courier New" w:hAnsi="Courier New" w:cs="Courier New" w:hint="default"/>
      </w:rPr>
    </w:lvl>
    <w:lvl w:ilvl="2" w:tplc="DD5816F8">
      <w:start w:val="1"/>
      <w:numFmt w:val="bullet"/>
      <w:lvlText w:val=""/>
      <w:lvlJc w:val="left"/>
      <w:pPr>
        <w:ind w:left="2869" w:hanging="360"/>
      </w:pPr>
      <w:rPr>
        <w:rFonts w:ascii="Wingdings" w:hAnsi="Wingdings" w:hint="default"/>
      </w:rPr>
    </w:lvl>
    <w:lvl w:ilvl="3" w:tplc="B1627DE2">
      <w:start w:val="1"/>
      <w:numFmt w:val="bullet"/>
      <w:lvlText w:val=""/>
      <w:lvlJc w:val="left"/>
      <w:pPr>
        <w:ind w:left="3589" w:hanging="360"/>
      </w:pPr>
      <w:rPr>
        <w:rFonts w:ascii="Symbol" w:hAnsi="Symbol" w:hint="default"/>
      </w:rPr>
    </w:lvl>
    <w:lvl w:ilvl="4" w:tplc="DEE47CDE">
      <w:start w:val="1"/>
      <w:numFmt w:val="bullet"/>
      <w:lvlText w:val="o"/>
      <w:lvlJc w:val="left"/>
      <w:pPr>
        <w:ind w:left="4309" w:hanging="360"/>
      </w:pPr>
      <w:rPr>
        <w:rFonts w:ascii="Courier New" w:hAnsi="Courier New" w:cs="Courier New" w:hint="default"/>
      </w:rPr>
    </w:lvl>
    <w:lvl w:ilvl="5" w:tplc="B5E0D934">
      <w:start w:val="1"/>
      <w:numFmt w:val="bullet"/>
      <w:lvlText w:val=""/>
      <w:lvlJc w:val="left"/>
      <w:pPr>
        <w:ind w:left="5029" w:hanging="360"/>
      </w:pPr>
      <w:rPr>
        <w:rFonts w:ascii="Wingdings" w:hAnsi="Wingdings" w:hint="default"/>
      </w:rPr>
    </w:lvl>
    <w:lvl w:ilvl="6" w:tplc="63620A8C">
      <w:start w:val="1"/>
      <w:numFmt w:val="bullet"/>
      <w:lvlText w:val=""/>
      <w:lvlJc w:val="left"/>
      <w:pPr>
        <w:ind w:left="5749" w:hanging="360"/>
      </w:pPr>
      <w:rPr>
        <w:rFonts w:ascii="Symbol" w:hAnsi="Symbol" w:hint="default"/>
      </w:rPr>
    </w:lvl>
    <w:lvl w:ilvl="7" w:tplc="FABED3C6">
      <w:start w:val="1"/>
      <w:numFmt w:val="bullet"/>
      <w:lvlText w:val="o"/>
      <w:lvlJc w:val="left"/>
      <w:pPr>
        <w:ind w:left="6469" w:hanging="360"/>
      </w:pPr>
      <w:rPr>
        <w:rFonts w:ascii="Courier New" w:hAnsi="Courier New" w:cs="Courier New" w:hint="default"/>
      </w:rPr>
    </w:lvl>
    <w:lvl w:ilvl="8" w:tplc="DE3671B8">
      <w:start w:val="1"/>
      <w:numFmt w:val="bullet"/>
      <w:lvlText w:val=""/>
      <w:lvlJc w:val="left"/>
      <w:pPr>
        <w:ind w:left="7189" w:hanging="360"/>
      </w:pPr>
      <w:rPr>
        <w:rFonts w:ascii="Wingdings" w:hAnsi="Wingdings" w:hint="default"/>
      </w:rPr>
    </w:lvl>
  </w:abstractNum>
  <w:abstractNum w:abstractNumId="10">
    <w:nsid w:val="1FF93CA7"/>
    <w:multiLevelType w:val="hybridMultilevel"/>
    <w:tmpl w:val="4AAAF3A2"/>
    <w:lvl w:ilvl="0" w:tplc="DCD8D8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7C319FD"/>
    <w:multiLevelType w:val="hybridMultilevel"/>
    <w:tmpl w:val="CF0C7D10"/>
    <w:numStyleLink w:val="a"/>
  </w:abstractNum>
  <w:abstractNum w:abstractNumId="12">
    <w:nsid w:val="284352DD"/>
    <w:multiLevelType w:val="hybridMultilevel"/>
    <w:tmpl w:val="3BE091FC"/>
    <w:lvl w:ilvl="0" w:tplc="12245418">
      <w:start w:val="1"/>
      <w:numFmt w:val="bullet"/>
      <w:lvlText w:val=""/>
      <w:lvlJc w:val="left"/>
      <w:pPr>
        <w:tabs>
          <w:tab w:val="num" w:pos="720"/>
        </w:tabs>
        <w:ind w:left="720" w:hanging="360"/>
      </w:pPr>
      <w:rPr>
        <w:rFonts w:ascii="Symbol" w:hAnsi="Symbol" w:hint="default"/>
        <w:sz w:val="20"/>
      </w:rPr>
    </w:lvl>
    <w:lvl w:ilvl="1" w:tplc="AFDC40FA">
      <w:start w:val="1"/>
      <w:numFmt w:val="bullet"/>
      <w:lvlText w:val=""/>
      <w:lvlJc w:val="left"/>
      <w:pPr>
        <w:tabs>
          <w:tab w:val="num" w:pos="1440"/>
        </w:tabs>
        <w:ind w:left="1440" w:hanging="360"/>
      </w:pPr>
      <w:rPr>
        <w:rFonts w:ascii="Symbol" w:hAnsi="Symbol" w:hint="default"/>
        <w:sz w:val="20"/>
      </w:rPr>
    </w:lvl>
    <w:lvl w:ilvl="2" w:tplc="4B6008D4">
      <w:start w:val="1"/>
      <w:numFmt w:val="bullet"/>
      <w:lvlText w:val=""/>
      <w:lvlJc w:val="left"/>
      <w:pPr>
        <w:tabs>
          <w:tab w:val="num" w:pos="2160"/>
        </w:tabs>
        <w:ind w:left="2160" w:hanging="360"/>
      </w:pPr>
      <w:rPr>
        <w:rFonts w:ascii="Symbol" w:hAnsi="Symbol" w:hint="default"/>
        <w:sz w:val="20"/>
      </w:rPr>
    </w:lvl>
    <w:lvl w:ilvl="3" w:tplc="FE62A680">
      <w:start w:val="1"/>
      <w:numFmt w:val="bullet"/>
      <w:lvlText w:val=""/>
      <w:lvlJc w:val="left"/>
      <w:pPr>
        <w:tabs>
          <w:tab w:val="num" w:pos="2880"/>
        </w:tabs>
        <w:ind w:left="2880" w:hanging="360"/>
      </w:pPr>
      <w:rPr>
        <w:rFonts w:ascii="Symbol" w:hAnsi="Symbol" w:hint="default"/>
        <w:sz w:val="20"/>
      </w:rPr>
    </w:lvl>
    <w:lvl w:ilvl="4" w:tplc="FF72702A">
      <w:start w:val="1"/>
      <w:numFmt w:val="bullet"/>
      <w:lvlText w:val=""/>
      <w:lvlJc w:val="left"/>
      <w:pPr>
        <w:tabs>
          <w:tab w:val="num" w:pos="3600"/>
        </w:tabs>
        <w:ind w:left="3600" w:hanging="360"/>
      </w:pPr>
      <w:rPr>
        <w:rFonts w:ascii="Symbol" w:hAnsi="Symbol" w:hint="default"/>
        <w:sz w:val="20"/>
      </w:rPr>
    </w:lvl>
    <w:lvl w:ilvl="5" w:tplc="9594B236">
      <w:start w:val="1"/>
      <w:numFmt w:val="bullet"/>
      <w:lvlText w:val=""/>
      <w:lvlJc w:val="left"/>
      <w:pPr>
        <w:tabs>
          <w:tab w:val="num" w:pos="4320"/>
        </w:tabs>
        <w:ind w:left="4320" w:hanging="360"/>
      </w:pPr>
      <w:rPr>
        <w:rFonts w:ascii="Symbol" w:hAnsi="Symbol" w:hint="default"/>
        <w:sz w:val="20"/>
      </w:rPr>
    </w:lvl>
    <w:lvl w:ilvl="6" w:tplc="332A2CB4">
      <w:start w:val="1"/>
      <w:numFmt w:val="bullet"/>
      <w:lvlText w:val=""/>
      <w:lvlJc w:val="left"/>
      <w:pPr>
        <w:tabs>
          <w:tab w:val="num" w:pos="5040"/>
        </w:tabs>
        <w:ind w:left="5040" w:hanging="360"/>
      </w:pPr>
      <w:rPr>
        <w:rFonts w:ascii="Symbol" w:hAnsi="Symbol" w:hint="default"/>
        <w:sz w:val="20"/>
      </w:rPr>
    </w:lvl>
    <w:lvl w:ilvl="7" w:tplc="60F4DCD2">
      <w:start w:val="1"/>
      <w:numFmt w:val="bullet"/>
      <w:lvlText w:val=""/>
      <w:lvlJc w:val="left"/>
      <w:pPr>
        <w:tabs>
          <w:tab w:val="num" w:pos="5760"/>
        </w:tabs>
        <w:ind w:left="5760" w:hanging="360"/>
      </w:pPr>
      <w:rPr>
        <w:rFonts w:ascii="Symbol" w:hAnsi="Symbol" w:hint="default"/>
        <w:sz w:val="20"/>
      </w:rPr>
    </w:lvl>
    <w:lvl w:ilvl="8" w:tplc="F366446C">
      <w:start w:val="1"/>
      <w:numFmt w:val="bullet"/>
      <w:lvlText w:val=""/>
      <w:lvlJc w:val="left"/>
      <w:pPr>
        <w:tabs>
          <w:tab w:val="num" w:pos="6480"/>
        </w:tabs>
        <w:ind w:left="6480" w:hanging="360"/>
      </w:pPr>
      <w:rPr>
        <w:rFonts w:ascii="Symbol" w:hAnsi="Symbol" w:hint="default"/>
        <w:sz w:val="20"/>
      </w:rPr>
    </w:lvl>
  </w:abstractNum>
  <w:abstractNum w:abstractNumId="13">
    <w:nsid w:val="29FF64FB"/>
    <w:multiLevelType w:val="hybridMultilevel"/>
    <w:tmpl w:val="82465DB4"/>
    <w:lvl w:ilvl="0" w:tplc="23722D28">
      <w:start w:val="1"/>
      <w:numFmt w:val="decimal"/>
      <w:lvlText w:val="%1."/>
      <w:lvlJc w:val="left"/>
      <w:pPr>
        <w:ind w:left="1080" w:hanging="360"/>
      </w:pPr>
      <w:rPr>
        <w:rFonts w:cs="Times New Roman" w:hint="default"/>
      </w:rPr>
    </w:lvl>
    <w:lvl w:ilvl="1" w:tplc="B47A1C76">
      <w:start w:val="1"/>
      <w:numFmt w:val="lowerLetter"/>
      <w:lvlText w:val="%2."/>
      <w:lvlJc w:val="left"/>
      <w:pPr>
        <w:ind w:left="1800" w:hanging="360"/>
      </w:pPr>
      <w:rPr>
        <w:rFonts w:cs="Times New Roman"/>
      </w:rPr>
    </w:lvl>
    <w:lvl w:ilvl="2" w:tplc="4D123562">
      <w:start w:val="1"/>
      <w:numFmt w:val="lowerRoman"/>
      <w:lvlText w:val="%3."/>
      <w:lvlJc w:val="right"/>
      <w:pPr>
        <w:ind w:left="2520" w:hanging="180"/>
      </w:pPr>
      <w:rPr>
        <w:rFonts w:cs="Times New Roman"/>
      </w:rPr>
    </w:lvl>
    <w:lvl w:ilvl="3" w:tplc="4EC08CC6">
      <w:start w:val="1"/>
      <w:numFmt w:val="decimal"/>
      <w:lvlText w:val="%4."/>
      <w:lvlJc w:val="left"/>
      <w:pPr>
        <w:ind w:left="3240" w:hanging="360"/>
      </w:pPr>
      <w:rPr>
        <w:rFonts w:cs="Times New Roman"/>
      </w:rPr>
    </w:lvl>
    <w:lvl w:ilvl="4" w:tplc="2E106F86">
      <w:start w:val="1"/>
      <w:numFmt w:val="lowerLetter"/>
      <w:lvlText w:val="%5."/>
      <w:lvlJc w:val="left"/>
      <w:pPr>
        <w:ind w:left="3960" w:hanging="360"/>
      </w:pPr>
      <w:rPr>
        <w:rFonts w:cs="Times New Roman"/>
      </w:rPr>
    </w:lvl>
    <w:lvl w:ilvl="5" w:tplc="C7E2DD46">
      <w:start w:val="1"/>
      <w:numFmt w:val="lowerRoman"/>
      <w:lvlText w:val="%6."/>
      <w:lvlJc w:val="right"/>
      <w:pPr>
        <w:ind w:left="4680" w:hanging="180"/>
      </w:pPr>
      <w:rPr>
        <w:rFonts w:cs="Times New Roman"/>
      </w:rPr>
    </w:lvl>
    <w:lvl w:ilvl="6" w:tplc="709A3C6E">
      <w:start w:val="1"/>
      <w:numFmt w:val="decimal"/>
      <w:lvlText w:val="%7."/>
      <w:lvlJc w:val="left"/>
      <w:pPr>
        <w:ind w:left="5400" w:hanging="360"/>
      </w:pPr>
      <w:rPr>
        <w:rFonts w:cs="Times New Roman"/>
      </w:rPr>
    </w:lvl>
    <w:lvl w:ilvl="7" w:tplc="C1BA970C">
      <w:start w:val="1"/>
      <w:numFmt w:val="lowerLetter"/>
      <w:lvlText w:val="%8."/>
      <w:lvlJc w:val="left"/>
      <w:pPr>
        <w:ind w:left="6120" w:hanging="360"/>
      </w:pPr>
      <w:rPr>
        <w:rFonts w:cs="Times New Roman"/>
      </w:rPr>
    </w:lvl>
    <w:lvl w:ilvl="8" w:tplc="347CEDD8">
      <w:start w:val="1"/>
      <w:numFmt w:val="lowerRoman"/>
      <w:lvlText w:val="%9."/>
      <w:lvlJc w:val="right"/>
      <w:pPr>
        <w:ind w:left="6840" w:hanging="180"/>
      </w:pPr>
      <w:rPr>
        <w:rFonts w:cs="Times New Roman"/>
      </w:rPr>
    </w:lvl>
  </w:abstractNum>
  <w:abstractNum w:abstractNumId="14">
    <w:nsid w:val="2A95556A"/>
    <w:multiLevelType w:val="hybridMultilevel"/>
    <w:tmpl w:val="1706C496"/>
    <w:styleLink w:val="10"/>
    <w:lvl w:ilvl="0" w:tplc="5742F330">
      <w:start w:val="1"/>
      <w:numFmt w:val="decimal"/>
      <w:pStyle w:val="10"/>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ind w:left="567" w:hanging="567"/>
      </w:pPr>
      <w:rPr>
        <w:rFonts w:hAnsi="Arial Unicode MS"/>
        <w:caps w:val="0"/>
        <w:smallCaps w:val="0"/>
        <w:strike w:val="0"/>
        <w:spacing w:val="0"/>
        <w:position w:val="0"/>
        <w:highlight w:val="none"/>
        <w:vertAlign w:val="baseline"/>
      </w:rPr>
    </w:lvl>
    <w:lvl w:ilvl="1" w:tplc="40DCB3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ind w:left="1193" w:hanging="473"/>
      </w:pPr>
      <w:rPr>
        <w:rFonts w:hAnsi="Arial Unicode MS"/>
        <w:caps w:val="0"/>
        <w:smallCaps w:val="0"/>
        <w:strike w:val="0"/>
        <w:spacing w:val="0"/>
        <w:position w:val="0"/>
        <w:highlight w:val="none"/>
        <w:vertAlign w:val="baseline"/>
      </w:rPr>
    </w:lvl>
    <w:lvl w:ilvl="2" w:tplc="09C4109C">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ind w:left="1923" w:hanging="423"/>
      </w:pPr>
      <w:rPr>
        <w:rFonts w:hAnsi="Arial Unicode MS"/>
        <w:caps w:val="0"/>
        <w:smallCaps w:val="0"/>
        <w:strike w:val="0"/>
        <w:spacing w:val="0"/>
        <w:position w:val="0"/>
        <w:highlight w:val="none"/>
        <w:vertAlign w:val="baseline"/>
      </w:rPr>
    </w:lvl>
    <w:lvl w:ilvl="3" w:tplc="ADB80B4E">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ind w:left="2633" w:hanging="473"/>
      </w:pPr>
      <w:rPr>
        <w:rFonts w:hAnsi="Arial Unicode MS"/>
        <w:caps w:val="0"/>
        <w:smallCaps w:val="0"/>
        <w:strike w:val="0"/>
        <w:spacing w:val="0"/>
        <w:position w:val="0"/>
        <w:highlight w:val="none"/>
        <w:vertAlign w:val="baseline"/>
      </w:rPr>
    </w:lvl>
    <w:lvl w:ilvl="4" w:tplc="26F8709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ind w:left="3353" w:hanging="473"/>
      </w:pPr>
      <w:rPr>
        <w:rFonts w:hAnsi="Arial Unicode MS"/>
        <w:caps w:val="0"/>
        <w:smallCaps w:val="0"/>
        <w:strike w:val="0"/>
        <w:spacing w:val="0"/>
        <w:position w:val="0"/>
        <w:highlight w:val="none"/>
        <w:vertAlign w:val="baseline"/>
      </w:rPr>
    </w:lvl>
    <w:lvl w:ilvl="5" w:tplc="C122D8B2">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ind w:left="4083" w:hanging="423"/>
      </w:pPr>
      <w:rPr>
        <w:rFonts w:hAnsi="Arial Unicode MS"/>
        <w:caps w:val="0"/>
        <w:smallCaps w:val="0"/>
        <w:strike w:val="0"/>
        <w:spacing w:val="0"/>
        <w:position w:val="0"/>
        <w:highlight w:val="none"/>
        <w:vertAlign w:val="baseline"/>
      </w:rPr>
    </w:lvl>
    <w:lvl w:ilvl="6" w:tplc="CD329C3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ind w:left="4793" w:hanging="473"/>
      </w:pPr>
      <w:rPr>
        <w:rFonts w:hAnsi="Arial Unicode MS"/>
        <w:caps w:val="0"/>
        <w:smallCaps w:val="0"/>
        <w:strike w:val="0"/>
        <w:spacing w:val="0"/>
        <w:position w:val="0"/>
        <w:highlight w:val="none"/>
        <w:vertAlign w:val="baseline"/>
      </w:rPr>
    </w:lvl>
    <w:lvl w:ilvl="7" w:tplc="00921EC0">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ind w:left="5513" w:hanging="473"/>
      </w:pPr>
      <w:rPr>
        <w:rFonts w:hAnsi="Arial Unicode MS"/>
        <w:caps w:val="0"/>
        <w:smallCaps w:val="0"/>
        <w:strike w:val="0"/>
        <w:spacing w:val="0"/>
        <w:position w:val="0"/>
        <w:highlight w:val="none"/>
        <w:vertAlign w:val="baseline"/>
      </w:rPr>
    </w:lvl>
    <w:lvl w:ilvl="8" w:tplc="24808B5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ind w:left="6243" w:hanging="423"/>
      </w:pPr>
      <w:rPr>
        <w:rFonts w:hAnsi="Arial Unicode MS"/>
        <w:caps w:val="0"/>
        <w:smallCaps w:val="0"/>
        <w:strike w:val="0"/>
        <w:spacing w:val="0"/>
        <w:position w:val="0"/>
        <w:highlight w:val="none"/>
        <w:vertAlign w:val="baseline"/>
      </w:rPr>
    </w:lvl>
  </w:abstractNum>
  <w:abstractNum w:abstractNumId="15">
    <w:nsid w:val="2E825DE4"/>
    <w:multiLevelType w:val="hybridMultilevel"/>
    <w:tmpl w:val="7EEA5CD8"/>
    <w:lvl w:ilvl="0" w:tplc="2DF0CFDC">
      <w:start w:val="1"/>
      <w:numFmt w:val="bullet"/>
      <w:lvlText w:val=""/>
      <w:lvlJc w:val="left"/>
      <w:pPr>
        <w:tabs>
          <w:tab w:val="num" w:pos="720"/>
        </w:tabs>
        <w:ind w:left="720" w:hanging="360"/>
      </w:pPr>
      <w:rPr>
        <w:rFonts w:ascii="Symbol" w:hAnsi="Symbol" w:hint="default"/>
        <w:sz w:val="20"/>
      </w:rPr>
    </w:lvl>
    <w:lvl w:ilvl="1" w:tplc="B5A2BB80">
      <w:start w:val="1"/>
      <w:numFmt w:val="bullet"/>
      <w:lvlText w:val=""/>
      <w:lvlJc w:val="left"/>
      <w:pPr>
        <w:tabs>
          <w:tab w:val="num" w:pos="1440"/>
        </w:tabs>
        <w:ind w:left="1440" w:hanging="360"/>
      </w:pPr>
      <w:rPr>
        <w:rFonts w:ascii="Symbol" w:hAnsi="Symbol" w:hint="default"/>
        <w:sz w:val="20"/>
      </w:rPr>
    </w:lvl>
    <w:lvl w:ilvl="2" w:tplc="A1060C76">
      <w:start w:val="1"/>
      <w:numFmt w:val="bullet"/>
      <w:lvlText w:val=""/>
      <w:lvlJc w:val="left"/>
      <w:pPr>
        <w:tabs>
          <w:tab w:val="num" w:pos="2160"/>
        </w:tabs>
        <w:ind w:left="2160" w:hanging="360"/>
      </w:pPr>
      <w:rPr>
        <w:rFonts w:ascii="Symbol" w:hAnsi="Symbol" w:hint="default"/>
        <w:sz w:val="20"/>
      </w:rPr>
    </w:lvl>
    <w:lvl w:ilvl="3" w:tplc="86A4B6B4">
      <w:start w:val="1"/>
      <w:numFmt w:val="bullet"/>
      <w:lvlText w:val=""/>
      <w:lvlJc w:val="left"/>
      <w:pPr>
        <w:tabs>
          <w:tab w:val="num" w:pos="2880"/>
        </w:tabs>
        <w:ind w:left="2880" w:hanging="360"/>
      </w:pPr>
      <w:rPr>
        <w:rFonts w:ascii="Symbol" w:hAnsi="Symbol" w:hint="default"/>
        <w:sz w:val="20"/>
      </w:rPr>
    </w:lvl>
    <w:lvl w:ilvl="4" w:tplc="9BA6BBBE">
      <w:start w:val="1"/>
      <w:numFmt w:val="bullet"/>
      <w:lvlText w:val=""/>
      <w:lvlJc w:val="left"/>
      <w:pPr>
        <w:tabs>
          <w:tab w:val="num" w:pos="3600"/>
        </w:tabs>
        <w:ind w:left="3600" w:hanging="360"/>
      </w:pPr>
      <w:rPr>
        <w:rFonts w:ascii="Symbol" w:hAnsi="Symbol" w:hint="default"/>
        <w:sz w:val="20"/>
      </w:rPr>
    </w:lvl>
    <w:lvl w:ilvl="5" w:tplc="DC86C574">
      <w:start w:val="1"/>
      <w:numFmt w:val="bullet"/>
      <w:lvlText w:val=""/>
      <w:lvlJc w:val="left"/>
      <w:pPr>
        <w:tabs>
          <w:tab w:val="num" w:pos="4320"/>
        </w:tabs>
        <w:ind w:left="4320" w:hanging="360"/>
      </w:pPr>
      <w:rPr>
        <w:rFonts w:ascii="Symbol" w:hAnsi="Symbol" w:hint="default"/>
        <w:sz w:val="20"/>
      </w:rPr>
    </w:lvl>
    <w:lvl w:ilvl="6" w:tplc="A6300624">
      <w:start w:val="1"/>
      <w:numFmt w:val="bullet"/>
      <w:lvlText w:val=""/>
      <w:lvlJc w:val="left"/>
      <w:pPr>
        <w:tabs>
          <w:tab w:val="num" w:pos="5040"/>
        </w:tabs>
        <w:ind w:left="5040" w:hanging="360"/>
      </w:pPr>
      <w:rPr>
        <w:rFonts w:ascii="Symbol" w:hAnsi="Symbol" w:hint="default"/>
        <w:sz w:val="20"/>
      </w:rPr>
    </w:lvl>
    <w:lvl w:ilvl="7" w:tplc="EC32FEAC">
      <w:start w:val="1"/>
      <w:numFmt w:val="bullet"/>
      <w:lvlText w:val=""/>
      <w:lvlJc w:val="left"/>
      <w:pPr>
        <w:tabs>
          <w:tab w:val="num" w:pos="5760"/>
        </w:tabs>
        <w:ind w:left="5760" w:hanging="360"/>
      </w:pPr>
      <w:rPr>
        <w:rFonts w:ascii="Symbol" w:hAnsi="Symbol" w:hint="default"/>
        <w:sz w:val="20"/>
      </w:rPr>
    </w:lvl>
    <w:lvl w:ilvl="8" w:tplc="C8B42D3E">
      <w:start w:val="1"/>
      <w:numFmt w:val="bullet"/>
      <w:lvlText w:val=""/>
      <w:lvlJc w:val="left"/>
      <w:pPr>
        <w:tabs>
          <w:tab w:val="num" w:pos="6480"/>
        </w:tabs>
        <w:ind w:left="6480" w:hanging="360"/>
      </w:pPr>
      <w:rPr>
        <w:rFonts w:ascii="Symbol" w:hAnsi="Symbol" w:hint="default"/>
        <w:sz w:val="20"/>
      </w:rPr>
    </w:lvl>
  </w:abstractNum>
  <w:abstractNum w:abstractNumId="16">
    <w:nsid w:val="2F2B4199"/>
    <w:multiLevelType w:val="hybridMultilevel"/>
    <w:tmpl w:val="A6904B68"/>
    <w:lvl w:ilvl="0" w:tplc="56682DBE">
      <w:start w:val="1"/>
      <w:numFmt w:val="bullet"/>
      <w:lvlText w:val=""/>
      <w:lvlJc w:val="left"/>
      <w:pPr>
        <w:ind w:left="1440" w:hanging="360"/>
      </w:pPr>
      <w:rPr>
        <w:rFonts w:ascii="Symbol" w:hAnsi="Symbol" w:hint="default"/>
      </w:rPr>
    </w:lvl>
    <w:lvl w:ilvl="1" w:tplc="4A0E65D4">
      <w:start w:val="1"/>
      <w:numFmt w:val="bullet"/>
      <w:lvlText w:val="o"/>
      <w:lvlJc w:val="left"/>
      <w:pPr>
        <w:ind w:left="2160" w:hanging="360"/>
      </w:pPr>
      <w:rPr>
        <w:rFonts w:ascii="Courier New" w:hAnsi="Courier New" w:cs="Courier New" w:hint="default"/>
      </w:rPr>
    </w:lvl>
    <w:lvl w:ilvl="2" w:tplc="E5F8EBB6">
      <w:start w:val="1"/>
      <w:numFmt w:val="bullet"/>
      <w:lvlText w:val=""/>
      <w:lvlJc w:val="left"/>
      <w:pPr>
        <w:ind w:left="2880" w:hanging="360"/>
      </w:pPr>
      <w:rPr>
        <w:rFonts w:ascii="Wingdings" w:hAnsi="Wingdings" w:hint="default"/>
      </w:rPr>
    </w:lvl>
    <w:lvl w:ilvl="3" w:tplc="415A6778">
      <w:start w:val="1"/>
      <w:numFmt w:val="bullet"/>
      <w:lvlText w:val=""/>
      <w:lvlJc w:val="left"/>
      <w:pPr>
        <w:ind w:left="3600" w:hanging="360"/>
      </w:pPr>
      <w:rPr>
        <w:rFonts w:ascii="Symbol" w:hAnsi="Symbol" w:hint="default"/>
      </w:rPr>
    </w:lvl>
    <w:lvl w:ilvl="4" w:tplc="CE14908C">
      <w:start w:val="1"/>
      <w:numFmt w:val="bullet"/>
      <w:lvlText w:val="o"/>
      <w:lvlJc w:val="left"/>
      <w:pPr>
        <w:ind w:left="4320" w:hanging="360"/>
      </w:pPr>
      <w:rPr>
        <w:rFonts w:ascii="Courier New" w:hAnsi="Courier New" w:cs="Courier New" w:hint="default"/>
      </w:rPr>
    </w:lvl>
    <w:lvl w:ilvl="5" w:tplc="DEF862B4">
      <w:start w:val="1"/>
      <w:numFmt w:val="bullet"/>
      <w:lvlText w:val=""/>
      <w:lvlJc w:val="left"/>
      <w:pPr>
        <w:ind w:left="5040" w:hanging="360"/>
      </w:pPr>
      <w:rPr>
        <w:rFonts w:ascii="Wingdings" w:hAnsi="Wingdings" w:hint="default"/>
      </w:rPr>
    </w:lvl>
    <w:lvl w:ilvl="6" w:tplc="169A8AA0">
      <w:start w:val="1"/>
      <w:numFmt w:val="bullet"/>
      <w:lvlText w:val=""/>
      <w:lvlJc w:val="left"/>
      <w:pPr>
        <w:ind w:left="5760" w:hanging="360"/>
      </w:pPr>
      <w:rPr>
        <w:rFonts w:ascii="Symbol" w:hAnsi="Symbol" w:hint="default"/>
      </w:rPr>
    </w:lvl>
    <w:lvl w:ilvl="7" w:tplc="C8760B3E">
      <w:start w:val="1"/>
      <w:numFmt w:val="bullet"/>
      <w:lvlText w:val="o"/>
      <w:lvlJc w:val="left"/>
      <w:pPr>
        <w:ind w:left="6480" w:hanging="360"/>
      </w:pPr>
      <w:rPr>
        <w:rFonts w:ascii="Courier New" w:hAnsi="Courier New" w:cs="Courier New" w:hint="default"/>
      </w:rPr>
    </w:lvl>
    <w:lvl w:ilvl="8" w:tplc="97564FCC">
      <w:start w:val="1"/>
      <w:numFmt w:val="bullet"/>
      <w:lvlText w:val=""/>
      <w:lvlJc w:val="left"/>
      <w:pPr>
        <w:ind w:left="7200" w:hanging="360"/>
      </w:pPr>
      <w:rPr>
        <w:rFonts w:ascii="Wingdings" w:hAnsi="Wingdings" w:hint="default"/>
      </w:rPr>
    </w:lvl>
  </w:abstractNum>
  <w:abstractNum w:abstractNumId="17">
    <w:nsid w:val="2FD53095"/>
    <w:multiLevelType w:val="hybridMultilevel"/>
    <w:tmpl w:val="09B6C678"/>
    <w:lvl w:ilvl="0" w:tplc="944A5D66">
      <w:start w:val="1"/>
      <w:numFmt w:val="decimal"/>
      <w:lvlText w:val="%1."/>
      <w:lvlJc w:val="left"/>
      <w:pPr>
        <w:ind w:left="720" w:hanging="360"/>
      </w:pPr>
    </w:lvl>
    <w:lvl w:ilvl="1" w:tplc="9F96D826">
      <w:start w:val="1"/>
      <w:numFmt w:val="lowerLetter"/>
      <w:lvlText w:val="%2."/>
      <w:lvlJc w:val="left"/>
      <w:pPr>
        <w:ind w:left="1440" w:hanging="360"/>
      </w:pPr>
    </w:lvl>
    <w:lvl w:ilvl="2" w:tplc="D1FE8A7E">
      <w:start w:val="1"/>
      <w:numFmt w:val="lowerRoman"/>
      <w:lvlText w:val="%3."/>
      <w:lvlJc w:val="right"/>
      <w:pPr>
        <w:ind w:left="2160" w:hanging="180"/>
      </w:pPr>
    </w:lvl>
    <w:lvl w:ilvl="3" w:tplc="A8A0AEF4">
      <w:start w:val="1"/>
      <w:numFmt w:val="decimal"/>
      <w:lvlText w:val="%4."/>
      <w:lvlJc w:val="left"/>
      <w:pPr>
        <w:ind w:left="2880" w:hanging="360"/>
      </w:pPr>
    </w:lvl>
    <w:lvl w:ilvl="4" w:tplc="3E84CB94">
      <w:start w:val="1"/>
      <w:numFmt w:val="lowerLetter"/>
      <w:lvlText w:val="%5."/>
      <w:lvlJc w:val="left"/>
      <w:pPr>
        <w:ind w:left="3600" w:hanging="360"/>
      </w:pPr>
    </w:lvl>
    <w:lvl w:ilvl="5" w:tplc="80CA22D4">
      <w:start w:val="1"/>
      <w:numFmt w:val="lowerRoman"/>
      <w:lvlText w:val="%6."/>
      <w:lvlJc w:val="right"/>
      <w:pPr>
        <w:ind w:left="4320" w:hanging="180"/>
      </w:pPr>
    </w:lvl>
    <w:lvl w:ilvl="6" w:tplc="9D00960C">
      <w:start w:val="1"/>
      <w:numFmt w:val="decimal"/>
      <w:lvlText w:val="%7."/>
      <w:lvlJc w:val="left"/>
      <w:pPr>
        <w:ind w:left="5040" w:hanging="360"/>
      </w:pPr>
    </w:lvl>
    <w:lvl w:ilvl="7" w:tplc="B240BBB2">
      <w:start w:val="1"/>
      <w:numFmt w:val="lowerLetter"/>
      <w:lvlText w:val="%8."/>
      <w:lvlJc w:val="left"/>
      <w:pPr>
        <w:ind w:left="5760" w:hanging="360"/>
      </w:pPr>
    </w:lvl>
    <w:lvl w:ilvl="8" w:tplc="19484E90">
      <w:start w:val="1"/>
      <w:numFmt w:val="lowerRoman"/>
      <w:lvlText w:val="%9."/>
      <w:lvlJc w:val="right"/>
      <w:pPr>
        <w:ind w:left="6480" w:hanging="180"/>
      </w:pPr>
    </w:lvl>
  </w:abstractNum>
  <w:abstractNum w:abstractNumId="18">
    <w:nsid w:val="300B5DA3"/>
    <w:multiLevelType w:val="hybridMultilevel"/>
    <w:tmpl w:val="0B54E9D4"/>
    <w:lvl w:ilvl="0" w:tplc="E79C04A0">
      <w:start w:val="1"/>
      <w:numFmt w:val="decimal"/>
      <w:lvlText w:val="%1."/>
      <w:lvlJc w:val="left"/>
      <w:pPr>
        <w:ind w:left="720" w:hanging="360"/>
      </w:pPr>
    </w:lvl>
    <w:lvl w:ilvl="1" w:tplc="BE08C266">
      <w:start w:val="1"/>
      <w:numFmt w:val="lowerLetter"/>
      <w:lvlText w:val="%2."/>
      <w:lvlJc w:val="left"/>
      <w:pPr>
        <w:ind w:left="1440" w:hanging="360"/>
      </w:pPr>
    </w:lvl>
    <w:lvl w:ilvl="2" w:tplc="47BEA33A">
      <w:start w:val="1"/>
      <w:numFmt w:val="lowerRoman"/>
      <w:lvlText w:val="%3."/>
      <w:lvlJc w:val="right"/>
      <w:pPr>
        <w:ind w:left="2160" w:hanging="180"/>
      </w:pPr>
    </w:lvl>
    <w:lvl w:ilvl="3" w:tplc="9342E250">
      <w:start w:val="1"/>
      <w:numFmt w:val="decimal"/>
      <w:lvlText w:val="%4."/>
      <w:lvlJc w:val="left"/>
      <w:pPr>
        <w:ind w:left="2880" w:hanging="360"/>
      </w:pPr>
    </w:lvl>
    <w:lvl w:ilvl="4" w:tplc="B18E205C">
      <w:start w:val="1"/>
      <w:numFmt w:val="lowerLetter"/>
      <w:lvlText w:val="%5."/>
      <w:lvlJc w:val="left"/>
      <w:pPr>
        <w:ind w:left="3600" w:hanging="360"/>
      </w:pPr>
    </w:lvl>
    <w:lvl w:ilvl="5" w:tplc="DAA6A9B0">
      <w:start w:val="1"/>
      <w:numFmt w:val="lowerRoman"/>
      <w:lvlText w:val="%6."/>
      <w:lvlJc w:val="right"/>
      <w:pPr>
        <w:ind w:left="4320" w:hanging="180"/>
      </w:pPr>
    </w:lvl>
    <w:lvl w:ilvl="6" w:tplc="45369FFE">
      <w:start w:val="1"/>
      <w:numFmt w:val="decimal"/>
      <w:lvlText w:val="%7."/>
      <w:lvlJc w:val="left"/>
      <w:pPr>
        <w:ind w:left="5040" w:hanging="360"/>
      </w:pPr>
    </w:lvl>
    <w:lvl w:ilvl="7" w:tplc="59884BEC">
      <w:start w:val="1"/>
      <w:numFmt w:val="lowerLetter"/>
      <w:lvlText w:val="%8."/>
      <w:lvlJc w:val="left"/>
      <w:pPr>
        <w:ind w:left="5760" w:hanging="360"/>
      </w:pPr>
    </w:lvl>
    <w:lvl w:ilvl="8" w:tplc="1FE6FDF6">
      <w:start w:val="1"/>
      <w:numFmt w:val="lowerRoman"/>
      <w:lvlText w:val="%9."/>
      <w:lvlJc w:val="right"/>
      <w:pPr>
        <w:ind w:left="6480" w:hanging="180"/>
      </w:pPr>
    </w:lvl>
  </w:abstractNum>
  <w:abstractNum w:abstractNumId="19">
    <w:nsid w:val="33551239"/>
    <w:multiLevelType w:val="hybridMultilevel"/>
    <w:tmpl w:val="A4D29968"/>
    <w:lvl w:ilvl="0" w:tplc="8EFAA7CE">
      <w:start w:val="1"/>
      <w:numFmt w:val="decimal"/>
      <w:lvlText w:val="%1."/>
      <w:lvlJc w:val="left"/>
      <w:pPr>
        <w:ind w:left="720" w:hanging="360"/>
      </w:pPr>
    </w:lvl>
    <w:lvl w:ilvl="1" w:tplc="0A6E9040">
      <w:start w:val="1"/>
      <w:numFmt w:val="lowerLetter"/>
      <w:lvlText w:val="%2."/>
      <w:lvlJc w:val="left"/>
      <w:pPr>
        <w:ind w:left="1440" w:hanging="360"/>
      </w:pPr>
    </w:lvl>
    <w:lvl w:ilvl="2" w:tplc="4EB85D08">
      <w:start w:val="1"/>
      <w:numFmt w:val="lowerRoman"/>
      <w:lvlText w:val="%3."/>
      <w:lvlJc w:val="right"/>
      <w:pPr>
        <w:ind w:left="2160" w:hanging="180"/>
      </w:pPr>
    </w:lvl>
    <w:lvl w:ilvl="3" w:tplc="8A5C829A">
      <w:start w:val="1"/>
      <w:numFmt w:val="decimal"/>
      <w:lvlText w:val="%4."/>
      <w:lvlJc w:val="left"/>
      <w:pPr>
        <w:ind w:left="2880" w:hanging="360"/>
      </w:pPr>
    </w:lvl>
    <w:lvl w:ilvl="4" w:tplc="EF4861C6">
      <w:start w:val="1"/>
      <w:numFmt w:val="lowerLetter"/>
      <w:lvlText w:val="%5."/>
      <w:lvlJc w:val="left"/>
      <w:pPr>
        <w:ind w:left="3600" w:hanging="360"/>
      </w:pPr>
    </w:lvl>
    <w:lvl w:ilvl="5" w:tplc="3D58D7E6">
      <w:start w:val="1"/>
      <w:numFmt w:val="lowerRoman"/>
      <w:lvlText w:val="%6."/>
      <w:lvlJc w:val="right"/>
      <w:pPr>
        <w:ind w:left="4320" w:hanging="180"/>
      </w:pPr>
    </w:lvl>
    <w:lvl w:ilvl="6" w:tplc="0AD624F8">
      <w:start w:val="1"/>
      <w:numFmt w:val="decimal"/>
      <w:lvlText w:val="%7."/>
      <w:lvlJc w:val="left"/>
      <w:pPr>
        <w:ind w:left="5040" w:hanging="360"/>
      </w:pPr>
    </w:lvl>
    <w:lvl w:ilvl="7" w:tplc="B7744E1A">
      <w:start w:val="1"/>
      <w:numFmt w:val="lowerLetter"/>
      <w:lvlText w:val="%8."/>
      <w:lvlJc w:val="left"/>
      <w:pPr>
        <w:ind w:left="5760" w:hanging="360"/>
      </w:pPr>
    </w:lvl>
    <w:lvl w:ilvl="8" w:tplc="B074EBE4">
      <w:start w:val="1"/>
      <w:numFmt w:val="lowerRoman"/>
      <w:lvlText w:val="%9."/>
      <w:lvlJc w:val="right"/>
      <w:pPr>
        <w:ind w:left="6480" w:hanging="180"/>
      </w:pPr>
    </w:lvl>
  </w:abstractNum>
  <w:abstractNum w:abstractNumId="20">
    <w:nsid w:val="342B2346"/>
    <w:multiLevelType w:val="hybridMultilevel"/>
    <w:tmpl w:val="E7B49B9C"/>
    <w:lvl w:ilvl="0" w:tplc="2648FF26">
      <w:start w:val="1"/>
      <w:numFmt w:val="decimal"/>
      <w:lvlText w:val="%1."/>
      <w:lvlJc w:val="left"/>
      <w:pPr>
        <w:ind w:left="720" w:hanging="360"/>
      </w:pPr>
    </w:lvl>
    <w:lvl w:ilvl="1" w:tplc="FBA48C34">
      <w:start w:val="1"/>
      <w:numFmt w:val="lowerLetter"/>
      <w:lvlText w:val="%2."/>
      <w:lvlJc w:val="left"/>
      <w:pPr>
        <w:ind w:left="1440" w:hanging="360"/>
      </w:pPr>
    </w:lvl>
    <w:lvl w:ilvl="2" w:tplc="4ADA0A0C">
      <w:start w:val="1"/>
      <w:numFmt w:val="lowerRoman"/>
      <w:lvlText w:val="%3."/>
      <w:lvlJc w:val="right"/>
      <w:pPr>
        <w:ind w:left="2160" w:hanging="180"/>
      </w:pPr>
    </w:lvl>
    <w:lvl w:ilvl="3" w:tplc="BD668CE6">
      <w:start w:val="1"/>
      <w:numFmt w:val="decimal"/>
      <w:lvlText w:val="%4."/>
      <w:lvlJc w:val="left"/>
      <w:pPr>
        <w:ind w:left="2880" w:hanging="360"/>
      </w:pPr>
    </w:lvl>
    <w:lvl w:ilvl="4" w:tplc="D408AE9A">
      <w:start w:val="1"/>
      <w:numFmt w:val="lowerLetter"/>
      <w:lvlText w:val="%5."/>
      <w:lvlJc w:val="left"/>
      <w:pPr>
        <w:ind w:left="3600" w:hanging="360"/>
      </w:pPr>
    </w:lvl>
    <w:lvl w:ilvl="5" w:tplc="EC5AC2C6">
      <w:start w:val="1"/>
      <w:numFmt w:val="lowerRoman"/>
      <w:lvlText w:val="%6."/>
      <w:lvlJc w:val="right"/>
      <w:pPr>
        <w:ind w:left="4320" w:hanging="180"/>
      </w:pPr>
    </w:lvl>
    <w:lvl w:ilvl="6" w:tplc="E25432CE">
      <w:start w:val="1"/>
      <w:numFmt w:val="decimal"/>
      <w:lvlText w:val="%7."/>
      <w:lvlJc w:val="left"/>
      <w:pPr>
        <w:ind w:left="5040" w:hanging="360"/>
      </w:pPr>
    </w:lvl>
    <w:lvl w:ilvl="7" w:tplc="5524CF2E">
      <w:start w:val="1"/>
      <w:numFmt w:val="lowerLetter"/>
      <w:lvlText w:val="%8."/>
      <w:lvlJc w:val="left"/>
      <w:pPr>
        <w:ind w:left="5760" w:hanging="360"/>
      </w:pPr>
    </w:lvl>
    <w:lvl w:ilvl="8" w:tplc="BE58F0F2">
      <w:start w:val="1"/>
      <w:numFmt w:val="lowerRoman"/>
      <w:lvlText w:val="%9."/>
      <w:lvlJc w:val="right"/>
      <w:pPr>
        <w:ind w:left="6480" w:hanging="180"/>
      </w:pPr>
    </w:lvl>
  </w:abstractNum>
  <w:abstractNum w:abstractNumId="21">
    <w:nsid w:val="38275CA8"/>
    <w:multiLevelType w:val="hybridMultilevel"/>
    <w:tmpl w:val="DF428D82"/>
    <w:lvl w:ilvl="0" w:tplc="5E3E0CC8">
      <w:start w:val="1"/>
      <w:numFmt w:val="decimal"/>
      <w:lvlText w:val="%1."/>
      <w:lvlJc w:val="left"/>
      <w:pPr>
        <w:ind w:left="720" w:hanging="360"/>
      </w:pPr>
    </w:lvl>
    <w:lvl w:ilvl="1" w:tplc="D556FC66">
      <w:start w:val="1"/>
      <w:numFmt w:val="lowerLetter"/>
      <w:lvlText w:val="%2."/>
      <w:lvlJc w:val="left"/>
      <w:pPr>
        <w:ind w:left="1440" w:hanging="360"/>
      </w:pPr>
    </w:lvl>
    <w:lvl w:ilvl="2" w:tplc="71A2ECCC">
      <w:start w:val="1"/>
      <w:numFmt w:val="lowerRoman"/>
      <w:lvlText w:val="%3."/>
      <w:lvlJc w:val="right"/>
      <w:pPr>
        <w:ind w:left="2160" w:hanging="180"/>
      </w:pPr>
    </w:lvl>
    <w:lvl w:ilvl="3" w:tplc="E4CABAB0">
      <w:start w:val="1"/>
      <w:numFmt w:val="decimal"/>
      <w:lvlText w:val="%4."/>
      <w:lvlJc w:val="left"/>
      <w:pPr>
        <w:ind w:left="2880" w:hanging="360"/>
      </w:pPr>
    </w:lvl>
    <w:lvl w:ilvl="4" w:tplc="8D767BDA">
      <w:start w:val="1"/>
      <w:numFmt w:val="lowerLetter"/>
      <w:lvlText w:val="%5."/>
      <w:lvlJc w:val="left"/>
      <w:pPr>
        <w:ind w:left="3600" w:hanging="360"/>
      </w:pPr>
    </w:lvl>
    <w:lvl w:ilvl="5" w:tplc="E6F4C804">
      <w:start w:val="1"/>
      <w:numFmt w:val="lowerRoman"/>
      <w:lvlText w:val="%6."/>
      <w:lvlJc w:val="right"/>
      <w:pPr>
        <w:ind w:left="4320" w:hanging="180"/>
      </w:pPr>
    </w:lvl>
    <w:lvl w:ilvl="6" w:tplc="ECE4A60C">
      <w:start w:val="1"/>
      <w:numFmt w:val="decimal"/>
      <w:lvlText w:val="%7."/>
      <w:lvlJc w:val="left"/>
      <w:pPr>
        <w:ind w:left="5040" w:hanging="360"/>
      </w:pPr>
    </w:lvl>
    <w:lvl w:ilvl="7" w:tplc="8E304300">
      <w:start w:val="1"/>
      <w:numFmt w:val="lowerLetter"/>
      <w:lvlText w:val="%8."/>
      <w:lvlJc w:val="left"/>
      <w:pPr>
        <w:ind w:left="5760" w:hanging="360"/>
      </w:pPr>
    </w:lvl>
    <w:lvl w:ilvl="8" w:tplc="C3AACEAA">
      <w:start w:val="1"/>
      <w:numFmt w:val="lowerRoman"/>
      <w:lvlText w:val="%9."/>
      <w:lvlJc w:val="right"/>
      <w:pPr>
        <w:ind w:left="6480" w:hanging="180"/>
      </w:pPr>
    </w:lvl>
  </w:abstractNum>
  <w:abstractNum w:abstractNumId="22">
    <w:nsid w:val="39314362"/>
    <w:multiLevelType w:val="hybridMultilevel"/>
    <w:tmpl w:val="A0F4255A"/>
    <w:lvl w:ilvl="0" w:tplc="6C903DFE">
      <w:start w:val="1"/>
      <w:numFmt w:val="bullet"/>
      <w:lvlText w:val=""/>
      <w:lvlJc w:val="left"/>
      <w:pPr>
        <w:tabs>
          <w:tab w:val="num" w:pos="720"/>
        </w:tabs>
        <w:ind w:left="720" w:hanging="360"/>
      </w:pPr>
      <w:rPr>
        <w:rFonts w:ascii="Symbol" w:hAnsi="Symbol" w:hint="default"/>
        <w:sz w:val="20"/>
      </w:rPr>
    </w:lvl>
    <w:lvl w:ilvl="1" w:tplc="914C7FCA">
      <w:start w:val="1"/>
      <w:numFmt w:val="bullet"/>
      <w:lvlText w:val=""/>
      <w:lvlJc w:val="left"/>
      <w:pPr>
        <w:tabs>
          <w:tab w:val="num" w:pos="1440"/>
        </w:tabs>
        <w:ind w:left="1440" w:hanging="360"/>
      </w:pPr>
      <w:rPr>
        <w:rFonts w:ascii="Symbol" w:hAnsi="Symbol" w:hint="default"/>
        <w:sz w:val="20"/>
      </w:rPr>
    </w:lvl>
    <w:lvl w:ilvl="2" w:tplc="DC66DC2C">
      <w:start w:val="1"/>
      <w:numFmt w:val="bullet"/>
      <w:lvlText w:val=""/>
      <w:lvlJc w:val="left"/>
      <w:pPr>
        <w:tabs>
          <w:tab w:val="num" w:pos="2160"/>
        </w:tabs>
        <w:ind w:left="2160" w:hanging="360"/>
      </w:pPr>
      <w:rPr>
        <w:rFonts w:ascii="Symbol" w:hAnsi="Symbol" w:hint="default"/>
        <w:sz w:val="20"/>
      </w:rPr>
    </w:lvl>
    <w:lvl w:ilvl="3" w:tplc="0B38CC6A">
      <w:start w:val="1"/>
      <w:numFmt w:val="bullet"/>
      <w:lvlText w:val=""/>
      <w:lvlJc w:val="left"/>
      <w:pPr>
        <w:tabs>
          <w:tab w:val="num" w:pos="2880"/>
        </w:tabs>
        <w:ind w:left="2880" w:hanging="360"/>
      </w:pPr>
      <w:rPr>
        <w:rFonts w:ascii="Symbol" w:hAnsi="Symbol" w:hint="default"/>
        <w:sz w:val="20"/>
      </w:rPr>
    </w:lvl>
    <w:lvl w:ilvl="4" w:tplc="94E6AF48">
      <w:start w:val="1"/>
      <w:numFmt w:val="bullet"/>
      <w:lvlText w:val=""/>
      <w:lvlJc w:val="left"/>
      <w:pPr>
        <w:tabs>
          <w:tab w:val="num" w:pos="3600"/>
        </w:tabs>
        <w:ind w:left="3600" w:hanging="360"/>
      </w:pPr>
      <w:rPr>
        <w:rFonts w:ascii="Symbol" w:hAnsi="Symbol" w:hint="default"/>
        <w:sz w:val="20"/>
      </w:rPr>
    </w:lvl>
    <w:lvl w:ilvl="5" w:tplc="C9AA13D2">
      <w:start w:val="1"/>
      <w:numFmt w:val="bullet"/>
      <w:lvlText w:val=""/>
      <w:lvlJc w:val="left"/>
      <w:pPr>
        <w:tabs>
          <w:tab w:val="num" w:pos="4320"/>
        </w:tabs>
        <w:ind w:left="4320" w:hanging="360"/>
      </w:pPr>
      <w:rPr>
        <w:rFonts w:ascii="Symbol" w:hAnsi="Symbol" w:hint="default"/>
        <w:sz w:val="20"/>
      </w:rPr>
    </w:lvl>
    <w:lvl w:ilvl="6" w:tplc="D07A5FC8">
      <w:start w:val="1"/>
      <w:numFmt w:val="bullet"/>
      <w:lvlText w:val=""/>
      <w:lvlJc w:val="left"/>
      <w:pPr>
        <w:tabs>
          <w:tab w:val="num" w:pos="5040"/>
        </w:tabs>
        <w:ind w:left="5040" w:hanging="360"/>
      </w:pPr>
      <w:rPr>
        <w:rFonts w:ascii="Symbol" w:hAnsi="Symbol" w:hint="default"/>
        <w:sz w:val="20"/>
      </w:rPr>
    </w:lvl>
    <w:lvl w:ilvl="7" w:tplc="FB046DC2">
      <w:start w:val="1"/>
      <w:numFmt w:val="bullet"/>
      <w:lvlText w:val=""/>
      <w:lvlJc w:val="left"/>
      <w:pPr>
        <w:tabs>
          <w:tab w:val="num" w:pos="5760"/>
        </w:tabs>
        <w:ind w:left="5760" w:hanging="360"/>
      </w:pPr>
      <w:rPr>
        <w:rFonts w:ascii="Symbol" w:hAnsi="Symbol" w:hint="default"/>
        <w:sz w:val="20"/>
      </w:rPr>
    </w:lvl>
    <w:lvl w:ilvl="8" w:tplc="344A658C">
      <w:start w:val="1"/>
      <w:numFmt w:val="bullet"/>
      <w:lvlText w:val=""/>
      <w:lvlJc w:val="left"/>
      <w:pPr>
        <w:tabs>
          <w:tab w:val="num" w:pos="6480"/>
        </w:tabs>
        <w:ind w:left="6480" w:hanging="360"/>
      </w:pPr>
      <w:rPr>
        <w:rFonts w:ascii="Symbol" w:hAnsi="Symbol" w:hint="default"/>
        <w:sz w:val="20"/>
      </w:rPr>
    </w:lvl>
  </w:abstractNum>
  <w:abstractNum w:abstractNumId="23">
    <w:nsid w:val="397E693D"/>
    <w:multiLevelType w:val="hybridMultilevel"/>
    <w:tmpl w:val="0AD4B640"/>
    <w:lvl w:ilvl="0" w:tplc="651E8A30">
      <w:start w:val="1"/>
      <w:numFmt w:val="decimal"/>
      <w:lvlText w:val="%1."/>
      <w:lvlJc w:val="left"/>
      <w:pPr>
        <w:ind w:left="720" w:hanging="360"/>
      </w:pPr>
    </w:lvl>
    <w:lvl w:ilvl="1" w:tplc="BE2413CE">
      <w:start w:val="1"/>
      <w:numFmt w:val="lowerLetter"/>
      <w:lvlText w:val="%2."/>
      <w:lvlJc w:val="left"/>
      <w:pPr>
        <w:ind w:left="1440" w:hanging="360"/>
      </w:pPr>
    </w:lvl>
    <w:lvl w:ilvl="2" w:tplc="41944374">
      <w:start w:val="1"/>
      <w:numFmt w:val="lowerRoman"/>
      <w:lvlText w:val="%3."/>
      <w:lvlJc w:val="right"/>
      <w:pPr>
        <w:ind w:left="2160" w:hanging="180"/>
      </w:pPr>
    </w:lvl>
    <w:lvl w:ilvl="3" w:tplc="09881526">
      <w:start w:val="1"/>
      <w:numFmt w:val="decimal"/>
      <w:lvlText w:val="%4."/>
      <w:lvlJc w:val="left"/>
      <w:pPr>
        <w:ind w:left="2880" w:hanging="360"/>
      </w:pPr>
    </w:lvl>
    <w:lvl w:ilvl="4" w:tplc="CB369548">
      <w:start w:val="1"/>
      <w:numFmt w:val="lowerLetter"/>
      <w:lvlText w:val="%5."/>
      <w:lvlJc w:val="left"/>
      <w:pPr>
        <w:ind w:left="3600" w:hanging="360"/>
      </w:pPr>
    </w:lvl>
    <w:lvl w:ilvl="5" w:tplc="8292963A">
      <w:start w:val="1"/>
      <w:numFmt w:val="lowerRoman"/>
      <w:lvlText w:val="%6."/>
      <w:lvlJc w:val="right"/>
      <w:pPr>
        <w:ind w:left="4320" w:hanging="180"/>
      </w:pPr>
    </w:lvl>
    <w:lvl w:ilvl="6" w:tplc="B6905624">
      <w:start w:val="1"/>
      <w:numFmt w:val="decimal"/>
      <w:lvlText w:val="%7."/>
      <w:lvlJc w:val="left"/>
      <w:pPr>
        <w:ind w:left="5040" w:hanging="360"/>
      </w:pPr>
    </w:lvl>
    <w:lvl w:ilvl="7" w:tplc="FDA2DDE6">
      <w:start w:val="1"/>
      <w:numFmt w:val="lowerLetter"/>
      <w:lvlText w:val="%8."/>
      <w:lvlJc w:val="left"/>
      <w:pPr>
        <w:ind w:left="5760" w:hanging="360"/>
      </w:pPr>
    </w:lvl>
    <w:lvl w:ilvl="8" w:tplc="3D44D82A">
      <w:start w:val="1"/>
      <w:numFmt w:val="lowerRoman"/>
      <w:lvlText w:val="%9."/>
      <w:lvlJc w:val="right"/>
      <w:pPr>
        <w:ind w:left="6480" w:hanging="180"/>
      </w:pPr>
    </w:lvl>
  </w:abstractNum>
  <w:abstractNum w:abstractNumId="24">
    <w:nsid w:val="3CF96991"/>
    <w:multiLevelType w:val="hybridMultilevel"/>
    <w:tmpl w:val="73028F84"/>
    <w:lvl w:ilvl="0" w:tplc="39E443A8">
      <w:start w:val="1"/>
      <w:numFmt w:val="bullet"/>
      <w:lvlText w:val=""/>
      <w:lvlJc w:val="left"/>
      <w:pPr>
        <w:ind w:left="1429" w:hanging="360"/>
      </w:pPr>
      <w:rPr>
        <w:rFonts w:ascii="Symbol" w:hAnsi="Symbol" w:hint="default"/>
      </w:rPr>
    </w:lvl>
    <w:lvl w:ilvl="1" w:tplc="1A66136C">
      <w:start w:val="1"/>
      <w:numFmt w:val="bullet"/>
      <w:lvlText w:val="o"/>
      <w:lvlJc w:val="left"/>
      <w:pPr>
        <w:ind w:left="2149" w:hanging="360"/>
      </w:pPr>
      <w:rPr>
        <w:rFonts w:ascii="Courier New" w:hAnsi="Courier New" w:cs="Courier New" w:hint="default"/>
      </w:rPr>
    </w:lvl>
    <w:lvl w:ilvl="2" w:tplc="9942E23E">
      <w:start w:val="1"/>
      <w:numFmt w:val="bullet"/>
      <w:lvlText w:val=""/>
      <w:lvlJc w:val="left"/>
      <w:pPr>
        <w:ind w:left="2869" w:hanging="360"/>
      </w:pPr>
      <w:rPr>
        <w:rFonts w:ascii="Wingdings" w:hAnsi="Wingdings" w:hint="default"/>
      </w:rPr>
    </w:lvl>
    <w:lvl w:ilvl="3" w:tplc="E280DADA">
      <w:start w:val="1"/>
      <w:numFmt w:val="bullet"/>
      <w:lvlText w:val=""/>
      <w:lvlJc w:val="left"/>
      <w:pPr>
        <w:ind w:left="3589" w:hanging="360"/>
      </w:pPr>
      <w:rPr>
        <w:rFonts w:ascii="Symbol" w:hAnsi="Symbol" w:hint="default"/>
      </w:rPr>
    </w:lvl>
    <w:lvl w:ilvl="4" w:tplc="99FAB758">
      <w:start w:val="1"/>
      <w:numFmt w:val="bullet"/>
      <w:lvlText w:val="o"/>
      <w:lvlJc w:val="left"/>
      <w:pPr>
        <w:ind w:left="4309" w:hanging="360"/>
      </w:pPr>
      <w:rPr>
        <w:rFonts w:ascii="Courier New" w:hAnsi="Courier New" w:cs="Courier New" w:hint="default"/>
      </w:rPr>
    </w:lvl>
    <w:lvl w:ilvl="5" w:tplc="57165682">
      <w:start w:val="1"/>
      <w:numFmt w:val="bullet"/>
      <w:lvlText w:val=""/>
      <w:lvlJc w:val="left"/>
      <w:pPr>
        <w:ind w:left="5029" w:hanging="360"/>
      </w:pPr>
      <w:rPr>
        <w:rFonts w:ascii="Wingdings" w:hAnsi="Wingdings" w:hint="default"/>
      </w:rPr>
    </w:lvl>
    <w:lvl w:ilvl="6" w:tplc="1A5EE8D4">
      <w:start w:val="1"/>
      <w:numFmt w:val="bullet"/>
      <w:lvlText w:val=""/>
      <w:lvlJc w:val="left"/>
      <w:pPr>
        <w:ind w:left="5749" w:hanging="360"/>
      </w:pPr>
      <w:rPr>
        <w:rFonts w:ascii="Symbol" w:hAnsi="Symbol" w:hint="default"/>
      </w:rPr>
    </w:lvl>
    <w:lvl w:ilvl="7" w:tplc="91806BBE">
      <w:start w:val="1"/>
      <w:numFmt w:val="bullet"/>
      <w:lvlText w:val="o"/>
      <w:lvlJc w:val="left"/>
      <w:pPr>
        <w:ind w:left="6469" w:hanging="360"/>
      </w:pPr>
      <w:rPr>
        <w:rFonts w:ascii="Courier New" w:hAnsi="Courier New" w:cs="Courier New" w:hint="default"/>
      </w:rPr>
    </w:lvl>
    <w:lvl w:ilvl="8" w:tplc="F1C6E8CA">
      <w:start w:val="1"/>
      <w:numFmt w:val="bullet"/>
      <w:lvlText w:val=""/>
      <w:lvlJc w:val="left"/>
      <w:pPr>
        <w:ind w:left="7189" w:hanging="360"/>
      </w:pPr>
      <w:rPr>
        <w:rFonts w:ascii="Wingdings" w:hAnsi="Wingdings" w:hint="default"/>
      </w:rPr>
    </w:lvl>
  </w:abstractNum>
  <w:abstractNum w:abstractNumId="25">
    <w:nsid w:val="3D7D307F"/>
    <w:multiLevelType w:val="hybridMultilevel"/>
    <w:tmpl w:val="633C9082"/>
    <w:lvl w:ilvl="0" w:tplc="4A18F838">
      <w:start w:val="1"/>
      <w:numFmt w:val="decimal"/>
      <w:lvlText w:val="%1."/>
      <w:lvlJc w:val="left"/>
      <w:pPr>
        <w:ind w:left="720" w:hanging="360"/>
      </w:pPr>
    </w:lvl>
    <w:lvl w:ilvl="1" w:tplc="48E83DC4">
      <w:start w:val="1"/>
      <w:numFmt w:val="lowerLetter"/>
      <w:lvlText w:val="%2."/>
      <w:lvlJc w:val="left"/>
      <w:pPr>
        <w:ind w:left="1440" w:hanging="360"/>
      </w:pPr>
    </w:lvl>
    <w:lvl w:ilvl="2" w:tplc="F2509650">
      <w:start w:val="1"/>
      <w:numFmt w:val="lowerRoman"/>
      <w:lvlText w:val="%3."/>
      <w:lvlJc w:val="right"/>
      <w:pPr>
        <w:ind w:left="2160" w:hanging="180"/>
      </w:pPr>
    </w:lvl>
    <w:lvl w:ilvl="3" w:tplc="15CA5CEE">
      <w:start w:val="1"/>
      <w:numFmt w:val="decimal"/>
      <w:lvlText w:val="%4."/>
      <w:lvlJc w:val="left"/>
      <w:pPr>
        <w:ind w:left="2880" w:hanging="360"/>
      </w:pPr>
    </w:lvl>
    <w:lvl w:ilvl="4" w:tplc="B39E4558">
      <w:start w:val="1"/>
      <w:numFmt w:val="lowerLetter"/>
      <w:lvlText w:val="%5."/>
      <w:lvlJc w:val="left"/>
      <w:pPr>
        <w:ind w:left="3600" w:hanging="360"/>
      </w:pPr>
    </w:lvl>
    <w:lvl w:ilvl="5" w:tplc="ADECB05E">
      <w:start w:val="1"/>
      <w:numFmt w:val="lowerRoman"/>
      <w:lvlText w:val="%6."/>
      <w:lvlJc w:val="right"/>
      <w:pPr>
        <w:ind w:left="4320" w:hanging="180"/>
      </w:pPr>
    </w:lvl>
    <w:lvl w:ilvl="6" w:tplc="A628C3FC">
      <w:start w:val="1"/>
      <w:numFmt w:val="decimal"/>
      <w:lvlText w:val="%7."/>
      <w:lvlJc w:val="left"/>
      <w:pPr>
        <w:ind w:left="5040" w:hanging="360"/>
      </w:pPr>
    </w:lvl>
    <w:lvl w:ilvl="7" w:tplc="0E0AD7B2">
      <w:start w:val="1"/>
      <w:numFmt w:val="lowerLetter"/>
      <w:lvlText w:val="%8."/>
      <w:lvlJc w:val="left"/>
      <w:pPr>
        <w:ind w:left="5760" w:hanging="360"/>
      </w:pPr>
    </w:lvl>
    <w:lvl w:ilvl="8" w:tplc="6EBA6790">
      <w:start w:val="1"/>
      <w:numFmt w:val="lowerRoman"/>
      <w:lvlText w:val="%9."/>
      <w:lvlJc w:val="right"/>
      <w:pPr>
        <w:ind w:left="6480" w:hanging="180"/>
      </w:pPr>
    </w:lvl>
  </w:abstractNum>
  <w:abstractNum w:abstractNumId="26">
    <w:nsid w:val="3EFF6CC9"/>
    <w:multiLevelType w:val="hybridMultilevel"/>
    <w:tmpl w:val="4A480084"/>
    <w:styleLink w:val="1"/>
    <w:lvl w:ilvl="0" w:tplc="16286F4C">
      <w:start w:val="1"/>
      <w:numFmt w:val="bullet"/>
      <w:pStyle w:val="1"/>
      <w:lvlText w:val="·"/>
      <w:lvlJc w:val="left"/>
      <w:pPr>
        <w:ind w:left="720" w:hanging="360"/>
      </w:pPr>
      <w:rPr>
        <w:rFonts w:ascii="Symbol" w:eastAsia="Symbol" w:hAnsi="Symbol" w:cs="Symbol"/>
        <w:b w:val="0"/>
        <w:bCs w:val="0"/>
        <w:i w:val="0"/>
        <w:iCs w:val="0"/>
        <w:caps w:val="0"/>
        <w:smallCaps w:val="0"/>
        <w:strike w:val="0"/>
        <w:spacing w:val="0"/>
        <w:position w:val="0"/>
        <w:highlight w:val="none"/>
        <w:vertAlign w:val="baseline"/>
      </w:rPr>
    </w:lvl>
    <w:lvl w:ilvl="1" w:tplc="20B2A1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2" w:tplc="4BBE50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3" w:tplc="D6E823D6">
      <w:start w:val="1"/>
      <w:numFmt w:val="bullet"/>
      <w:lvlText w:val="·"/>
      <w:lvlJc w:val="left"/>
      <w:pPr>
        <w:ind w:left="2880" w:hanging="360"/>
      </w:pPr>
      <w:rPr>
        <w:rFonts w:ascii="Symbol" w:eastAsia="Symbol" w:hAnsi="Symbol" w:cs="Symbol"/>
        <w:b w:val="0"/>
        <w:bCs w:val="0"/>
        <w:i w:val="0"/>
        <w:iCs w:val="0"/>
        <w:caps w:val="0"/>
        <w:smallCaps w:val="0"/>
        <w:strike w:val="0"/>
        <w:spacing w:val="0"/>
        <w:position w:val="0"/>
        <w:highlight w:val="none"/>
        <w:vertAlign w:val="baseline"/>
      </w:rPr>
    </w:lvl>
    <w:lvl w:ilvl="4" w:tplc="4ED228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5" w:tplc="18F60C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6" w:tplc="A93CF5C8">
      <w:start w:val="1"/>
      <w:numFmt w:val="bullet"/>
      <w:lvlText w:val="·"/>
      <w:lvlJc w:val="left"/>
      <w:pPr>
        <w:ind w:left="5040" w:hanging="360"/>
      </w:pPr>
      <w:rPr>
        <w:rFonts w:ascii="Symbol" w:eastAsia="Symbol" w:hAnsi="Symbol" w:cs="Symbol"/>
        <w:b w:val="0"/>
        <w:bCs w:val="0"/>
        <w:i w:val="0"/>
        <w:iCs w:val="0"/>
        <w:caps w:val="0"/>
        <w:smallCaps w:val="0"/>
        <w:strike w:val="0"/>
        <w:spacing w:val="0"/>
        <w:position w:val="0"/>
        <w:highlight w:val="none"/>
        <w:vertAlign w:val="baseline"/>
      </w:rPr>
    </w:lvl>
    <w:lvl w:ilvl="7" w:tplc="8B4A0A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8" w:tplc="90D4A6F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abstractNum>
  <w:abstractNum w:abstractNumId="27">
    <w:nsid w:val="3F014B75"/>
    <w:multiLevelType w:val="hybridMultilevel"/>
    <w:tmpl w:val="0D78F71C"/>
    <w:lvl w:ilvl="0" w:tplc="863AE434">
      <w:start w:val="1"/>
      <w:numFmt w:val="bullet"/>
      <w:lvlText w:val=""/>
      <w:lvlJc w:val="left"/>
      <w:pPr>
        <w:tabs>
          <w:tab w:val="num" w:pos="720"/>
        </w:tabs>
        <w:ind w:left="720" w:hanging="360"/>
      </w:pPr>
      <w:rPr>
        <w:rFonts w:ascii="Symbol" w:hAnsi="Symbol" w:hint="default"/>
        <w:sz w:val="20"/>
      </w:rPr>
    </w:lvl>
    <w:lvl w:ilvl="1" w:tplc="3524F1C0">
      <w:start w:val="1"/>
      <w:numFmt w:val="bullet"/>
      <w:lvlText w:val=""/>
      <w:lvlJc w:val="left"/>
      <w:pPr>
        <w:tabs>
          <w:tab w:val="num" w:pos="1440"/>
        </w:tabs>
        <w:ind w:left="1440" w:hanging="360"/>
      </w:pPr>
      <w:rPr>
        <w:rFonts w:ascii="Symbol" w:hAnsi="Symbol" w:hint="default"/>
        <w:sz w:val="20"/>
      </w:rPr>
    </w:lvl>
    <w:lvl w:ilvl="2" w:tplc="1CD2F240">
      <w:start w:val="1"/>
      <w:numFmt w:val="bullet"/>
      <w:lvlText w:val=""/>
      <w:lvlJc w:val="left"/>
      <w:pPr>
        <w:tabs>
          <w:tab w:val="num" w:pos="2160"/>
        </w:tabs>
        <w:ind w:left="2160" w:hanging="360"/>
      </w:pPr>
      <w:rPr>
        <w:rFonts w:ascii="Symbol" w:hAnsi="Symbol" w:hint="default"/>
        <w:sz w:val="20"/>
      </w:rPr>
    </w:lvl>
    <w:lvl w:ilvl="3" w:tplc="454C0912">
      <w:start w:val="1"/>
      <w:numFmt w:val="bullet"/>
      <w:lvlText w:val=""/>
      <w:lvlJc w:val="left"/>
      <w:pPr>
        <w:tabs>
          <w:tab w:val="num" w:pos="2880"/>
        </w:tabs>
        <w:ind w:left="2880" w:hanging="360"/>
      </w:pPr>
      <w:rPr>
        <w:rFonts w:ascii="Symbol" w:hAnsi="Symbol" w:hint="default"/>
        <w:sz w:val="20"/>
      </w:rPr>
    </w:lvl>
    <w:lvl w:ilvl="4" w:tplc="548601EE">
      <w:start w:val="1"/>
      <w:numFmt w:val="bullet"/>
      <w:lvlText w:val=""/>
      <w:lvlJc w:val="left"/>
      <w:pPr>
        <w:tabs>
          <w:tab w:val="num" w:pos="3600"/>
        </w:tabs>
        <w:ind w:left="3600" w:hanging="360"/>
      </w:pPr>
      <w:rPr>
        <w:rFonts w:ascii="Symbol" w:hAnsi="Symbol" w:hint="default"/>
        <w:sz w:val="20"/>
      </w:rPr>
    </w:lvl>
    <w:lvl w:ilvl="5" w:tplc="553A273C">
      <w:start w:val="1"/>
      <w:numFmt w:val="bullet"/>
      <w:lvlText w:val=""/>
      <w:lvlJc w:val="left"/>
      <w:pPr>
        <w:tabs>
          <w:tab w:val="num" w:pos="4320"/>
        </w:tabs>
        <w:ind w:left="4320" w:hanging="360"/>
      </w:pPr>
      <w:rPr>
        <w:rFonts w:ascii="Symbol" w:hAnsi="Symbol" w:hint="default"/>
        <w:sz w:val="20"/>
      </w:rPr>
    </w:lvl>
    <w:lvl w:ilvl="6" w:tplc="76A404B6">
      <w:start w:val="1"/>
      <w:numFmt w:val="bullet"/>
      <w:lvlText w:val=""/>
      <w:lvlJc w:val="left"/>
      <w:pPr>
        <w:tabs>
          <w:tab w:val="num" w:pos="5040"/>
        </w:tabs>
        <w:ind w:left="5040" w:hanging="360"/>
      </w:pPr>
      <w:rPr>
        <w:rFonts w:ascii="Symbol" w:hAnsi="Symbol" w:hint="default"/>
        <w:sz w:val="20"/>
      </w:rPr>
    </w:lvl>
    <w:lvl w:ilvl="7" w:tplc="FC5258AE">
      <w:start w:val="1"/>
      <w:numFmt w:val="bullet"/>
      <w:lvlText w:val=""/>
      <w:lvlJc w:val="left"/>
      <w:pPr>
        <w:tabs>
          <w:tab w:val="num" w:pos="5760"/>
        </w:tabs>
        <w:ind w:left="5760" w:hanging="360"/>
      </w:pPr>
      <w:rPr>
        <w:rFonts w:ascii="Symbol" w:hAnsi="Symbol" w:hint="default"/>
        <w:sz w:val="20"/>
      </w:rPr>
    </w:lvl>
    <w:lvl w:ilvl="8" w:tplc="89B44274">
      <w:start w:val="1"/>
      <w:numFmt w:val="bullet"/>
      <w:lvlText w:val=""/>
      <w:lvlJc w:val="left"/>
      <w:pPr>
        <w:tabs>
          <w:tab w:val="num" w:pos="6480"/>
        </w:tabs>
        <w:ind w:left="6480" w:hanging="360"/>
      </w:pPr>
      <w:rPr>
        <w:rFonts w:ascii="Symbol" w:hAnsi="Symbol" w:hint="default"/>
        <w:sz w:val="20"/>
      </w:rPr>
    </w:lvl>
  </w:abstractNum>
  <w:abstractNum w:abstractNumId="28">
    <w:nsid w:val="460A25B2"/>
    <w:multiLevelType w:val="hybridMultilevel"/>
    <w:tmpl w:val="A864A688"/>
    <w:lvl w:ilvl="0" w:tplc="53208C6E">
      <w:start w:val="1"/>
      <w:numFmt w:val="bullet"/>
      <w:lvlText w:val=""/>
      <w:lvlJc w:val="left"/>
      <w:pPr>
        <w:ind w:left="720" w:hanging="360"/>
      </w:pPr>
      <w:rPr>
        <w:rFonts w:ascii="Symbol" w:hAnsi="Symbol" w:hint="default"/>
      </w:rPr>
    </w:lvl>
    <w:lvl w:ilvl="1" w:tplc="F224084E">
      <w:start w:val="1"/>
      <w:numFmt w:val="bullet"/>
      <w:lvlText w:val="o"/>
      <w:lvlJc w:val="left"/>
      <w:pPr>
        <w:ind w:left="1440" w:hanging="360"/>
      </w:pPr>
      <w:rPr>
        <w:rFonts w:ascii="Courier New" w:hAnsi="Courier New" w:cs="Courier New" w:hint="default"/>
      </w:rPr>
    </w:lvl>
    <w:lvl w:ilvl="2" w:tplc="0AE66E28">
      <w:start w:val="1"/>
      <w:numFmt w:val="bullet"/>
      <w:lvlText w:val=""/>
      <w:lvlJc w:val="left"/>
      <w:pPr>
        <w:ind w:left="2160" w:hanging="360"/>
      </w:pPr>
      <w:rPr>
        <w:rFonts w:ascii="Wingdings" w:hAnsi="Wingdings" w:hint="default"/>
      </w:rPr>
    </w:lvl>
    <w:lvl w:ilvl="3" w:tplc="869C7556">
      <w:start w:val="1"/>
      <w:numFmt w:val="bullet"/>
      <w:lvlText w:val=""/>
      <w:lvlJc w:val="left"/>
      <w:pPr>
        <w:ind w:left="2880" w:hanging="360"/>
      </w:pPr>
      <w:rPr>
        <w:rFonts w:ascii="Symbol" w:hAnsi="Symbol" w:hint="default"/>
      </w:rPr>
    </w:lvl>
    <w:lvl w:ilvl="4" w:tplc="DDA81A5A">
      <w:start w:val="1"/>
      <w:numFmt w:val="bullet"/>
      <w:lvlText w:val="o"/>
      <w:lvlJc w:val="left"/>
      <w:pPr>
        <w:ind w:left="3600" w:hanging="360"/>
      </w:pPr>
      <w:rPr>
        <w:rFonts w:ascii="Courier New" w:hAnsi="Courier New" w:cs="Courier New" w:hint="default"/>
      </w:rPr>
    </w:lvl>
    <w:lvl w:ilvl="5" w:tplc="34BC82CC">
      <w:start w:val="1"/>
      <w:numFmt w:val="bullet"/>
      <w:lvlText w:val=""/>
      <w:lvlJc w:val="left"/>
      <w:pPr>
        <w:ind w:left="4320" w:hanging="360"/>
      </w:pPr>
      <w:rPr>
        <w:rFonts w:ascii="Wingdings" w:hAnsi="Wingdings" w:hint="default"/>
      </w:rPr>
    </w:lvl>
    <w:lvl w:ilvl="6" w:tplc="60168518">
      <w:start w:val="1"/>
      <w:numFmt w:val="bullet"/>
      <w:lvlText w:val=""/>
      <w:lvlJc w:val="left"/>
      <w:pPr>
        <w:ind w:left="5040" w:hanging="360"/>
      </w:pPr>
      <w:rPr>
        <w:rFonts w:ascii="Symbol" w:hAnsi="Symbol" w:hint="default"/>
      </w:rPr>
    </w:lvl>
    <w:lvl w:ilvl="7" w:tplc="6DBE83A6">
      <w:start w:val="1"/>
      <w:numFmt w:val="bullet"/>
      <w:lvlText w:val="o"/>
      <w:lvlJc w:val="left"/>
      <w:pPr>
        <w:ind w:left="5760" w:hanging="360"/>
      </w:pPr>
      <w:rPr>
        <w:rFonts w:ascii="Courier New" w:hAnsi="Courier New" w:cs="Courier New" w:hint="default"/>
      </w:rPr>
    </w:lvl>
    <w:lvl w:ilvl="8" w:tplc="E2D6BC2E">
      <w:start w:val="1"/>
      <w:numFmt w:val="bullet"/>
      <w:lvlText w:val=""/>
      <w:lvlJc w:val="left"/>
      <w:pPr>
        <w:ind w:left="6480" w:hanging="360"/>
      </w:pPr>
      <w:rPr>
        <w:rFonts w:ascii="Wingdings" w:hAnsi="Wingdings" w:hint="default"/>
      </w:rPr>
    </w:lvl>
  </w:abstractNum>
  <w:abstractNum w:abstractNumId="29">
    <w:nsid w:val="46846D32"/>
    <w:multiLevelType w:val="hybridMultilevel"/>
    <w:tmpl w:val="AD5C35A8"/>
    <w:lvl w:ilvl="0" w:tplc="DBDC1E60">
      <w:start w:val="1"/>
      <w:numFmt w:val="bullet"/>
      <w:lvlText w:val=""/>
      <w:lvlJc w:val="left"/>
      <w:pPr>
        <w:tabs>
          <w:tab w:val="num" w:pos="720"/>
        </w:tabs>
        <w:ind w:left="720" w:hanging="360"/>
      </w:pPr>
      <w:rPr>
        <w:rFonts w:ascii="Symbol" w:hAnsi="Symbol" w:hint="default"/>
        <w:sz w:val="20"/>
      </w:rPr>
    </w:lvl>
    <w:lvl w:ilvl="1" w:tplc="CD781B72">
      <w:start w:val="1"/>
      <w:numFmt w:val="bullet"/>
      <w:lvlText w:val=""/>
      <w:lvlJc w:val="left"/>
      <w:pPr>
        <w:tabs>
          <w:tab w:val="num" w:pos="1440"/>
        </w:tabs>
        <w:ind w:left="1440" w:hanging="360"/>
      </w:pPr>
      <w:rPr>
        <w:rFonts w:ascii="Symbol" w:hAnsi="Symbol" w:hint="default"/>
        <w:sz w:val="20"/>
      </w:rPr>
    </w:lvl>
    <w:lvl w:ilvl="2" w:tplc="542A5BC8">
      <w:start w:val="1"/>
      <w:numFmt w:val="bullet"/>
      <w:lvlText w:val=""/>
      <w:lvlJc w:val="left"/>
      <w:pPr>
        <w:tabs>
          <w:tab w:val="num" w:pos="2160"/>
        </w:tabs>
        <w:ind w:left="2160" w:hanging="360"/>
      </w:pPr>
      <w:rPr>
        <w:rFonts w:ascii="Symbol" w:hAnsi="Symbol" w:hint="default"/>
        <w:sz w:val="20"/>
      </w:rPr>
    </w:lvl>
    <w:lvl w:ilvl="3" w:tplc="8E40AD86">
      <w:start w:val="1"/>
      <w:numFmt w:val="bullet"/>
      <w:lvlText w:val=""/>
      <w:lvlJc w:val="left"/>
      <w:pPr>
        <w:tabs>
          <w:tab w:val="num" w:pos="2880"/>
        </w:tabs>
        <w:ind w:left="2880" w:hanging="360"/>
      </w:pPr>
      <w:rPr>
        <w:rFonts w:ascii="Symbol" w:hAnsi="Symbol" w:hint="default"/>
        <w:sz w:val="20"/>
      </w:rPr>
    </w:lvl>
    <w:lvl w:ilvl="4" w:tplc="84CAA5A6">
      <w:start w:val="1"/>
      <w:numFmt w:val="bullet"/>
      <w:lvlText w:val=""/>
      <w:lvlJc w:val="left"/>
      <w:pPr>
        <w:tabs>
          <w:tab w:val="num" w:pos="3600"/>
        </w:tabs>
        <w:ind w:left="3600" w:hanging="360"/>
      </w:pPr>
      <w:rPr>
        <w:rFonts w:ascii="Symbol" w:hAnsi="Symbol" w:hint="default"/>
        <w:sz w:val="20"/>
      </w:rPr>
    </w:lvl>
    <w:lvl w:ilvl="5" w:tplc="3DEAA4BE">
      <w:start w:val="1"/>
      <w:numFmt w:val="bullet"/>
      <w:lvlText w:val=""/>
      <w:lvlJc w:val="left"/>
      <w:pPr>
        <w:tabs>
          <w:tab w:val="num" w:pos="4320"/>
        </w:tabs>
        <w:ind w:left="4320" w:hanging="360"/>
      </w:pPr>
      <w:rPr>
        <w:rFonts w:ascii="Symbol" w:hAnsi="Symbol" w:hint="default"/>
        <w:sz w:val="20"/>
      </w:rPr>
    </w:lvl>
    <w:lvl w:ilvl="6" w:tplc="88E43368">
      <w:start w:val="1"/>
      <w:numFmt w:val="bullet"/>
      <w:lvlText w:val=""/>
      <w:lvlJc w:val="left"/>
      <w:pPr>
        <w:tabs>
          <w:tab w:val="num" w:pos="5040"/>
        </w:tabs>
        <w:ind w:left="5040" w:hanging="360"/>
      </w:pPr>
      <w:rPr>
        <w:rFonts w:ascii="Symbol" w:hAnsi="Symbol" w:hint="default"/>
        <w:sz w:val="20"/>
      </w:rPr>
    </w:lvl>
    <w:lvl w:ilvl="7" w:tplc="7F5447AC">
      <w:start w:val="1"/>
      <w:numFmt w:val="bullet"/>
      <w:lvlText w:val=""/>
      <w:lvlJc w:val="left"/>
      <w:pPr>
        <w:tabs>
          <w:tab w:val="num" w:pos="5760"/>
        </w:tabs>
        <w:ind w:left="5760" w:hanging="360"/>
      </w:pPr>
      <w:rPr>
        <w:rFonts w:ascii="Symbol" w:hAnsi="Symbol" w:hint="default"/>
        <w:sz w:val="20"/>
      </w:rPr>
    </w:lvl>
    <w:lvl w:ilvl="8" w:tplc="FCDE8130">
      <w:start w:val="1"/>
      <w:numFmt w:val="bullet"/>
      <w:lvlText w:val=""/>
      <w:lvlJc w:val="left"/>
      <w:pPr>
        <w:tabs>
          <w:tab w:val="num" w:pos="6480"/>
        </w:tabs>
        <w:ind w:left="6480" w:hanging="360"/>
      </w:pPr>
      <w:rPr>
        <w:rFonts w:ascii="Symbol" w:hAnsi="Symbol" w:hint="default"/>
        <w:sz w:val="20"/>
      </w:rPr>
    </w:lvl>
  </w:abstractNum>
  <w:abstractNum w:abstractNumId="30">
    <w:nsid w:val="496F6B0D"/>
    <w:multiLevelType w:val="hybridMultilevel"/>
    <w:tmpl w:val="236EA566"/>
    <w:lvl w:ilvl="0" w:tplc="D16E2A20">
      <w:start w:val="1"/>
      <w:numFmt w:val="bullet"/>
      <w:lvlText w:val=""/>
      <w:lvlJc w:val="left"/>
      <w:pPr>
        <w:ind w:left="1224" w:hanging="360"/>
      </w:pPr>
      <w:rPr>
        <w:rFonts w:ascii="Symbol" w:hAnsi="Symbol" w:hint="default"/>
      </w:rPr>
    </w:lvl>
    <w:lvl w:ilvl="1" w:tplc="8FD0AF8A">
      <w:start w:val="1"/>
      <w:numFmt w:val="bullet"/>
      <w:lvlText w:val="o"/>
      <w:lvlJc w:val="left"/>
      <w:pPr>
        <w:ind w:left="1944" w:hanging="360"/>
      </w:pPr>
      <w:rPr>
        <w:rFonts w:ascii="Courier New" w:hAnsi="Courier New" w:cs="Courier New" w:hint="default"/>
      </w:rPr>
    </w:lvl>
    <w:lvl w:ilvl="2" w:tplc="AEDCCA5A">
      <w:start w:val="1"/>
      <w:numFmt w:val="bullet"/>
      <w:lvlText w:val=""/>
      <w:lvlJc w:val="left"/>
      <w:pPr>
        <w:ind w:left="2664" w:hanging="360"/>
      </w:pPr>
      <w:rPr>
        <w:rFonts w:ascii="Wingdings" w:hAnsi="Wingdings" w:hint="default"/>
      </w:rPr>
    </w:lvl>
    <w:lvl w:ilvl="3" w:tplc="8F7AD292">
      <w:start w:val="1"/>
      <w:numFmt w:val="bullet"/>
      <w:lvlText w:val=""/>
      <w:lvlJc w:val="left"/>
      <w:pPr>
        <w:ind w:left="3384" w:hanging="360"/>
      </w:pPr>
      <w:rPr>
        <w:rFonts w:ascii="Symbol" w:hAnsi="Symbol" w:hint="default"/>
      </w:rPr>
    </w:lvl>
    <w:lvl w:ilvl="4" w:tplc="C0E0D0EC">
      <w:start w:val="1"/>
      <w:numFmt w:val="bullet"/>
      <w:lvlText w:val="o"/>
      <w:lvlJc w:val="left"/>
      <w:pPr>
        <w:ind w:left="4104" w:hanging="360"/>
      </w:pPr>
      <w:rPr>
        <w:rFonts w:ascii="Courier New" w:hAnsi="Courier New" w:cs="Courier New" w:hint="default"/>
      </w:rPr>
    </w:lvl>
    <w:lvl w:ilvl="5" w:tplc="961063A8">
      <w:start w:val="1"/>
      <w:numFmt w:val="bullet"/>
      <w:lvlText w:val=""/>
      <w:lvlJc w:val="left"/>
      <w:pPr>
        <w:ind w:left="4824" w:hanging="360"/>
      </w:pPr>
      <w:rPr>
        <w:rFonts w:ascii="Wingdings" w:hAnsi="Wingdings" w:hint="default"/>
      </w:rPr>
    </w:lvl>
    <w:lvl w:ilvl="6" w:tplc="979CD646">
      <w:start w:val="1"/>
      <w:numFmt w:val="bullet"/>
      <w:lvlText w:val=""/>
      <w:lvlJc w:val="left"/>
      <w:pPr>
        <w:ind w:left="5544" w:hanging="360"/>
      </w:pPr>
      <w:rPr>
        <w:rFonts w:ascii="Symbol" w:hAnsi="Symbol" w:hint="default"/>
      </w:rPr>
    </w:lvl>
    <w:lvl w:ilvl="7" w:tplc="B442EA16">
      <w:start w:val="1"/>
      <w:numFmt w:val="bullet"/>
      <w:lvlText w:val="o"/>
      <w:lvlJc w:val="left"/>
      <w:pPr>
        <w:ind w:left="6264" w:hanging="360"/>
      </w:pPr>
      <w:rPr>
        <w:rFonts w:ascii="Courier New" w:hAnsi="Courier New" w:cs="Courier New" w:hint="default"/>
      </w:rPr>
    </w:lvl>
    <w:lvl w:ilvl="8" w:tplc="FD82E6C0">
      <w:start w:val="1"/>
      <w:numFmt w:val="bullet"/>
      <w:lvlText w:val=""/>
      <w:lvlJc w:val="left"/>
      <w:pPr>
        <w:ind w:left="6984" w:hanging="360"/>
      </w:pPr>
      <w:rPr>
        <w:rFonts w:ascii="Wingdings" w:hAnsi="Wingdings" w:hint="default"/>
      </w:rPr>
    </w:lvl>
  </w:abstractNum>
  <w:abstractNum w:abstractNumId="31">
    <w:nsid w:val="4B7477C4"/>
    <w:multiLevelType w:val="hybridMultilevel"/>
    <w:tmpl w:val="EA00BBAE"/>
    <w:styleLink w:val="3"/>
    <w:lvl w:ilvl="0" w:tplc="A29CAAFA">
      <w:start w:val="1"/>
      <w:numFmt w:val="bullet"/>
      <w:pStyle w:val="3"/>
      <w:lvlText w:val="·"/>
      <w:lvlJc w:val="left"/>
      <w:pPr>
        <w:ind w:left="720" w:hanging="360"/>
      </w:pPr>
      <w:rPr>
        <w:rFonts w:ascii="Symbol" w:eastAsia="Symbol" w:hAnsi="Symbol" w:cs="Symbol"/>
        <w:b w:val="0"/>
        <w:bCs w:val="0"/>
        <w:i w:val="0"/>
        <w:iCs w:val="0"/>
        <w:caps w:val="0"/>
        <w:smallCaps w:val="0"/>
        <w:strike w:val="0"/>
        <w:spacing w:val="0"/>
        <w:position w:val="0"/>
        <w:highlight w:val="none"/>
        <w:vertAlign w:val="baseline"/>
      </w:rPr>
    </w:lvl>
    <w:lvl w:ilvl="1" w:tplc="EE5CBED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2" w:tplc="5C7EA3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3" w:tplc="3D1E0B0C">
      <w:start w:val="1"/>
      <w:numFmt w:val="bullet"/>
      <w:lvlText w:val="·"/>
      <w:lvlJc w:val="left"/>
      <w:pPr>
        <w:ind w:left="2880" w:hanging="360"/>
      </w:pPr>
      <w:rPr>
        <w:rFonts w:ascii="Symbol" w:eastAsia="Symbol" w:hAnsi="Symbol" w:cs="Symbol"/>
        <w:b w:val="0"/>
        <w:bCs w:val="0"/>
        <w:i w:val="0"/>
        <w:iCs w:val="0"/>
        <w:caps w:val="0"/>
        <w:smallCaps w:val="0"/>
        <w:strike w:val="0"/>
        <w:spacing w:val="0"/>
        <w:position w:val="0"/>
        <w:highlight w:val="none"/>
        <w:vertAlign w:val="baseline"/>
      </w:rPr>
    </w:lvl>
    <w:lvl w:ilvl="4" w:tplc="29A86E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5" w:tplc="52BED4A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6" w:tplc="970AD660">
      <w:start w:val="1"/>
      <w:numFmt w:val="bullet"/>
      <w:lvlText w:val="·"/>
      <w:lvlJc w:val="left"/>
      <w:pPr>
        <w:ind w:left="5040" w:hanging="360"/>
      </w:pPr>
      <w:rPr>
        <w:rFonts w:ascii="Symbol" w:eastAsia="Symbol" w:hAnsi="Symbol" w:cs="Symbol"/>
        <w:b w:val="0"/>
        <w:bCs w:val="0"/>
        <w:i w:val="0"/>
        <w:iCs w:val="0"/>
        <w:caps w:val="0"/>
        <w:smallCaps w:val="0"/>
        <w:strike w:val="0"/>
        <w:spacing w:val="0"/>
        <w:position w:val="0"/>
        <w:highlight w:val="none"/>
        <w:vertAlign w:val="baseline"/>
      </w:rPr>
    </w:lvl>
    <w:lvl w:ilvl="7" w:tplc="AFC485C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8" w:tplc="D8CA6D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abstractNum>
  <w:abstractNum w:abstractNumId="32">
    <w:nsid w:val="501F0A50"/>
    <w:multiLevelType w:val="hybridMultilevel"/>
    <w:tmpl w:val="847888F6"/>
    <w:lvl w:ilvl="0" w:tplc="B7BAE7CC">
      <w:start w:val="1"/>
      <w:numFmt w:val="decimal"/>
      <w:lvlText w:val="%1)"/>
      <w:lvlJc w:val="left"/>
      <w:pPr>
        <w:ind w:left="720" w:hanging="360"/>
      </w:pPr>
      <w:rPr>
        <w:rFonts w:hint="default"/>
      </w:rPr>
    </w:lvl>
    <w:lvl w:ilvl="1" w:tplc="2A3230AE">
      <w:start w:val="1"/>
      <w:numFmt w:val="lowerLetter"/>
      <w:lvlText w:val="%2."/>
      <w:lvlJc w:val="left"/>
      <w:pPr>
        <w:ind w:left="1440" w:hanging="360"/>
      </w:pPr>
    </w:lvl>
    <w:lvl w:ilvl="2" w:tplc="EA704CCA">
      <w:start w:val="1"/>
      <w:numFmt w:val="lowerRoman"/>
      <w:lvlText w:val="%3."/>
      <w:lvlJc w:val="right"/>
      <w:pPr>
        <w:ind w:left="2160" w:hanging="180"/>
      </w:pPr>
    </w:lvl>
    <w:lvl w:ilvl="3" w:tplc="750CABCE">
      <w:start w:val="1"/>
      <w:numFmt w:val="decimal"/>
      <w:lvlText w:val="%4."/>
      <w:lvlJc w:val="left"/>
      <w:pPr>
        <w:ind w:left="2880" w:hanging="360"/>
      </w:pPr>
    </w:lvl>
    <w:lvl w:ilvl="4" w:tplc="8EDE692A">
      <w:start w:val="1"/>
      <w:numFmt w:val="lowerLetter"/>
      <w:lvlText w:val="%5."/>
      <w:lvlJc w:val="left"/>
      <w:pPr>
        <w:ind w:left="3600" w:hanging="360"/>
      </w:pPr>
    </w:lvl>
    <w:lvl w:ilvl="5" w:tplc="CDD274F4">
      <w:start w:val="1"/>
      <w:numFmt w:val="lowerRoman"/>
      <w:lvlText w:val="%6."/>
      <w:lvlJc w:val="right"/>
      <w:pPr>
        <w:ind w:left="4320" w:hanging="180"/>
      </w:pPr>
    </w:lvl>
    <w:lvl w:ilvl="6" w:tplc="53820E00">
      <w:start w:val="1"/>
      <w:numFmt w:val="decimal"/>
      <w:lvlText w:val="%7."/>
      <w:lvlJc w:val="left"/>
      <w:pPr>
        <w:ind w:left="5040" w:hanging="360"/>
      </w:pPr>
    </w:lvl>
    <w:lvl w:ilvl="7" w:tplc="50926478">
      <w:start w:val="1"/>
      <w:numFmt w:val="lowerLetter"/>
      <w:lvlText w:val="%8."/>
      <w:lvlJc w:val="left"/>
      <w:pPr>
        <w:ind w:left="5760" w:hanging="360"/>
      </w:pPr>
    </w:lvl>
    <w:lvl w:ilvl="8" w:tplc="CFA223E4">
      <w:start w:val="1"/>
      <w:numFmt w:val="lowerRoman"/>
      <w:lvlText w:val="%9."/>
      <w:lvlJc w:val="right"/>
      <w:pPr>
        <w:ind w:left="6480" w:hanging="180"/>
      </w:pPr>
    </w:lvl>
  </w:abstractNum>
  <w:abstractNum w:abstractNumId="33">
    <w:nsid w:val="56E96DD1"/>
    <w:multiLevelType w:val="hybridMultilevel"/>
    <w:tmpl w:val="5660F622"/>
    <w:lvl w:ilvl="0" w:tplc="FF5C3A4C">
      <w:start w:val="1"/>
      <w:numFmt w:val="decimal"/>
      <w:lvlText w:val="%1."/>
      <w:lvlJc w:val="left"/>
      <w:pPr>
        <w:ind w:left="720" w:hanging="360"/>
      </w:pPr>
    </w:lvl>
    <w:lvl w:ilvl="1" w:tplc="FD2040B2">
      <w:start w:val="1"/>
      <w:numFmt w:val="lowerLetter"/>
      <w:lvlText w:val="%2."/>
      <w:lvlJc w:val="left"/>
      <w:pPr>
        <w:ind w:left="1440" w:hanging="360"/>
      </w:pPr>
    </w:lvl>
    <w:lvl w:ilvl="2" w:tplc="6292E6D6">
      <w:start w:val="1"/>
      <w:numFmt w:val="lowerRoman"/>
      <w:lvlText w:val="%3."/>
      <w:lvlJc w:val="right"/>
      <w:pPr>
        <w:ind w:left="2160" w:hanging="180"/>
      </w:pPr>
    </w:lvl>
    <w:lvl w:ilvl="3" w:tplc="5858AD92">
      <w:start w:val="1"/>
      <w:numFmt w:val="decimal"/>
      <w:lvlText w:val="%4."/>
      <w:lvlJc w:val="left"/>
      <w:pPr>
        <w:ind w:left="2880" w:hanging="360"/>
      </w:pPr>
    </w:lvl>
    <w:lvl w:ilvl="4" w:tplc="409C1602">
      <w:start w:val="1"/>
      <w:numFmt w:val="lowerLetter"/>
      <w:lvlText w:val="%5."/>
      <w:lvlJc w:val="left"/>
      <w:pPr>
        <w:ind w:left="3600" w:hanging="360"/>
      </w:pPr>
    </w:lvl>
    <w:lvl w:ilvl="5" w:tplc="BF3C0A30">
      <w:start w:val="1"/>
      <w:numFmt w:val="lowerRoman"/>
      <w:lvlText w:val="%6."/>
      <w:lvlJc w:val="right"/>
      <w:pPr>
        <w:ind w:left="4320" w:hanging="180"/>
      </w:pPr>
    </w:lvl>
    <w:lvl w:ilvl="6" w:tplc="4E1AAF80">
      <w:start w:val="1"/>
      <w:numFmt w:val="decimal"/>
      <w:lvlText w:val="%7."/>
      <w:lvlJc w:val="left"/>
      <w:pPr>
        <w:ind w:left="5040" w:hanging="360"/>
      </w:pPr>
    </w:lvl>
    <w:lvl w:ilvl="7" w:tplc="31D8BA8A">
      <w:start w:val="1"/>
      <w:numFmt w:val="lowerLetter"/>
      <w:lvlText w:val="%8."/>
      <w:lvlJc w:val="left"/>
      <w:pPr>
        <w:ind w:left="5760" w:hanging="360"/>
      </w:pPr>
    </w:lvl>
    <w:lvl w:ilvl="8" w:tplc="BE72A630">
      <w:start w:val="1"/>
      <w:numFmt w:val="lowerRoman"/>
      <w:lvlText w:val="%9."/>
      <w:lvlJc w:val="right"/>
      <w:pPr>
        <w:ind w:left="6480" w:hanging="180"/>
      </w:pPr>
    </w:lvl>
  </w:abstractNum>
  <w:abstractNum w:abstractNumId="34">
    <w:nsid w:val="62C97F00"/>
    <w:multiLevelType w:val="hybridMultilevel"/>
    <w:tmpl w:val="CF0C7D10"/>
    <w:styleLink w:val="a"/>
    <w:lvl w:ilvl="0" w:tplc="5A1409E2">
      <w:start w:val="1"/>
      <w:numFmt w:val="bullet"/>
      <w:pStyle w:val="a"/>
      <w:lvlText w:val="-"/>
      <w:lvlJc w:val="left"/>
      <w:pPr>
        <w:tabs>
          <w:tab w:val="num" w:pos="894"/>
        </w:tabs>
        <w:ind w:left="372" w:firstLine="348"/>
      </w:pPr>
      <w:rPr>
        <w:rFonts w:hAnsi="Arial Unicode MS"/>
        <w:caps w:val="0"/>
        <w:smallCaps w:val="0"/>
        <w:strike w:val="0"/>
        <w:spacing w:val="0"/>
        <w:position w:val="0"/>
        <w:highlight w:val="none"/>
        <w:vertAlign w:val="baseline"/>
      </w:rPr>
    </w:lvl>
    <w:lvl w:ilvl="1" w:tplc="9D344DF2">
      <w:start w:val="1"/>
      <w:numFmt w:val="bullet"/>
      <w:lvlText w:val="-"/>
      <w:lvlJc w:val="left"/>
      <w:pPr>
        <w:tabs>
          <w:tab w:val="num" w:pos="1494"/>
        </w:tabs>
        <w:ind w:left="972" w:firstLine="348"/>
      </w:pPr>
      <w:rPr>
        <w:rFonts w:hAnsi="Arial Unicode MS"/>
        <w:caps w:val="0"/>
        <w:smallCaps w:val="0"/>
        <w:strike w:val="0"/>
        <w:spacing w:val="0"/>
        <w:position w:val="0"/>
        <w:highlight w:val="none"/>
        <w:vertAlign w:val="baseline"/>
      </w:rPr>
    </w:lvl>
    <w:lvl w:ilvl="2" w:tplc="B7BE926A">
      <w:start w:val="1"/>
      <w:numFmt w:val="bullet"/>
      <w:lvlText w:val="-"/>
      <w:lvlJc w:val="left"/>
      <w:pPr>
        <w:tabs>
          <w:tab w:val="num" w:pos="2094"/>
        </w:tabs>
        <w:ind w:left="1572" w:firstLine="348"/>
      </w:pPr>
      <w:rPr>
        <w:rFonts w:hAnsi="Arial Unicode MS"/>
        <w:caps w:val="0"/>
        <w:smallCaps w:val="0"/>
        <w:strike w:val="0"/>
        <w:spacing w:val="0"/>
        <w:position w:val="0"/>
        <w:highlight w:val="none"/>
        <w:vertAlign w:val="baseline"/>
      </w:rPr>
    </w:lvl>
    <w:lvl w:ilvl="3" w:tplc="872E6256">
      <w:start w:val="1"/>
      <w:numFmt w:val="bullet"/>
      <w:lvlText w:val="-"/>
      <w:lvlJc w:val="left"/>
      <w:pPr>
        <w:tabs>
          <w:tab w:val="num" w:pos="2694"/>
        </w:tabs>
        <w:ind w:left="2172" w:firstLine="348"/>
      </w:pPr>
      <w:rPr>
        <w:rFonts w:hAnsi="Arial Unicode MS"/>
        <w:caps w:val="0"/>
        <w:smallCaps w:val="0"/>
        <w:strike w:val="0"/>
        <w:spacing w:val="0"/>
        <w:position w:val="0"/>
        <w:highlight w:val="none"/>
        <w:vertAlign w:val="baseline"/>
      </w:rPr>
    </w:lvl>
    <w:lvl w:ilvl="4" w:tplc="F782CF92">
      <w:start w:val="1"/>
      <w:numFmt w:val="bullet"/>
      <w:lvlText w:val="-"/>
      <w:lvlJc w:val="left"/>
      <w:pPr>
        <w:tabs>
          <w:tab w:val="num" w:pos="3294"/>
        </w:tabs>
        <w:ind w:left="2772" w:firstLine="348"/>
      </w:pPr>
      <w:rPr>
        <w:rFonts w:hAnsi="Arial Unicode MS"/>
        <w:caps w:val="0"/>
        <w:smallCaps w:val="0"/>
        <w:strike w:val="0"/>
        <w:spacing w:val="0"/>
        <w:position w:val="0"/>
        <w:highlight w:val="none"/>
        <w:vertAlign w:val="baseline"/>
      </w:rPr>
    </w:lvl>
    <w:lvl w:ilvl="5" w:tplc="A5E6103A">
      <w:start w:val="1"/>
      <w:numFmt w:val="bullet"/>
      <w:lvlText w:val="-"/>
      <w:lvlJc w:val="left"/>
      <w:pPr>
        <w:tabs>
          <w:tab w:val="num" w:pos="3894"/>
        </w:tabs>
        <w:ind w:left="3372" w:firstLine="348"/>
      </w:pPr>
      <w:rPr>
        <w:rFonts w:hAnsi="Arial Unicode MS"/>
        <w:caps w:val="0"/>
        <w:smallCaps w:val="0"/>
        <w:strike w:val="0"/>
        <w:spacing w:val="0"/>
        <w:position w:val="0"/>
        <w:highlight w:val="none"/>
        <w:vertAlign w:val="baseline"/>
      </w:rPr>
    </w:lvl>
    <w:lvl w:ilvl="6" w:tplc="035AEEA2">
      <w:start w:val="1"/>
      <w:numFmt w:val="bullet"/>
      <w:lvlText w:val="-"/>
      <w:lvlJc w:val="left"/>
      <w:pPr>
        <w:tabs>
          <w:tab w:val="num" w:pos="4494"/>
        </w:tabs>
        <w:ind w:left="3972" w:firstLine="348"/>
      </w:pPr>
      <w:rPr>
        <w:rFonts w:hAnsi="Arial Unicode MS"/>
        <w:caps w:val="0"/>
        <w:smallCaps w:val="0"/>
        <w:strike w:val="0"/>
        <w:spacing w:val="0"/>
        <w:position w:val="0"/>
        <w:highlight w:val="none"/>
        <w:vertAlign w:val="baseline"/>
      </w:rPr>
    </w:lvl>
    <w:lvl w:ilvl="7" w:tplc="47A282A4">
      <w:start w:val="1"/>
      <w:numFmt w:val="bullet"/>
      <w:lvlText w:val="-"/>
      <w:lvlJc w:val="left"/>
      <w:pPr>
        <w:tabs>
          <w:tab w:val="num" w:pos="5094"/>
        </w:tabs>
        <w:ind w:left="4572" w:firstLine="348"/>
      </w:pPr>
      <w:rPr>
        <w:rFonts w:hAnsi="Arial Unicode MS"/>
        <w:caps w:val="0"/>
        <w:smallCaps w:val="0"/>
        <w:strike w:val="0"/>
        <w:spacing w:val="0"/>
        <w:position w:val="0"/>
        <w:highlight w:val="none"/>
        <w:vertAlign w:val="baseline"/>
      </w:rPr>
    </w:lvl>
    <w:lvl w:ilvl="8" w:tplc="2F5AE896">
      <w:start w:val="1"/>
      <w:numFmt w:val="bullet"/>
      <w:lvlText w:val="-"/>
      <w:lvlJc w:val="left"/>
      <w:pPr>
        <w:tabs>
          <w:tab w:val="num" w:pos="5694"/>
        </w:tabs>
        <w:ind w:left="5172" w:firstLine="348"/>
      </w:pPr>
      <w:rPr>
        <w:rFonts w:hAnsi="Arial Unicode MS"/>
        <w:caps w:val="0"/>
        <w:smallCaps w:val="0"/>
        <w:strike w:val="0"/>
        <w:spacing w:val="0"/>
        <w:position w:val="0"/>
        <w:highlight w:val="none"/>
        <w:vertAlign w:val="baseline"/>
      </w:rPr>
    </w:lvl>
  </w:abstractNum>
  <w:abstractNum w:abstractNumId="35">
    <w:nsid w:val="67173611"/>
    <w:multiLevelType w:val="hybridMultilevel"/>
    <w:tmpl w:val="C9B0EFBE"/>
    <w:lvl w:ilvl="0" w:tplc="12105686">
      <w:start w:val="1"/>
      <w:numFmt w:val="bullet"/>
      <w:lvlText w:val=""/>
      <w:lvlJc w:val="left"/>
      <w:pPr>
        <w:ind w:left="1429" w:hanging="360"/>
      </w:pPr>
      <w:rPr>
        <w:rFonts w:ascii="Symbol" w:hAnsi="Symbol" w:hint="default"/>
      </w:rPr>
    </w:lvl>
    <w:lvl w:ilvl="1" w:tplc="CE60B45A">
      <w:start w:val="1"/>
      <w:numFmt w:val="bullet"/>
      <w:lvlText w:val="o"/>
      <w:lvlJc w:val="left"/>
      <w:pPr>
        <w:ind w:left="2149" w:hanging="360"/>
      </w:pPr>
      <w:rPr>
        <w:rFonts w:ascii="Courier New" w:hAnsi="Courier New" w:cs="Courier New" w:hint="default"/>
      </w:rPr>
    </w:lvl>
    <w:lvl w:ilvl="2" w:tplc="8AB497D6">
      <w:start w:val="1"/>
      <w:numFmt w:val="bullet"/>
      <w:lvlText w:val=""/>
      <w:lvlJc w:val="left"/>
      <w:pPr>
        <w:ind w:left="2869" w:hanging="360"/>
      </w:pPr>
      <w:rPr>
        <w:rFonts w:ascii="Wingdings" w:hAnsi="Wingdings" w:hint="default"/>
      </w:rPr>
    </w:lvl>
    <w:lvl w:ilvl="3" w:tplc="98E41354">
      <w:start w:val="1"/>
      <w:numFmt w:val="bullet"/>
      <w:lvlText w:val=""/>
      <w:lvlJc w:val="left"/>
      <w:pPr>
        <w:ind w:left="3589" w:hanging="360"/>
      </w:pPr>
      <w:rPr>
        <w:rFonts w:ascii="Symbol" w:hAnsi="Symbol" w:hint="default"/>
      </w:rPr>
    </w:lvl>
    <w:lvl w:ilvl="4" w:tplc="C29692BA">
      <w:start w:val="1"/>
      <w:numFmt w:val="bullet"/>
      <w:lvlText w:val="o"/>
      <w:lvlJc w:val="left"/>
      <w:pPr>
        <w:ind w:left="4309" w:hanging="360"/>
      </w:pPr>
      <w:rPr>
        <w:rFonts w:ascii="Courier New" w:hAnsi="Courier New" w:cs="Courier New" w:hint="default"/>
      </w:rPr>
    </w:lvl>
    <w:lvl w:ilvl="5" w:tplc="76FE661C">
      <w:start w:val="1"/>
      <w:numFmt w:val="bullet"/>
      <w:lvlText w:val=""/>
      <w:lvlJc w:val="left"/>
      <w:pPr>
        <w:ind w:left="5029" w:hanging="360"/>
      </w:pPr>
      <w:rPr>
        <w:rFonts w:ascii="Wingdings" w:hAnsi="Wingdings" w:hint="default"/>
      </w:rPr>
    </w:lvl>
    <w:lvl w:ilvl="6" w:tplc="DAB8740C">
      <w:start w:val="1"/>
      <w:numFmt w:val="bullet"/>
      <w:lvlText w:val=""/>
      <w:lvlJc w:val="left"/>
      <w:pPr>
        <w:ind w:left="5749" w:hanging="360"/>
      </w:pPr>
      <w:rPr>
        <w:rFonts w:ascii="Symbol" w:hAnsi="Symbol" w:hint="default"/>
      </w:rPr>
    </w:lvl>
    <w:lvl w:ilvl="7" w:tplc="7E0C3AB8">
      <w:start w:val="1"/>
      <w:numFmt w:val="bullet"/>
      <w:lvlText w:val="o"/>
      <w:lvlJc w:val="left"/>
      <w:pPr>
        <w:ind w:left="6469" w:hanging="360"/>
      </w:pPr>
      <w:rPr>
        <w:rFonts w:ascii="Courier New" w:hAnsi="Courier New" w:cs="Courier New" w:hint="default"/>
      </w:rPr>
    </w:lvl>
    <w:lvl w:ilvl="8" w:tplc="20AE3514">
      <w:start w:val="1"/>
      <w:numFmt w:val="bullet"/>
      <w:lvlText w:val=""/>
      <w:lvlJc w:val="left"/>
      <w:pPr>
        <w:ind w:left="7189" w:hanging="360"/>
      </w:pPr>
      <w:rPr>
        <w:rFonts w:ascii="Wingdings" w:hAnsi="Wingdings" w:hint="default"/>
      </w:rPr>
    </w:lvl>
  </w:abstractNum>
  <w:abstractNum w:abstractNumId="36">
    <w:nsid w:val="67492394"/>
    <w:multiLevelType w:val="hybridMultilevel"/>
    <w:tmpl w:val="5BD8EFEE"/>
    <w:lvl w:ilvl="0" w:tplc="24842A80">
      <w:start w:val="1"/>
      <w:numFmt w:val="bullet"/>
      <w:lvlText w:val=""/>
      <w:lvlJc w:val="left"/>
      <w:pPr>
        <w:tabs>
          <w:tab w:val="num" w:pos="720"/>
        </w:tabs>
        <w:ind w:left="720" w:hanging="360"/>
      </w:pPr>
      <w:rPr>
        <w:rFonts w:ascii="Symbol" w:hAnsi="Symbol" w:hint="default"/>
        <w:sz w:val="20"/>
      </w:rPr>
    </w:lvl>
    <w:lvl w:ilvl="1" w:tplc="E990CCC8">
      <w:start w:val="1"/>
      <w:numFmt w:val="bullet"/>
      <w:lvlText w:val=""/>
      <w:lvlJc w:val="left"/>
      <w:pPr>
        <w:tabs>
          <w:tab w:val="num" w:pos="1440"/>
        </w:tabs>
        <w:ind w:left="1440" w:hanging="360"/>
      </w:pPr>
      <w:rPr>
        <w:rFonts w:ascii="Symbol" w:hAnsi="Symbol" w:hint="default"/>
        <w:sz w:val="20"/>
      </w:rPr>
    </w:lvl>
    <w:lvl w:ilvl="2" w:tplc="B4BE7B5E">
      <w:start w:val="1"/>
      <w:numFmt w:val="bullet"/>
      <w:lvlText w:val=""/>
      <w:lvlJc w:val="left"/>
      <w:pPr>
        <w:tabs>
          <w:tab w:val="num" w:pos="2160"/>
        </w:tabs>
        <w:ind w:left="2160" w:hanging="360"/>
      </w:pPr>
      <w:rPr>
        <w:rFonts w:ascii="Symbol" w:hAnsi="Symbol" w:hint="default"/>
        <w:sz w:val="20"/>
      </w:rPr>
    </w:lvl>
    <w:lvl w:ilvl="3" w:tplc="67D4A68A">
      <w:start w:val="1"/>
      <w:numFmt w:val="bullet"/>
      <w:lvlText w:val=""/>
      <w:lvlJc w:val="left"/>
      <w:pPr>
        <w:tabs>
          <w:tab w:val="num" w:pos="2880"/>
        </w:tabs>
        <w:ind w:left="2880" w:hanging="360"/>
      </w:pPr>
      <w:rPr>
        <w:rFonts w:ascii="Symbol" w:hAnsi="Symbol" w:hint="default"/>
        <w:sz w:val="20"/>
      </w:rPr>
    </w:lvl>
    <w:lvl w:ilvl="4" w:tplc="814EF56E">
      <w:start w:val="1"/>
      <w:numFmt w:val="bullet"/>
      <w:lvlText w:val=""/>
      <w:lvlJc w:val="left"/>
      <w:pPr>
        <w:tabs>
          <w:tab w:val="num" w:pos="3600"/>
        </w:tabs>
        <w:ind w:left="3600" w:hanging="360"/>
      </w:pPr>
      <w:rPr>
        <w:rFonts w:ascii="Symbol" w:hAnsi="Symbol" w:hint="default"/>
        <w:sz w:val="20"/>
      </w:rPr>
    </w:lvl>
    <w:lvl w:ilvl="5" w:tplc="0E52E5BC">
      <w:start w:val="1"/>
      <w:numFmt w:val="bullet"/>
      <w:lvlText w:val=""/>
      <w:lvlJc w:val="left"/>
      <w:pPr>
        <w:tabs>
          <w:tab w:val="num" w:pos="4320"/>
        </w:tabs>
        <w:ind w:left="4320" w:hanging="360"/>
      </w:pPr>
      <w:rPr>
        <w:rFonts w:ascii="Symbol" w:hAnsi="Symbol" w:hint="default"/>
        <w:sz w:val="20"/>
      </w:rPr>
    </w:lvl>
    <w:lvl w:ilvl="6" w:tplc="1704628C">
      <w:start w:val="1"/>
      <w:numFmt w:val="bullet"/>
      <w:lvlText w:val=""/>
      <w:lvlJc w:val="left"/>
      <w:pPr>
        <w:tabs>
          <w:tab w:val="num" w:pos="5040"/>
        </w:tabs>
        <w:ind w:left="5040" w:hanging="360"/>
      </w:pPr>
      <w:rPr>
        <w:rFonts w:ascii="Symbol" w:hAnsi="Symbol" w:hint="default"/>
        <w:sz w:val="20"/>
      </w:rPr>
    </w:lvl>
    <w:lvl w:ilvl="7" w:tplc="0EDEADA8">
      <w:start w:val="1"/>
      <w:numFmt w:val="bullet"/>
      <w:lvlText w:val=""/>
      <w:lvlJc w:val="left"/>
      <w:pPr>
        <w:tabs>
          <w:tab w:val="num" w:pos="5760"/>
        </w:tabs>
        <w:ind w:left="5760" w:hanging="360"/>
      </w:pPr>
      <w:rPr>
        <w:rFonts w:ascii="Symbol" w:hAnsi="Symbol" w:hint="default"/>
        <w:sz w:val="20"/>
      </w:rPr>
    </w:lvl>
    <w:lvl w:ilvl="8" w:tplc="749C26EA">
      <w:start w:val="1"/>
      <w:numFmt w:val="bullet"/>
      <w:lvlText w:val=""/>
      <w:lvlJc w:val="left"/>
      <w:pPr>
        <w:tabs>
          <w:tab w:val="num" w:pos="6480"/>
        </w:tabs>
        <w:ind w:left="6480" w:hanging="360"/>
      </w:pPr>
      <w:rPr>
        <w:rFonts w:ascii="Symbol" w:hAnsi="Symbol" w:hint="default"/>
        <w:sz w:val="20"/>
      </w:rPr>
    </w:lvl>
  </w:abstractNum>
  <w:abstractNum w:abstractNumId="37">
    <w:nsid w:val="6AF207B4"/>
    <w:multiLevelType w:val="hybridMultilevel"/>
    <w:tmpl w:val="8DC425FE"/>
    <w:lvl w:ilvl="0" w:tplc="F2184664">
      <w:start w:val="1"/>
      <w:numFmt w:val="bullet"/>
      <w:lvlText w:val=""/>
      <w:lvlJc w:val="left"/>
      <w:pPr>
        <w:tabs>
          <w:tab w:val="num" w:pos="720"/>
        </w:tabs>
        <w:ind w:left="720" w:hanging="360"/>
      </w:pPr>
      <w:rPr>
        <w:rFonts w:ascii="Symbol" w:hAnsi="Symbol" w:hint="default"/>
        <w:sz w:val="20"/>
      </w:rPr>
    </w:lvl>
    <w:lvl w:ilvl="1" w:tplc="F49A7AAE">
      <w:start w:val="1"/>
      <w:numFmt w:val="bullet"/>
      <w:lvlText w:val=""/>
      <w:lvlJc w:val="left"/>
      <w:pPr>
        <w:tabs>
          <w:tab w:val="num" w:pos="1440"/>
        </w:tabs>
        <w:ind w:left="1440" w:hanging="360"/>
      </w:pPr>
      <w:rPr>
        <w:rFonts w:ascii="Symbol" w:hAnsi="Symbol" w:hint="default"/>
        <w:sz w:val="20"/>
      </w:rPr>
    </w:lvl>
    <w:lvl w:ilvl="2" w:tplc="C778F7A6">
      <w:start w:val="1"/>
      <w:numFmt w:val="bullet"/>
      <w:lvlText w:val=""/>
      <w:lvlJc w:val="left"/>
      <w:pPr>
        <w:tabs>
          <w:tab w:val="num" w:pos="2160"/>
        </w:tabs>
        <w:ind w:left="2160" w:hanging="360"/>
      </w:pPr>
      <w:rPr>
        <w:rFonts w:ascii="Symbol" w:hAnsi="Symbol" w:hint="default"/>
        <w:sz w:val="20"/>
      </w:rPr>
    </w:lvl>
    <w:lvl w:ilvl="3" w:tplc="32F0AA1A">
      <w:start w:val="1"/>
      <w:numFmt w:val="bullet"/>
      <w:lvlText w:val=""/>
      <w:lvlJc w:val="left"/>
      <w:pPr>
        <w:tabs>
          <w:tab w:val="num" w:pos="2880"/>
        </w:tabs>
        <w:ind w:left="2880" w:hanging="360"/>
      </w:pPr>
      <w:rPr>
        <w:rFonts w:ascii="Symbol" w:hAnsi="Symbol" w:hint="default"/>
        <w:sz w:val="20"/>
      </w:rPr>
    </w:lvl>
    <w:lvl w:ilvl="4" w:tplc="247C02F4">
      <w:start w:val="1"/>
      <w:numFmt w:val="bullet"/>
      <w:lvlText w:val=""/>
      <w:lvlJc w:val="left"/>
      <w:pPr>
        <w:tabs>
          <w:tab w:val="num" w:pos="3600"/>
        </w:tabs>
        <w:ind w:left="3600" w:hanging="360"/>
      </w:pPr>
      <w:rPr>
        <w:rFonts w:ascii="Symbol" w:hAnsi="Symbol" w:hint="default"/>
        <w:sz w:val="20"/>
      </w:rPr>
    </w:lvl>
    <w:lvl w:ilvl="5" w:tplc="9F089ADA">
      <w:start w:val="1"/>
      <w:numFmt w:val="bullet"/>
      <w:lvlText w:val=""/>
      <w:lvlJc w:val="left"/>
      <w:pPr>
        <w:tabs>
          <w:tab w:val="num" w:pos="4320"/>
        </w:tabs>
        <w:ind w:left="4320" w:hanging="360"/>
      </w:pPr>
      <w:rPr>
        <w:rFonts w:ascii="Symbol" w:hAnsi="Symbol" w:hint="default"/>
        <w:sz w:val="20"/>
      </w:rPr>
    </w:lvl>
    <w:lvl w:ilvl="6" w:tplc="117AC54C">
      <w:start w:val="1"/>
      <w:numFmt w:val="bullet"/>
      <w:lvlText w:val=""/>
      <w:lvlJc w:val="left"/>
      <w:pPr>
        <w:tabs>
          <w:tab w:val="num" w:pos="5040"/>
        </w:tabs>
        <w:ind w:left="5040" w:hanging="360"/>
      </w:pPr>
      <w:rPr>
        <w:rFonts w:ascii="Symbol" w:hAnsi="Symbol" w:hint="default"/>
        <w:sz w:val="20"/>
      </w:rPr>
    </w:lvl>
    <w:lvl w:ilvl="7" w:tplc="6AB07BEE">
      <w:start w:val="1"/>
      <w:numFmt w:val="bullet"/>
      <w:lvlText w:val=""/>
      <w:lvlJc w:val="left"/>
      <w:pPr>
        <w:tabs>
          <w:tab w:val="num" w:pos="5760"/>
        </w:tabs>
        <w:ind w:left="5760" w:hanging="360"/>
      </w:pPr>
      <w:rPr>
        <w:rFonts w:ascii="Symbol" w:hAnsi="Symbol" w:hint="default"/>
        <w:sz w:val="20"/>
      </w:rPr>
    </w:lvl>
    <w:lvl w:ilvl="8" w:tplc="D7ACA0DE">
      <w:start w:val="1"/>
      <w:numFmt w:val="bullet"/>
      <w:lvlText w:val=""/>
      <w:lvlJc w:val="left"/>
      <w:pPr>
        <w:tabs>
          <w:tab w:val="num" w:pos="6480"/>
        </w:tabs>
        <w:ind w:left="6480" w:hanging="360"/>
      </w:pPr>
      <w:rPr>
        <w:rFonts w:ascii="Symbol" w:hAnsi="Symbol" w:hint="default"/>
        <w:sz w:val="20"/>
      </w:rPr>
    </w:lvl>
  </w:abstractNum>
  <w:abstractNum w:abstractNumId="38">
    <w:nsid w:val="6EE50DD9"/>
    <w:multiLevelType w:val="hybridMultilevel"/>
    <w:tmpl w:val="F0F232A2"/>
    <w:lvl w:ilvl="0" w:tplc="C6D2EC3C">
      <w:start w:val="1"/>
      <w:numFmt w:val="decimal"/>
      <w:lvlText w:val="%1."/>
      <w:lvlJc w:val="left"/>
      <w:pPr>
        <w:ind w:left="720" w:hanging="360"/>
      </w:pPr>
    </w:lvl>
    <w:lvl w:ilvl="1" w:tplc="4E64E3B8">
      <w:start w:val="1"/>
      <w:numFmt w:val="lowerLetter"/>
      <w:lvlText w:val="%2."/>
      <w:lvlJc w:val="left"/>
      <w:pPr>
        <w:ind w:left="1440" w:hanging="360"/>
      </w:pPr>
    </w:lvl>
    <w:lvl w:ilvl="2" w:tplc="97DEBF96">
      <w:start w:val="1"/>
      <w:numFmt w:val="lowerRoman"/>
      <w:lvlText w:val="%3."/>
      <w:lvlJc w:val="right"/>
      <w:pPr>
        <w:ind w:left="2160" w:hanging="180"/>
      </w:pPr>
    </w:lvl>
    <w:lvl w:ilvl="3" w:tplc="871A5CB2">
      <w:start w:val="1"/>
      <w:numFmt w:val="decimal"/>
      <w:lvlText w:val="%4."/>
      <w:lvlJc w:val="left"/>
      <w:pPr>
        <w:ind w:left="2880" w:hanging="360"/>
      </w:pPr>
    </w:lvl>
    <w:lvl w:ilvl="4" w:tplc="960817D0">
      <w:start w:val="1"/>
      <w:numFmt w:val="lowerLetter"/>
      <w:lvlText w:val="%5."/>
      <w:lvlJc w:val="left"/>
      <w:pPr>
        <w:ind w:left="3600" w:hanging="360"/>
      </w:pPr>
    </w:lvl>
    <w:lvl w:ilvl="5" w:tplc="C526E2B4">
      <w:start w:val="1"/>
      <w:numFmt w:val="lowerRoman"/>
      <w:lvlText w:val="%6."/>
      <w:lvlJc w:val="right"/>
      <w:pPr>
        <w:ind w:left="4320" w:hanging="180"/>
      </w:pPr>
    </w:lvl>
    <w:lvl w:ilvl="6" w:tplc="CA221372">
      <w:start w:val="1"/>
      <w:numFmt w:val="decimal"/>
      <w:lvlText w:val="%7."/>
      <w:lvlJc w:val="left"/>
      <w:pPr>
        <w:ind w:left="5040" w:hanging="360"/>
      </w:pPr>
    </w:lvl>
    <w:lvl w:ilvl="7" w:tplc="6DBE9088">
      <w:start w:val="1"/>
      <w:numFmt w:val="lowerLetter"/>
      <w:lvlText w:val="%8."/>
      <w:lvlJc w:val="left"/>
      <w:pPr>
        <w:ind w:left="5760" w:hanging="360"/>
      </w:pPr>
    </w:lvl>
    <w:lvl w:ilvl="8" w:tplc="14A8D30E">
      <w:start w:val="1"/>
      <w:numFmt w:val="lowerRoman"/>
      <w:lvlText w:val="%9."/>
      <w:lvlJc w:val="right"/>
      <w:pPr>
        <w:ind w:left="6480" w:hanging="180"/>
      </w:pPr>
    </w:lvl>
  </w:abstractNum>
  <w:abstractNum w:abstractNumId="39">
    <w:nsid w:val="753F4D02"/>
    <w:multiLevelType w:val="hybridMultilevel"/>
    <w:tmpl w:val="11ECCCB4"/>
    <w:lvl w:ilvl="0" w:tplc="ADD6930A">
      <w:start w:val="1"/>
      <w:numFmt w:val="bullet"/>
      <w:lvlText w:val=""/>
      <w:lvlJc w:val="left"/>
      <w:pPr>
        <w:ind w:left="1224" w:hanging="360"/>
      </w:pPr>
      <w:rPr>
        <w:rFonts w:ascii="Symbol" w:hAnsi="Symbol" w:hint="default"/>
      </w:rPr>
    </w:lvl>
    <w:lvl w:ilvl="1" w:tplc="79EE36D2">
      <w:start w:val="1"/>
      <w:numFmt w:val="bullet"/>
      <w:lvlText w:val="o"/>
      <w:lvlJc w:val="left"/>
      <w:pPr>
        <w:ind w:left="1944" w:hanging="360"/>
      </w:pPr>
      <w:rPr>
        <w:rFonts w:ascii="Courier New" w:hAnsi="Courier New" w:cs="Courier New" w:hint="default"/>
      </w:rPr>
    </w:lvl>
    <w:lvl w:ilvl="2" w:tplc="87FC3CC4">
      <w:start w:val="1"/>
      <w:numFmt w:val="bullet"/>
      <w:lvlText w:val=""/>
      <w:lvlJc w:val="left"/>
      <w:pPr>
        <w:ind w:left="2664" w:hanging="360"/>
      </w:pPr>
      <w:rPr>
        <w:rFonts w:ascii="Wingdings" w:hAnsi="Wingdings" w:hint="default"/>
      </w:rPr>
    </w:lvl>
    <w:lvl w:ilvl="3" w:tplc="AACE379A">
      <w:start w:val="1"/>
      <w:numFmt w:val="bullet"/>
      <w:lvlText w:val=""/>
      <w:lvlJc w:val="left"/>
      <w:pPr>
        <w:ind w:left="3384" w:hanging="360"/>
      </w:pPr>
      <w:rPr>
        <w:rFonts w:ascii="Symbol" w:hAnsi="Symbol" w:hint="default"/>
      </w:rPr>
    </w:lvl>
    <w:lvl w:ilvl="4" w:tplc="6D468D30">
      <w:start w:val="1"/>
      <w:numFmt w:val="bullet"/>
      <w:lvlText w:val="o"/>
      <w:lvlJc w:val="left"/>
      <w:pPr>
        <w:ind w:left="4104" w:hanging="360"/>
      </w:pPr>
      <w:rPr>
        <w:rFonts w:ascii="Courier New" w:hAnsi="Courier New" w:cs="Courier New" w:hint="default"/>
      </w:rPr>
    </w:lvl>
    <w:lvl w:ilvl="5" w:tplc="EDE61FAC">
      <w:start w:val="1"/>
      <w:numFmt w:val="bullet"/>
      <w:lvlText w:val=""/>
      <w:lvlJc w:val="left"/>
      <w:pPr>
        <w:ind w:left="4824" w:hanging="360"/>
      </w:pPr>
      <w:rPr>
        <w:rFonts w:ascii="Wingdings" w:hAnsi="Wingdings" w:hint="default"/>
      </w:rPr>
    </w:lvl>
    <w:lvl w:ilvl="6" w:tplc="6A246CF4">
      <w:start w:val="1"/>
      <w:numFmt w:val="bullet"/>
      <w:lvlText w:val=""/>
      <w:lvlJc w:val="left"/>
      <w:pPr>
        <w:ind w:left="5544" w:hanging="360"/>
      </w:pPr>
      <w:rPr>
        <w:rFonts w:ascii="Symbol" w:hAnsi="Symbol" w:hint="default"/>
      </w:rPr>
    </w:lvl>
    <w:lvl w:ilvl="7" w:tplc="41C82666">
      <w:start w:val="1"/>
      <w:numFmt w:val="bullet"/>
      <w:lvlText w:val="o"/>
      <w:lvlJc w:val="left"/>
      <w:pPr>
        <w:ind w:left="6264" w:hanging="360"/>
      </w:pPr>
      <w:rPr>
        <w:rFonts w:ascii="Courier New" w:hAnsi="Courier New" w:cs="Courier New" w:hint="default"/>
      </w:rPr>
    </w:lvl>
    <w:lvl w:ilvl="8" w:tplc="880A7726">
      <w:start w:val="1"/>
      <w:numFmt w:val="bullet"/>
      <w:lvlText w:val=""/>
      <w:lvlJc w:val="left"/>
      <w:pPr>
        <w:ind w:left="6984" w:hanging="360"/>
      </w:pPr>
      <w:rPr>
        <w:rFonts w:ascii="Wingdings" w:hAnsi="Wingdings" w:hint="default"/>
      </w:rPr>
    </w:lvl>
  </w:abstractNum>
  <w:abstractNum w:abstractNumId="40">
    <w:nsid w:val="75F04ED1"/>
    <w:multiLevelType w:val="hybridMultilevel"/>
    <w:tmpl w:val="C03EC0D6"/>
    <w:lvl w:ilvl="0" w:tplc="4754F78C">
      <w:start w:val="1"/>
      <w:numFmt w:val="bullet"/>
      <w:lvlText w:val=""/>
      <w:lvlJc w:val="left"/>
      <w:pPr>
        <w:ind w:left="1429" w:hanging="360"/>
      </w:pPr>
      <w:rPr>
        <w:rFonts w:ascii="Symbol" w:hAnsi="Symbol" w:hint="default"/>
      </w:rPr>
    </w:lvl>
    <w:lvl w:ilvl="1" w:tplc="6054DC74">
      <w:start w:val="1"/>
      <w:numFmt w:val="bullet"/>
      <w:lvlText w:val="o"/>
      <w:lvlJc w:val="left"/>
      <w:pPr>
        <w:ind w:left="2149" w:hanging="360"/>
      </w:pPr>
      <w:rPr>
        <w:rFonts w:ascii="Courier New" w:hAnsi="Courier New" w:cs="Courier New" w:hint="default"/>
      </w:rPr>
    </w:lvl>
    <w:lvl w:ilvl="2" w:tplc="D79C0F38">
      <w:start w:val="1"/>
      <w:numFmt w:val="bullet"/>
      <w:lvlText w:val=""/>
      <w:lvlJc w:val="left"/>
      <w:pPr>
        <w:ind w:left="2869" w:hanging="360"/>
      </w:pPr>
      <w:rPr>
        <w:rFonts w:ascii="Wingdings" w:hAnsi="Wingdings" w:hint="default"/>
      </w:rPr>
    </w:lvl>
    <w:lvl w:ilvl="3" w:tplc="4A06543A">
      <w:start w:val="1"/>
      <w:numFmt w:val="bullet"/>
      <w:lvlText w:val=""/>
      <w:lvlJc w:val="left"/>
      <w:pPr>
        <w:ind w:left="3589" w:hanging="360"/>
      </w:pPr>
      <w:rPr>
        <w:rFonts w:ascii="Symbol" w:hAnsi="Symbol" w:hint="default"/>
      </w:rPr>
    </w:lvl>
    <w:lvl w:ilvl="4" w:tplc="CFCC5EEA">
      <w:start w:val="1"/>
      <w:numFmt w:val="bullet"/>
      <w:lvlText w:val="o"/>
      <w:lvlJc w:val="left"/>
      <w:pPr>
        <w:ind w:left="4309" w:hanging="360"/>
      </w:pPr>
      <w:rPr>
        <w:rFonts w:ascii="Courier New" w:hAnsi="Courier New" w:cs="Courier New" w:hint="default"/>
      </w:rPr>
    </w:lvl>
    <w:lvl w:ilvl="5" w:tplc="D0DAEB68">
      <w:start w:val="1"/>
      <w:numFmt w:val="bullet"/>
      <w:lvlText w:val=""/>
      <w:lvlJc w:val="left"/>
      <w:pPr>
        <w:ind w:left="5029" w:hanging="360"/>
      </w:pPr>
      <w:rPr>
        <w:rFonts w:ascii="Wingdings" w:hAnsi="Wingdings" w:hint="default"/>
      </w:rPr>
    </w:lvl>
    <w:lvl w:ilvl="6" w:tplc="A4606286">
      <w:start w:val="1"/>
      <w:numFmt w:val="bullet"/>
      <w:lvlText w:val=""/>
      <w:lvlJc w:val="left"/>
      <w:pPr>
        <w:ind w:left="5749" w:hanging="360"/>
      </w:pPr>
      <w:rPr>
        <w:rFonts w:ascii="Symbol" w:hAnsi="Symbol" w:hint="default"/>
      </w:rPr>
    </w:lvl>
    <w:lvl w:ilvl="7" w:tplc="1AE62CF8">
      <w:start w:val="1"/>
      <w:numFmt w:val="bullet"/>
      <w:lvlText w:val="o"/>
      <w:lvlJc w:val="left"/>
      <w:pPr>
        <w:ind w:left="6469" w:hanging="360"/>
      </w:pPr>
      <w:rPr>
        <w:rFonts w:ascii="Courier New" w:hAnsi="Courier New" w:cs="Courier New" w:hint="default"/>
      </w:rPr>
    </w:lvl>
    <w:lvl w:ilvl="8" w:tplc="9356BBE6">
      <w:start w:val="1"/>
      <w:numFmt w:val="bullet"/>
      <w:lvlText w:val=""/>
      <w:lvlJc w:val="left"/>
      <w:pPr>
        <w:ind w:left="7189" w:hanging="360"/>
      </w:pPr>
      <w:rPr>
        <w:rFonts w:ascii="Wingdings" w:hAnsi="Wingdings" w:hint="default"/>
      </w:rPr>
    </w:lvl>
  </w:abstractNum>
  <w:abstractNum w:abstractNumId="41">
    <w:nsid w:val="77195539"/>
    <w:multiLevelType w:val="hybridMultilevel"/>
    <w:tmpl w:val="8A0C86C0"/>
    <w:lvl w:ilvl="0" w:tplc="F95AAA64">
      <w:start w:val="1"/>
      <w:numFmt w:val="decimal"/>
      <w:lvlText w:val="%1."/>
      <w:lvlJc w:val="left"/>
      <w:pPr>
        <w:ind w:left="720" w:hanging="360"/>
      </w:pPr>
    </w:lvl>
    <w:lvl w:ilvl="1" w:tplc="29E0FCDA">
      <w:start w:val="1"/>
      <w:numFmt w:val="lowerLetter"/>
      <w:lvlText w:val="%2."/>
      <w:lvlJc w:val="left"/>
      <w:pPr>
        <w:ind w:left="1440" w:hanging="360"/>
      </w:pPr>
    </w:lvl>
    <w:lvl w:ilvl="2" w:tplc="F522CD70">
      <w:start w:val="1"/>
      <w:numFmt w:val="lowerRoman"/>
      <w:lvlText w:val="%3."/>
      <w:lvlJc w:val="right"/>
      <w:pPr>
        <w:ind w:left="2160" w:hanging="180"/>
      </w:pPr>
    </w:lvl>
    <w:lvl w:ilvl="3" w:tplc="CFE4DF2A">
      <w:start w:val="1"/>
      <w:numFmt w:val="decimal"/>
      <w:lvlText w:val="%4."/>
      <w:lvlJc w:val="left"/>
      <w:pPr>
        <w:ind w:left="2880" w:hanging="360"/>
      </w:pPr>
    </w:lvl>
    <w:lvl w:ilvl="4" w:tplc="DA5EDBB2">
      <w:start w:val="1"/>
      <w:numFmt w:val="lowerLetter"/>
      <w:lvlText w:val="%5."/>
      <w:lvlJc w:val="left"/>
      <w:pPr>
        <w:ind w:left="3600" w:hanging="360"/>
      </w:pPr>
    </w:lvl>
    <w:lvl w:ilvl="5" w:tplc="C0AAF2E6">
      <w:start w:val="1"/>
      <w:numFmt w:val="lowerRoman"/>
      <w:lvlText w:val="%6."/>
      <w:lvlJc w:val="right"/>
      <w:pPr>
        <w:ind w:left="4320" w:hanging="180"/>
      </w:pPr>
    </w:lvl>
    <w:lvl w:ilvl="6" w:tplc="24B4826E">
      <w:start w:val="1"/>
      <w:numFmt w:val="decimal"/>
      <w:lvlText w:val="%7."/>
      <w:lvlJc w:val="left"/>
      <w:pPr>
        <w:ind w:left="5040" w:hanging="360"/>
      </w:pPr>
    </w:lvl>
    <w:lvl w:ilvl="7" w:tplc="4850B4DE">
      <w:start w:val="1"/>
      <w:numFmt w:val="lowerLetter"/>
      <w:lvlText w:val="%8."/>
      <w:lvlJc w:val="left"/>
      <w:pPr>
        <w:ind w:left="5760" w:hanging="360"/>
      </w:pPr>
    </w:lvl>
    <w:lvl w:ilvl="8" w:tplc="251E31A2">
      <w:start w:val="1"/>
      <w:numFmt w:val="lowerRoman"/>
      <w:lvlText w:val="%9."/>
      <w:lvlJc w:val="right"/>
      <w:pPr>
        <w:ind w:left="6480" w:hanging="180"/>
      </w:pPr>
    </w:lvl>
  </w:abstractNum>
  <w:abstractNum w:abstractNumId="42">
    <w:nsid w:val="7743280B"/>
    <w:multiLevelType w:val="hybridMultilevel"/>
    <w:tmpl w:val="F0300F8C"/>
    <w:lvl w:ilvl="0" w:tplc="CC485AEA">
      <w:start w:val="1"/>
      <w:numFmt w:val="decimal"/>
      <w:lvlText w:val="%1."/>
      <w:lvlJc w:val="left"/>
      <w:pPr>
        <w:ind w:left="720" w:hanging="360"/>
      </w:pPr>
    </w:lvl>
    <w:lvl w:ilvl="1" w:tplc="267CE4AE">
      <w:start w:val="1"/>
      <w:numFmt w:val="lowerLetter"/>
      <w:lvlText w:val="%2."/>
      <w:lvlJc w:val="left"/>
      <w:pPr>
        <w:ind w:left="1440" w:hanging="360"/>
      </w:pPr>
    </w:lvl>
    <w:lvl w:ilvl="2" w:tplc="8390AF46">
      <w:start w:val="1"/>
      <w:numFmt w:val="lowerRoman"/>
      <w:lvlText w:val="%3."/>
      <w:lvlJc w:val="right"/>
      <w:pPr>
        <w:ind w:left="2160" w:hanging="180"/>
      </w:pPr>
    </w:lvl>
    <w:lvl w:ilvl="3" w:tplc="82BE482C">
      <w:start w:val="1"/>
      <w:numFmt w:val="decimal"/>
      <w:lvlText w:val="%4."/>
      <w:lvlJc w:val="left"/>
      <w:pPr>
        <w:ind w:left="2880" w:hanging="360"/>
      </w:pPr>
    </w:lvl>
    <w:lvl w:ilvl="4" w:tplc="4AC28A66">
      <w:start w:val="1"/>
      <w:numFmt w:val="lowerLetter"/>
      <w:lvlText w:val="%5."/>
      <w:lvlJc w:val="left"/>
      <w:pPr>
        <w:ind w:left="3600" w:hanging="360"/>
      </w:pPr>
    </w:lvl>
    <w:lvl w:ilvl="5" w:tplc="DA4E9E46">
      <w:start w:val="1"/>
      <w:numFmt w:val="lowerRoman"/>
      <w:lvlText w:val="%6."/>
      <w:lvlJc w:val="right"/>
      <w:pPr>
        <w:ind w:left="4320" w:hanging="180"/>
      </w:pPr>
    </w:lvl>
    <w:lvl w:ilvl="6" w:tplc="7EE6B190">
      <w:start w:val="1"/>
      <w:numFmt w:val="decimal"/>
      <w:lvlText w:val="%7."/>
      <w:lvlJc w:val="left"/>
      <w:pPr>
        <w:ind w:left="5040" w:hanging="360"/>
      </w:pPr>
    </w:lvl>
    <w:lvl w:ilvl="7" w:tplc="853003D6">
      <w:start w:val="1"/>
      <w:numFmt w:val="lowerLetter"/>
      <w:lvlText w:val="%8."/>
      <w:lvlJc w:val="left"/>
      <w:pPr>
        <w:ind w:left="5760" w:hanging="360"/>
      </w:pPr>
    </w:lvl>
    <w:lvl w:ilvl="8" w:tplc="9538EB24">
      <w:start w:val="1"/>
      <w:numFmt w:val="lowerRoman"/>
      <w:lvlText w:val="%9."/>
      <w:lvlJc w:val="right"/>
      <w:pPr>
        <w:ind w:left="6480" w:hanging="180"/>
      </w:pPr>
    </w:lvl>
  </w:abstractNum>
  <w:num w:numId="1">
    <w:abstractNumId w:val="26"/>
  </w:num>
  <w:num w:numId="2">
    <w:abstractNumId w:val="4"/>
  </w:num>
  <w:num w:numId="3">
    <w:abstractNumId w:val="31"/>
  </w:num>
  <w:num w:numId="4">
    <w:abstractNumId w:val="34"/>
  </w:num>
  <w:num w:numId="5">
    <w:abstractNumId w:val="30"/>
  </w:num>
  <w:num w:numId="6">
    <w:abstractNumId w:val="14"/>
  </w:num>
  <w:num w:numId="7">
    <w:abstractNumId w:val="3"/>
  </w:num>
  <w:num w:numId="8">
    <w:abstractNumId w:val="35"/>
  </w:num>
  <w:num w:numId="9">
    <w:abstractNumId w:val="7"/>
  </w:num>
  <w:num w:numId="10">
    <w:abstractNumId w:val="27"/>
  </w:num>
  <w:num w:numId="11">
    <w:abstractNumId w:val="36"/>
  </w:num>
  <w:num w:numId="12">
    <w:abstractNumId w:val="11"/>
  </w:num>
  <w:num w:numId="13">
    <w:abstractNumId w:val="39"/>
  </w:num>
  <w:num w:numId="14">
    <w:abstractNumId w:val="16"/>
  </w:num>
  <w:num w:numId="15">
    <w:abstractNumId w:val="8"/>
  </w:num>
  <w:num w:numId="16">
    <w:abstractNumId w:val="32"/>
  </w:num>
  <w:num w:numId="17">
    <w:abstractNumId w:val="40"/>
  </w:num>
  <w:num w:numId="18">
    <w:abstractNumId w:val="13"/>
  </w:num>
  <w:num w:numId="19">
    <w:abstractNumId w:val="24"/>
  </w:num>
  <w:num w:numId="20">
    <w:abstractNumId w:val="2"/>
  </w:num>
  <w:num w:numId="21">
    <w:abstractNumId w:val="15"/>
  </w:num>
  <w:num w:numId="22">
    <w:abstractNumId w:val="22"/>
  </w:num>
  <w:num w:numId="23">
    <w:abstractNumId w:val="6"/>
  </w:num>
  <w:num w:numId="24">
    <w:abstractNumId w:val="29"/>
  </w:num>
  <w:num w:numId="25">
    <w:abstractNumId w:val="19"/>
  </w:num>
  <w:num w:numId="26">
    <w:abstractNumId w:val="33"/>
  </w:num>
  <w:num w:numId="27">
    <w:abstractNumId w:val="25"/>
  </w:num>
  <w:num w:numId="28">
    <w:abstractNumId w:val="41"/>
  </w:num>
  <w:num w:numId="29">
    <w:abstractNumId w:val="42"/>
  </w:num>
  <w:num w:numId="30">
    <w:abstractNumId w:val="38"/>
  </w:num>
  <w:num w:numId="31">
    <w:abstractNumId w:val="20"/>
  </w:num>
  <w:num w:numId="32">
    <w:abstractNumId w:val="1"/>
  </w:num>
  <w:num w:numId="33">
    <w:abstractNumId w:val="17"/>
  </w:num>
  <w:num w:numId="34">
    <w:abstractNumId w:val="23"/>
  </w:num>
  <w:num w:numId="35">
    <w:abstractNumId w:val="18"/>
  </w:num>
  <w:num w:numId="36">
    <w:abstractNumId w:val="21"/>
  </w:num>
  <w:num w:numId="37">
    <w:abstractNumId w:val="0"/>
  </w:num>
  <w:num w:numId="38">
    <w:abstractNumId w:val="12"/>
  </w:num>
  <w:num w:numId="39">
    <w:abstractNumId w:val="37"/>
  </w:num>
  <w:num w:numId="40">
    <w:abstractNumId w:val="9"/>
  </w:num>
  <w:num w:numId="41">
    <w:abstractNumId w:val="28"/>
  </w:num>
  <w:num w:numId="42">
    <w:abstractNumId w:val="10"/>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4A9"/>
    <w:rsid w:val="0001783A"/>
    <w:rsid w:val="000D4482"/>
    <w:rsid w:val="000E5CF7"/>
    <w:rsid w:val="0015496F"/>
    <w:rsid w:val="001D4F89"/>
    <w:rsid w:val="00204CAB"/>
    <w:rsid w:val="00270088"/>
    <w:rsid w:val="00303F9B"/>
    <w:rsid w:val="00337A21"/>
    <w:rsid w:val="0039456F"/>
    <w:rsid w:val="004174A9"/>
    <w:rsid w:val="00486AC1"/>
    <w:rsid w:val="00543778"/>
    <w:rsid w:val="005804DE"/>
    <w:rsid w:val="005A6C2D"/>
    <w:rsid w:val="00613EB1"/>
    <w:rsid w:val="00696606"/>
    <w:rsid w:val="006E4D2C"/>
    <w:rsid w:val="00750820"/>
    <w:rsid w:val="0083543E"/>
    <w:rsid w:val="008C694C"/>
    <w:rsid w:val="0099211F"/>
    <w:rsid w:val="009B0A29"/>
    <w:rsid w:val="00A12F6A"/>
    <w:rsid w:val="00A716EE"/>
    <w:rsid w:val="00AC2373"/>
    <w:rsid w:val="00AF45E0"/>
    <w:rsid w:val="00BA409D"/>
    <w:rsid w:val="00C9498C"/>
    <w:rsid w:val="00D24B6E"/>
    <w:rsid w:val="00DA215D"/>
    <w:rsid w:val="00DA573D"/>
    <w:rsid w:val="00DC0CA6"/>
    <w:rsid w:val="00E37FEC"/>
    <w:rsid w:val="00E67F01"/>
    <w:rsid w:val="00EB2973"/>
    <w:rsid w:val="00F85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spacing w:after="200" w:line="276" w:lineRule="auto"/>
    </w:pPr>
    <w:rPr>
      <w:rFonts w:ascii="Calibri" w:hAnsi="Calibri" w:cs="Arial Unicode MS"/>
      <w:color w:val="000000"/>
      <w:sz w:val="22"/>
      <w:szCs w:val="22"/>
    </w:rPr>
  </w:style>
  <w:style w:type="paragraph" w:styleId="11">
    <w:name w:val="heading 1"/>
    <w:basedOn w:val="a0"/>
    <w:next w:val="a0"/>
    <w:link w:val="12"/>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0"/>
    <w:next w:val="a0"/>
    <w:link w:val="60"/>
    <w:uiPriority w:val="9"/>
    <w:unhideWhenUsed/>
    <w:qFormat/>
    <w:pPr>
      <w:keepNext/>
      <w:keepLines/>
      <w:spacing w:before="320"/>
      <w:outlineLvl w:val="5"/>
    </w:pPr>
    <w:rPr>
      <w:rFonts w:ascii="Arial" w:eastAsia="Arial" w:hAnsi="Arial" w:cs="Arial"/>
      <w:b/>
      <w:bCs/>
    </w:rPr>
  </w:style>
  <w:style w:type="paragraph" w:styleId="7">
    <w:name w:val="heading 7"/>
    <w:basedOn w:val="a0"/>
    <w:next w:val="a0"/>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0"/>
    <w:next w:val="a0"/>
    <w:link w:val="80"/>
    <w:uiPriority w:val="9"/>
    <w:unhideWhenUsed/>
    <w:qFormat/>
    <w:pPr>
      <w:keepNext/>
      <w:keepLines/>
      <w:spacing w:before="320"/>
      <w:outlineLvl w:val="7"/>
    </w:pPr>
    <w:rPr>
      <w:rFonts w:ascii="Arial" w:eastAsia="Arial" w:hAnsi="Arial" w:cs="Arial"/>
      <w:i/>
      <w:iCs/>
    </w:rPr>
  </w:style>
  <w:style w:type="paragraph" w:styleId="9">
    <w:name w:val="heading 9"/>
    <w:basedOn w:val="a0"/>
    <w:next w:val="a0"/>
    <w:link w:val="90"/>
    <w:uiPriority w:val="9"/>
    <w:unhideWhenUsed/>
    <w:qFormat/>
    <w:pPr>
      <w:keepNext/>
      <w:keepLines/>
      <w:spacing w:before="32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5Char">
    <w:name w:val="Heading 5 Char"/>
    <w:basedOn w:val="a1"/>
    <w:uiPriority w:val="9"/>
    <w:rPr>
      <w:rFonts w:ascii="Arial" w:eastAsia="Arial" w:hAnsi="Arial" w:cs="Arial"/>
      <w:b/>
      <w:bCs/>
      <w:sz w:val="24"/>
      <w:szCs w:val="24"/>
    </w:rPr>
  </w:style>
  <w:style w:type="character" w:customStyle="1" w:styleId="Heading6Char">
    <w:name w:val="Heading 6 Char"/>
    <w:basedOn w:val="a1"/>
    <w:uiPriority w:val="9"/>
    <w:rPr>
      <w:rFonts w:ascii="Arial" w:eastAsia="Arial" w:hAnsi="Arial" w:cs="Arial"/>
      <w:b/>
      <w:bCs/>
      <w:sz w:val="22"/>
      <w:szCs w:val="22"/>
    </w:rPr>
  </w:style>
  <w:style w:type="character" w:customStyle="1" w:styleId="Heading7Char">
    <w:name w:val="Heading 7 Char"/>
    <w:basedOn w:val="a1"/>
    <w:uiPriority w:val="9"/>
    <w:rPr>
      <w:rFonts w:ascii="Arial" w:eastAsia="Arial" w:hAnsi="Arial" w:cs="Arial"/>
      <w:b/>
      <w:bCs/>
      <w:i/>
      <w:iCs/>
      <w:sz w:val="22"/>
      <w:szCs w:val="22"/>
    </w:rPr>
  </w:style>
  <w:style w:type="character" w:customStyle="1" w:styleId="Heading8Char">
    <w:name w:val="Heading 8 Char"/>
    <w:basedOn w:val="a1"/>
    <w:uiPriority w:val="9"/>
    <w:rPr>
      <w:rFonts w:ascii="Arial" w:eastAsia="Arial" w:hAnsi="Arial" w:cs="Arial"/>
      <w:i/>
      <w:iCs/>
      <w:sz w:val="22"/>
      <w:szCs w:val="22"/>
    </w:rPr>
  </w:style>
  <w:style w:type="character" w:customStyle="1" w:styleId="Heading9Char">
    <w:name w:val="Heading 9 Char"/>
    <w:basedOn w:val="a1"/>
    <w:uiPriority w:val="9"/>
    <w:rPr>
      <w:rFonts w:ascii="Arial" w:eastAsia="Arial" w:hAnsi="Arial" w:cs="Arial"/>
      <w:i/>
      <w:iCs/>
      <w:sz w:val="21"/>
      <w:szCs w:val="21"/>
    </w:rPr>
  </w:style>
  <w:style w:type="character" w:customStyle="1" w:styleId="TitleChar">
    <w:name w:val="Title Char"/>
    <w:basedOn w:val="a1"/>
    <w:uiPriority w:val="10"/>
    <w:rPr>
      <w:sz w:val="48"/>
      <w:szCs w:val="48"/>
    </w:rPr>
  </w:style>
  <w:style w:type="character" w:customStyle="1" w:styleId="SubtitleChar">
    <w:name w:val="Subtitle Char"/>
    <w:basedOn w:val="a1"/>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Heading4Char">
    <w:name w:val="Heading 4 Char"/>
    <w:basedOn w:val="a1"/>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No Spacing"/>
    <w:uiPriority w:val="1"/>
    <w:qFormat/>
  </w:style>
  <w:style w:type="paragraph" w:styleId="a5">
    <w:name w:val="Title"/>
    <w:basedOn w:val="a0"/>
    <w:next w:val="a0"/>
    <w:link w:val="a6"/>
    <w:uiPriority w:val="10"/>
    <w:qFormat/>
    <w:pPr>
      <w:spacing w:before="300"/>
      <w:contextualSpacing/>
    </w:pPr>
    <w:rPr>
      <w:sz w:val="48"/>
      <w:szCs w:val="48"/>
    </w:rPr>
  </w:style>
  <w:style w:type="character" w:customStyle="1" w:styleId="a6">
    <w:name w:val="Название Знак"/>
    <w:basedOn w:val="a1"/>
    <w:link w:val="a5"/>
    <w:uiPriority w:val="10"/>
    <w:rPr>
      <w:sz w:val="48"/>
      <w:szCs w:val="48"/>
    </w:rPr>
  </w:style>
  <w:style w:type="paragraph" w:styleId="a7">
    <w:name w:val="Subtitle"/>
    <w:basedOn w:val="a0"/>
    <w:next w:val="a0"/>
    <w:link w:val="a8"/>
    <w:uiPriority w:val="11"/>
    <w:qFormat/>
    <w:pPr>
      <w:spacing w:before="200"/>
    </w:pPr>
    <w:rPr>
      <w:sz w:val="24"/>
      <w:szCs w:val="24"/>
    </w:rPr>
  </w:style>
  <w:style w:type="character" w:customStyle="1" w:styleId="a8">
    <w:name w:val="Подзаголовок Знак"/>
    <w:basedOn w:val="a1"/>
    <w:link w:val="a7"/>
    <w:uiPriority w:val="11"/>
    <w:rPr>
      <w:sz w:val="24"/>
      <w:szCs w:val="24"/>
    </w:rPr>
  </w:style>
  <w:style w:type="paragraph" w:styleId="22">
    <w:name w:val="Quote"/>
    <w:basedOn w:val="a0"/>
    <w:next w:val="a0"/>
    <w:link w:val="23"/>
    <w:uiPriority w:val="29"/>
    <w:qFormat/>
    <w:pPr>
      <w:ind w:left="720" w:right="720"/>
    </w:pPr>
    <w:rPr>
      <w:i/>
    </w:rPr>
  </w:style>
  <w:style w:type="character" w:customStyle="1" w:styleId="23">
    <w:name w:val="Цитата 2 Знак"/>
    <w:link w:val="22"/>
    <w:uiPriority w:val="29"/>
    <w:rPr>
      <w:i/>
    </w:rPr>
  </w:style>
  <w:style w:type="paragraph" w:styleId="a9">
    <w:name w:val="Intense Quote"/>
    <w:basedOn w:val="a0"/>
    <w:next w:val="a0"/>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b">
    <w:name w:val="caption"/>
    <w:basedOn w:val="a0"/>
    <w:next w:val="a0"/>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0"/>
    <w:link w:val="ad"/>
    <w:uiPriority w:val="99"/>
    <w:semiHidden/>
    <w:unhideWhenUsed/>
    <w:pPr>
      <w:spacing w:after="40" w:line="240" w:lineRule="auto"/>
    </w:pPr>
    <w:rPr>
      <w:sz w:val="18"/>
    </w:rPr>
  </w:style>
  <w:style w:type="character" w:customStyle="1" w:styleId="ad">
    <w:name w:val="Текст сноски Знак"/>
    <w:link w:val="ac"/>
    <w:uiPriority w:val="99"/>
    <w:rPr>
      <w:sz w:val="18"/>
    </w:rPr>
  </w:style>
  <w:style w:type="character" w:styleId="ae">
    <w:name w:val="footnote reference"/>
    <w:basedOn w:val="a1"/>
    <w:uiPriority w:val="99"/>
    <w:unhideWhenUsed/>
    <w:rPr>
      <w:vertAlign w:val="superscript"/>
    </w:rPr>
  </w:style>
  <w:style w:type="paragraph" w:styleId="af">
    <w:name w:val="endnote text"/>
    <w:basedOn w:val="a0"/>
    <w:link w:val="af0"/>
    <w:uiPriority w:val="99"/>
    <w:semiHidden/>
    <w:unhideWhenUsed/>
    <w:pPr>
      <w:spacing w:after="0" w:line="240" w:lineRule="auto"/>
    </w:pPr>
    <w:rPr>
      <w:sz w:val="20"/>
    </w:rPr>
  </w:style>
  <w:style w:type="character" w:customStyle="1" w:styleId="af0">
    <w:name w:val="Текст концевой сноски Знак"/>
    <w:link w:val="af"/>
    <w:uiPriority w:val="99"/>
    <w:rPr>
      <w:sz w:val="20"/>
    </w:rPr>
  </w:style>
  <w:style w:type="character" w:styleId="af1">
    <w:name w:val="endnote reference"/>
    <w:basedOn w:val="a1"/>
    <w:uiPriority w:val="99"/>
    <w:semiHidden/>
    <w:unhideWhenUsed/>
    <w:rPr>
      <w:vertAlign w:val="superscript"/>
    </w:rPr>
  </w:style>
  <w:style w:type="paragraph" w:styleId="41">
    <w:name w:val="toc 4"/>
    <w:basedOn w:val="a0"/>
    <w:next w:val="a0"/>
    <w:uiPriority w:val="39"/>
    <w:unhideWhenUsed/>
    <w:pPr>
      <w:spacing w:after="57"/>
      <w:ind w:left="850"/>
    </w:pPr>
  </w:style>
  <w:style w:type="paragraph" w:styleId="51">
    <w:name w:val="toc 5"/>
    <w:basedOn w:val="a0"/>
    <w:next w:val="a0"/>
    <w:uiPriority w:val="39"/>
    <w:unhideWhenUsed/>
    <w:pPr>
      <w:spacing w:after="57"/>
      <w:ind w:left="1134"/>
    </w:pPr>
  </w:style>
  <w:style w:type="paragraph" w:styleId="61">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paragraph" w:styleId="af2">
    <w:name w:val="table of figures"/>
    <w:basedOn w:val="a0"/>
    <w:next w:val="a0"/>
    <w:uiPriority w:val="99"/>
    <w:unhideWhenUsed/>
    <w:pPr>
      <w:spacing w:after="0"/>
    </w:pPr>
  </w:style>
  <w:style w:type="character" w:styleId="af3">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f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f5">
    <w:name w:val="footer"/>
    <w:link w:val="af6"/>
    <w:pPr>
      <w:widowControl w:val="0"/>
      <w:tabs>
        <w:tab w:val="center" w:pos="4677"/>
        <w:tab w:val="right" w:pos="9355"/>
      </w:tabs>
      <w:spacing w:after="200" w:line="276" w:lineRule="auto"/>
    </w:pPr>
    <w:rPr>
      <w:rFonts w:cs="Arial Unicode MS"/>
      <w:color w:val="000000"/>
    </w:rPr>
  </w:style>
  <w:style w:type="character" w:customStyle="1" w:styleId="af7">
    <w:name w:val="Ссылка"/>
    <w:rPr>
      <w:color w:val="0000FF"/>
      <w:u w:val="single"/>
    </w:rPr>
  </w:style>
  <w:style w:type="character" w:customStyle="1" w:styleId="Hyperlink0">
    <w:name w:val="Hyperlink.0"/>
    <w:basedOn w:val="af7"/>
    <w:rPr>
      <w:rFonts w:ascii="Times New Roman" w:eastAsia="Times New Roman" w:hAnsi="Times New Roman" w:cs="Times New Roman"/>
      <w:color w:val="0000FF"/>
      <w:sz w:val="21"/>
      <w:szCs w:val="21"/>
      <w:u w:val="single"/>
    </w:rPr>
  </w:style>
  <w:style w:type="character" w:customStyle="1" w:styleId="Af8">
    <w:name w:val="Нет A"/>
    <w:rPr>
      <w:lang w:val="ru-RU"/>
    </w:rPr>
  </w:style>
  <w:style w:type="paragraph" w:styleId="af9">
    <w:name w:val="List Paragraph"/>
    <w:uiPriority w:val="34"/>
    <w:qFormat/>
    <w:pPr>
      <w:spacing w:after="200" w:line="276" w:lineRule="auto"/>
      <w:ind w:left="720"/>
    </w:pPr>
    <w:rPr>
      <w:rFonts w:ascii="Calibri" w:hAnsi="Calibri" w:cs="Arial Unicode MS"/>
      <w:color w:val="000000"/>
      <w:sz w:val="22"/>
      <w:szCs w:val="22"/>
    </w:rPr>
  </w:style>
  <w:style w:type="numbering" w:customStyle="1" w:styleId="1">
    <w:name w:val="Импортированный стиль 1"/>
    <w:pPr>
      <w:numPr>
        <w:numId w:val="1"/>
      </w:numPr>
    </w:pPr>
  </w:style>
  <w:style w:type="numbering" w:customStyle="1" w:styleId="2">
    <w:name w:val="Импортированный стиль 2"/>
    <w:pPr>
      <w:numPr>
        <w:numId w:val="2"/>
      </w:numPr>
    </w:pPr>
  </w:style>
  <w:style w:type="numbering" w:customStyle="1" w:styleId="3">
    <w:name w:val="Импортированный стиль 3"/>
    <w:pPr>
      <w:numPr>
        <w:numId w:val="3"/>
      </w:numPr>
    </w:pPr>
  </w:style>
  <w:style w:type="numbering" w:customStyle="1" w:styleId="a">
    <w:name w:val="Пункты"/>
    <w:pPr>
      <w:numPr>
        <w:numId w:val="4"/>
      </w:numPr>
    </w:pPr>
  </w:style>
  <w:style w:type="character" w:customStyle="1" w:styleId="afa">
    <w:name w:val="Нет"/>
  </w:style>
  <w:style w:type="character" w:customStyle="1" w:styleId="Hyperlink1">
    <w:name w:val="Hyperlink.1"/>
    <w:basedOn w:val="afa"/>
    <w:rPr>
      <w:rFonts w:ascii="Times New Roman" w:eastAsia="Times New Roman" w:hAnsi="Times New Roman" w:cs="Times New Roman"/>
      <w:color w:val="0000FF"/>
      <w:sz w:val="14"/>
      <w:szCs w:val="14"/>
      <w:lang w:val="ru-RU"/>
    </w:rPr>
  </w:style>
  <w:style w:type="character" w:customStyle="1" w:styleId="Hyperlink2">
    <w:name w:val="Hyperlink.2"/>
    <w:basedOn w:val="afa"/>
    <w:rPr>
      <w:color w:val="0000FF"/>
      <w:lang w:val="ru-RU"/>
    </w:rPr>
  </w:style>
  <w:style w:type="character" w:customStyle="1" w:styleId="Hyperlink3">
    <w:name w:val="Hyperlink.3"/>
    <w:basedOn w:val="afa"/>
    <w:rPr>
      <w:rFonts w:ascii="Times New Roman" w:eastAsia="Times New Roman" w:hAnsi="Times New Roman" w:cs="Times New Roman"/>
      <w:b/>
      <w:bCs/>
      <w:i/>
      <w:iCs/>
      <w:color w:val="0000FF"/>
      <w:sz w:val="21"/>
      <w:szCs w:val="21"/>
      <w:u w:val="single"/>
    </w:rPr>
  </w:style>
  <w:style w:type="paragraph" w:styleId="afb">
    <w:name w:val="header"/>
    <w:basedOn w:val="a0"/>
    <w:link w:val="afc"/>
    <w:unhideWhenUsed/>
    <w:pPr>
      <w:tabs>
        <w:tab w:val="center" w:pos="4677"/>
        <w:tab w:val="right" w:pos="9355"/>
      </w:tabs>
      <w:spacing w:after="0" w:line="240" w:lineRule="auto"/>
    </w:pPr>
  </w:style>
  <w:style w:type="character" w:customStyle="1" w:styleId="afc">
    <w:name w:val="Верхний колонтитул Знак"/>
    <w:basedOn w:val="a1"/>
    <w:link w:val="afb"/>
    <w:rPr>
      <w:rFonts w:ascii="Calibri" w:hAnsi="Calibri" w:cs="Arial Unicode MS"/>
      <w:color w:val="000000"/>
      <w:sz w:val="22"/>
      <w:szCs w:val="22"/>
    </w:rPr>
  </w:style>
  <w:style w:type="paragraph" w:styleId="afd">
    <w:name w:val="Balloon Text"/>
    <w:basedOn w:val="a0"/>
    <w:link w:val="afe"/>
    <w:uiPriority w:val="99"/>
    <w:semiHidden/>
    <w:unhideWhenUsed/>
    <w:pPr>
      <w:spacing w:after="0" w:line="240" w:lineRule="auto"/>
    </w:pPr>
    <w:rPr>
      <w:rFonts w:ascii="Tahoma" w:hAnsi="Tahoma" w:cs="Tahoma"/>
      <w:sz w:val="16"/>
      <w:szCs w:val="16"/>
    </w:rPr>
  </w:style>
  <w:style w:type="character" w:customStyle="1" w:styleId="afe">
    <w:name w:val="Текст выноски Знак"/>
    <w:basedOn w:val="a1"/>
    <w:link w:val="afd"/>
    <w:uiPriority w:val="99"/>
    <w:semiHidden/>
    <w:rPr>
      <w:rFonts w:ascii="Tahoma" w:hAnsi="Tahoma" w:cs="Tahoma"/>
      <w:color w:val="000000"/>
      <w:sz w:val="16"/>
      <w:szCs w:val="16"/>
    </w:rPr>
  </w:style>
  <w:style w:type="character" w:customStyle="1" w:styleId="af6">
    <w:name w:val="Нижний колонтитул Знак"/>
    <w:basedOn w:val="a1"/>
    <w:link w:val="af5"/>
    <w:rPr>
      <w:rFonts w:cs="Arial Unicode MS"/>
      <w:color w:val="000000"/>
    </w:rPr>
  </w:style>
  <w:style w:type="character" w:customStyle="1" w:styleId="12">
    <w:name w:val="Заголовок 1 Знак"/>
    <w:basedOn w:val="a1"/>
    <w:link w:val="11"/>
    <w:uiPriority w:val="9"/>
    <w:rPr>
      <w:rFonts w:asciiTheme="majorHAnsi" w:eastAsiaTheme="majorEastAsia" w:hAnsiTheme="majorHAnsi" w:cstheme="majorBidi"/>
      <w:b/>
      <w:bCs/>
      <w:color w:val="365F91" w:themeColor="accent1" w:themeShade="BF"/>
      <w:sz w:val="28"/>
      <w:szCs w:val="28"/>
    </w:rPr>
  </w:style>
  <w:style w:type="paragraph" w:styleId="aff">
    <w:name w:val="TOC Heading"/>
    <w:basedOn w:val="11"/>
    <w:next w:val="a0"/>
    <w:uiPriority w:val="39"/>
    <w:semiHidden/>
    <w:unhideWhenUsed/>
    <w:qFormat/>
    <w:pPr>
      <w:pBdr>
        <w:top w:val="none" w:sz="0" w:space="0" w:color="000000"/>
        <w:left w:val="none" w:sz="0" w:space="0" w:color="000000"/>
        <w:bottom w:val="none" w:sz="0" w:space="0" w:color="000000"/>
        <w:right w:val="none" w:sz="0" w:space="0" w:color="000000"/>
        <w:between w:val="none" w:sz="0" w:space="0" w:color="000000"/>
      </w:pBdr>
      <w:outlineLvl w:val="9"/>
    </w:pPr>
  </w:style>
  <w:style w:type="paragraph" w:styleId="24">
    <w:name w:val="toc 2"/>
    <w:basedOn w:val="a0"/>
    <w:next w:val="a0"/>
    <w:uiPriority w:val="39"/>
    <w:unhideWhenUsed/>
    <w:qFormat/>
    <w:pPr>
      <w:spacing w:after="100"/>
      <w:ind w:left="220"/>
    </w:pPr>
  </w:style>
  <w:style w:type="paragraph" w:styleId="13">
    <w:name w:val="toc 1"/>
    <w:basedOn w:val="a0"/>
    <w:next w:val="a0"/>
    <w:uiPriority w:val="39"/>
    <w:unhideWhenUsed/>
    <w:qFormat/>
    <w:pPr>
      <w:tabs>
        <w:tab w:val="right" w:leader="dot" w:pos="10245"/>
      </w:tabs>
      <w:spacing w:after="100"/>
    </w:pPr>
    <w:rPr>
      <w:rFonts w:ascii="Times New Roman" w:hAnsi="Times New Roman"/>
    </w:rPr>
  </w:style>
  <w:style w:type="paragraph" w:styleId="32">
    <w:name w:val="toc 3"/>
    <w:basedOn w:val="a0"/>
    <w:next w:val="a0"/>
    <w:uiPriority w:val="39"/>
    <w:unhideWhenUsed/>
    <w:qFormat/>
    <w:pPr>
      <w:pBdr>
        <w:top w:val="none" w:sz="0" w:space="0" w:color="000000"/>
        <w:left w:val="none" w:sz="0" w:space="0" w:color="000000"/>
        <w:bottom w:val="none" w:sz="0" w:space="0" w:color="000000"/>
        <w:right w:val="none" w:sz="0" w:space="0" w:color="000000"/>
        <w:between w:val="none" w:sz="0" w:space="0" w:color="000000"/>
      </w:pBdr>
      <w:spacing w:after="100"/>
      <w:ind w:left="440"/>
    </w:pPr>
    <w:rPr>
      <w:rFonts w:asciiTheme="minorHAnsi" w:eastAsiaTheme="minorEastAsia" w:hAnsiTheme="minorHAnsi" w:cstheme="minorBidi"/>
      <w:color w:val="auto"/>
    </w:rPr>
  </w:style>
  <w:style w:type="paragraph" w:customStyle="1" w:styleId="ConsPlusNormal">
    <w:name w:val="ConsPlusNormal"/>
    <w:pPr>
      <w:widowControl w:val="0"/>
      <w:pBdr>
        <w:top w:val="none" w:sz="0" w:space="0" w:color="000000"/>
        <w:left w:val="none" w:sz="0" w:space="0" w:color="000000"/>
        <w:bottom w:val="none" w:sz="0" w:space="0" w:color="000000"/>
        <w:right w:val="none" w:sz="0" w:space="0" w:color="000000"/>
        <w:between w:val="none" w:sz="0" w:space="0" w:color="000000"/>
      </w:pBdr>
    </w:pPr>
    <w:rPr>
      <w:rFonts w:ascii="Arial" w:eastAsiaTheme="minorEastAsia" w:hAnsi="Arial" w:cs="Arial"/>
      <w:sz w:val="16"/>
      <w:szCs w:val="16"/>
    </w:rPr>
  </w:style>
  <w:style w:type="table" w:styleId="aff0">
    <w:name w:val="Table Grid"/>
    <w:basedOn w:val="a2"/>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annotation reference"/>
    <w:basedOn w:val="a1"/>
    <w:uiPriority w:val="99"/>
    <w:semiHidden/>
    <w:unhideWhenUsed/>
    <w:rPr>
      <w:sz w:val="16"/>
      <w:szCs w:val="16"/>
    </w:rPr>
  </w:style>
  <w:style w:type="paragraph" w:styleId="aff2">
    <w:name w:val="annotation text"/>
    <w:basedOn w:val="a0"/>
    <w:link w:val="aff3"/>
    <w:uiPriority w:val="99"/>
    <w:unhideWhenUsed/>
    <w:pPr>
      <w:spacing w:line="240" w:lineRule="auto"/>
    </w:pPr>
    <w:rPr>
      <w:sz w:val="20"/>
      <w:szCs w:val="20"/>
    </w:rPr>
  </w:style>
  <w:style w:type="character" w:customStyle="1" w:styleId="aff3">
    <w:name w:val="Текст примечания Знак"/>
    <w:basedOn w:val="a1"/>
    <w:link w:val="aff2"/>
    <w:uiPriority w:val="99"/>
    <w:rPr>
      <w:rFonts w:ascii="Calibri" w:hAnsi="Calibri" w:cs="Arial Unicode MS"/>
      <w:color w:val="000000"/>
    </w:rPr>
  </w:style>
  <w:style w:type="paragraph" w:styleId="aff4">
    <w:name w:val="annotation subject"/>
    <w:basedOn w:val="aff2"/>
    <w:next w:val="aff2"/>
    <w:link w:val="aff5"/>
    <w:uiPriority w:val="99"/>
    <w:semiHidden/>
    <w:unhideWhenUsed/>
    <w:rPr>
      <w:b/>
      <w:bCs/>
    </w:rPr>
  </w:style>
  <w:style w:type="character" w:customStyle="1" w:styleId="aff5">
    <w:name w:val="Тема примечания Знак"/>
    <w:basedOn w:val="aff3"/>
    <w:link w:val="aff4"/>
    <w:uiPriority w:val="99"/>
    <w:semiHidden/>
    <w:rPr>
      <w:rFonts w:ascii="Calibri" w:hAnsi="Calibri" w:cs="Arial Unicode MS"/>
      <w:b/>
      <w:bCs/>
      <w:color w:val="000000"/>
    </w:rPr>
  </w:style>
  <w:style w:type="paragraph" w:customStyle="1" w:styleId="Default">
    <w:name w:val="Default"/>
    <w:pPr>
      <w:pBdr>
        <w:top w:val="none" w:sz="0" w:space="0" w:color="000000"/>
        <w:left w:val="none" w:sz="0" w:space="0" w:color="000000"/>
        <w:bottom w:val="none" w:sz="0" w:space="0" w:color="000000"/>
        <w:right w:val="none" w:sz="0" w:space="0" w:color="000000"/>
        <w:between w:val="none" w:sz="0" w:space="0" w:color="000000"/>
      </w:pBdr>
    </w:pPr>
    <w:rPr>
      <w:rFonts w:ascii="Arial" w:hAnsi="Arial" w:cs="Arial"/>
      <w:color w:val="000000"/>
      <w:sz w:val="24"/>
      <w:szCs w:val="24"/>
    </w:rPr>
  </w:style>
  <w:style w:type="paragraph" w:customStyle="1" w:styleId="aff6">
    <w:name w:val="По умолчанию"/>
    <w:pPr>
      <w:spacing w:before="160"/>
    </w:pPr>
    <w:rPr>
      <w:rFonts w:ascii="Helvetica Neue" w:hAnsi="Helvetica Neue" w:cs="Arial Unicode MS"/>
      <w:color w:val="000000"/>
      <w:sz w:val="24"/>
      <w:szCs w:val="24"/>
      <w14:textOutline w14:w="12700" w14:cap="flat" w14:cmpd="sng" w14:algn="ctr">
        <w14:noFill/>
        <w14:prstDash w14:val="solid"/>
        <w14:miter w14:lim="400000"/>
      </w14:textOutline>
    </w:rPr>
  </w:style>
  <w:style w:type="numbering" w:customStyle="1" w:styleId="10">
    <w:name w:val="Импортированный стиль 1.0"/>
    <w:pPr>
      <w:numPr>
        <w:numId w:val="6"/>
      </w:numPr>
    </w:pPr>
  </w:style>
  <w:style w:type="paragraph" w:customStyle="1" w:styleId="B">
    <w:name w:val="Основной текст B"/>
    <w:pPr>
      <w:jc w:val="both"/>
    </w:pPr>
    <w:rPr>
      <w:rFonts w:cs="Arial Unicode MS"/>
      <w:color w:val="000000"/>
      <w:sz w:val="24"/>
      <w:szCs w:val="24"/>
      <w14:textOutline w14:w="12700" w14:cap="flat" w14:cmpd="sng" w14:algn="ctr">
        <w14:noFill/>
        <w14:prstDash w14:val="solid"/>
        <w14:miter w14:lim="400000"/>
      </w14:textOutline>
    </w:rPr>
  </w:style>
  <w:style w:type="paragraph" w:customStyle="1" w:styleId="ConsPlusNonformat">
    <w:name w:val="ConsPlusNonformat"/>
    <w:uiPriority w:val="99"/>
    <w:pPr>
      <w:widowControl w:val="0"/>
      <w:pBdr>
        <w:top w:val="none" w:sz="0" w:space="0" w:color="000000"/>
        <w:left w:val="none" w:sz="0" w:space="0" w:color="000000"/>
        <w:bottom w:val="none" w:sz="0" w:space="0" w:color="000000"/>
        <w:right w:val="none" w:sz="0" w:space="0" w:color="000000"/>
        <w:between w:val="none" w:sz="0" w:space="0" w:color="000000"/>
      </w:pBdr>
    </w:pPr>
    <w:rPr>
      <w:rFonts w:ascii="Courier New" w:eastAsiaTheme="minorEastAsia" w:hAnsi="Courier New" w:cs="Courier New"/>
    </w:rPr>
  </w:style>
  <w:style w:type="paragraph" w:customStyle="1" w:styleId="ConsPlusTitle">
    <w:name w:val="ConsPlusTitle"/>
    <w:uiPriority w:val="99"/>
    <w:pPr>
      <w:widowControl w:val="0"/>
      <w:pBdr>
        <w:top w:val="none" w:sz="0" w:space="0" w:color="000000"/>
        <w:left w:val="none" w:sz="0" w:space="0" w:color="000000"/>
        <w:bottom w:val="none" w:sz="0" w:space="0" w:color="000000"/>
        <w:right w:val="none" w:sz="0" w:space="0" w:color="000000"/>
        <w:between w:val="none" w:sz="0" w:space="0" w:color="000000"/>
      </w:pBdr>
    </w:pPr>
    <w:rPr>
      <w:rFonts w:ascii="Arial" w:eastAsiaTheme="minorEastAsia" w:hAnsi="Arial" w:cs="Arial"/>
      <w:b/>
      <w:bCs/>
      <w:sz w:val="16"/>
      <w:szCs w:val="16"/>
    </w:rPr>
  </w:style>
  <w:style w:type="paragraph" w:customStyle="1" w:styleId="ConsPlusCell">
    <w:name w:val="ConsPlusCell"/>
    <w:uiPriority w:val="99"/>
    <w:pPr>
      <w:widowControl w:val="0"/>
      <w:pBdr>
        <w:top w:val="none" w:sz="0" w:space="0" w:color="000000"/>
        <w:left w:val="none" w:sz="0" w:space="0" w:color="000000"/>
        <w:bottom w:val="none" w:sz="0" w:space="0" w:color="000000"/>
        <w:right w:val="none" w:sz="0" w:space="0" w:color="000000"/>
        <w:between w:val="none" w:sz="0" w:space="0" w:color="000000"/>
      </w:pBdr>
    </w:pPr>
    <w:rPr>
      <w:rFonts w:ascii="Courier New" w:eastAsiaTheme="minorEastAsia" w:hAnsi="Courier New" w:cs="Courier New"/>
    </w:rPr>
  </w:style>
  <w:style w:type="paragraph" w:customStyle="1" w:styleId="ConsPlusDocList">
    <w:name w:val="ConsPlusDocList"/>
    <w:uiPriority w:val="99"/>
    <w:pPr>
      <w:widowControl w:val="0"/>
      <w:pBdr>
        <w:top w:val="none" w:sz="0" w:space="0" w:color="000000"/>
        <w:left w:val="none" w:sz="0" w:space="0" w:color="000000"/>
        <w:bottom w:val="none" w:sz="0" w:space="0" w:color="000000"/>
        <w:right w:val="none" w:sz="0" w:space="0" w:color="000000"/>
        <w:between w:val="none" w:sz="0" w:space="0" w:color="000000"/>
      </w:pBdr>
    </w:pPr>
    <w:rPr>
      <w:rFonts w:ascii="Courier New" w:eastAsiaTheme="minorEastAsia" w:hAnsi="Courier New" w:cs="Courier New"/>
      <w:sz w:val="16"/>
      <w:szCs w:val="16"/>
    </w:rPr>
  </w:style>
  <w:style w:type="paragraph" w:customStyle="1" w:styleId="ConsPlusTitlePage">
    <w:name w:val="ConsPlusTitlePage"/>
    <w:uiPriority w:val="99"/>
    <w:pPr>
      <w:widowControl w:val="0"/>
      <w:pBdr>
        <w:top w:val="none" w:sz="0" w:space="0" w:color="000000"/>
        <w:left w:val="none" w:sz="0" w:space="0" w:color="000000"/>
        <w:bottom w:val="none" w:sz="0" w:space="0" w:color="000000"/>
        <w:right w:val="none" w:sz="0" w:space="0" w:color="000000"/>
        <w:between w:val="none" w:sz="0" w:space="0" w:color="000000"/>
      </w:pBdr>
    </w:pPr>
    <w:rPr>
      <w:rFonts w:ascii="Tahoma" w:eastAsiaTheme="minorEastAsia" w:hAnsi="Tahoma" w:cs="Tahoma"/>
      <w:sz w:val="16"/>
      <w:szCs w:val="16"/>
    </w:rPr>
  </w:style>
  <w:style w:type="paragraph" w:customStyle="1" w:styleId="ConsPlusJurTerm">
    <w:name w:val="ConsPlusJurTerm"/>
    <w:uiPriority w:val="99"/>
    <w:pPr>
      <w:widowControl w:val="0"/>
      <w:pBdr>
        <w:top w:val="none" w:sz="0" w:space="0" w:color="000000"/>
        <w:left w:val="none" w:sz="0" w:space="0" w:color="000000"/>
        <w:bottom w:val="none" w:sz="0" w:space="0" w:color="000000"/>
        <w:right w:val="none" w:sz="0" w:space="0" w:color="000000"/>
        <w:between w:val="none" w:sz="0" w:space="0" w:color="000000"/>
      </w:pBdr>
    </w:pPr>
    <w:rPr>
      <w:rFonts w:ascii="Tahoma" w:eastAsiaTheme="minorEastAsia" w:hAnsi="Tahoma" w:cs="Tahoma"/>
      <w:sz w:val="26"/>
      <w:szCs w:val="26"/>
    </w:rPr>
  </w:style>
  <w:style w:type="paragraph" w:customStyle="1" w:styleId="ConsPlusTextList">
    <w:name w:val="ConsPlusTextList"/>
    <w:uiPriority w:val="99"/>
    <w:pPr>
      <w:widowControl w:val="0"/>
      <w:pBdr>
        <w:top w:val="none" w:sz="0" w:space="0" w:color="000000"/>
        <w:left w:val="none" w:sz="0" w:space="0" w:color="000000"/>
        <w:bottom w:val="none" w:sz="0" w:space="0" w:color="000000"/>
        <w:right w:val="none" w:sz="0" w:space="0" w:color="000000"/>
        <w:between w:val="none" w:sz="0" w:space="0" w:color="000000"/>
      </w:pBdr>
    </w:pPr>
    <w:rPr>
      <w:rFonts w:ascii="Arial" w:eastAsiaTheme="minorEastAsia" w:hAnsi="Arial" w:cs="Arial"/>
    </w:rPr>
  </w:style>
  <w:style w:type="paragraph" w:customStyle="1" w:styleId="ConsPlusTextList1">
    <w:name w:val="ConsPlusTextList1"/>
    <w:uiPriority w:val="99"/>
    <w:pPr>
      <w:widowControl w:val="0"/>
      <w:pBdr>
        <w:top w:val="none" w:sz="0" w:space="0" w:color="000000"/>
        <w:left w:val="none" w:sz="0" w:space="0" w:color="000000"/>
        <w:bottom w:val="none" w:sz="0" w:space="0" w:color="000000"/>
        <w:right w:val="none" w:sz="0" w:space="0" w:color="000000"/>
        <w:between w:val="none" w:sz="0" w:space="0" w:color="000000"/>
      </w:pBdr>
    </w:pPr>
    <w:rPr>
      <w:rFonts w:ascii="Arial" w:eastAsiaTheme="minorEastAsia" w:hAnsi="Arial" w:cs="Arial"/>
    </w:rPr>
  </w:style>
  <w:style w:type="paragraph" w:styleId="aff7">
    <w:name w:val="Normal (Web)"/>
    <w:basedOn w:val="a0"/>
    <w:uiPriority w:val="99"/>
    <w:unhideWhenUsed/>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line="240" w:lineRule="auto"/>
    </w:pPr>
    <w:rPr>
      <w:rFonts w:ascii="Times New Roman" w:eastAsiaTheme="minorHAnsi" w:hAnsi="Times New Roman" w:cs="Times New Roman"/>
      <w:color w:val="auto"/>
      <w:sz w:val="24"/>
      <w:szCs w:val="24"/>
    </w:rPr>
  </w:style>
  <w:style w:type="character" w:customStyle="1" w:styleId="21">
    <w:name w:val="Заголовок 2 Знак"/>
    <w:basedOn w:val="a1"/>
    <w:link w:val="20"/>
    <w:uiPriority w:val="9"/>
    <w:semiHidden/>
    <w:rPr>
      <w:rFonts w:asciiTheme="majorHAnsi" w:eastAsiaTheme="majorEastAsia" w:hAnsiTheme="majorHAnsi" w:cstheme="majorBidi"/>
      <w:b/>
      <w:bCs/>
      <w:color w:val="4F81BD" w:themeColor="accent1"/>
      <w:sz w:val="26"/>
      <w:szCs w:val="26"/>
    </w:rPr>
  </w:style>
  <w:style w:type="character" w:styleId="aff8">
    <w:name w:val="Strong"/>
    <w:basedOn w:val="a1"/>
    <w:uiPriority w:val="22"/>
    <w:qFormat/>
    <w:rPr>
      <w:b/>
      <w:bCs/>
    </w:rPr>
  </w:style>
  <w:style w:type="paragraph" w:styleId="aff9">
    <w:name w:val="Revision"/>
    <w:hidden/>
    <w:uiPriority w:val="99"/>
    <w:semiHidden/>
    <w:pPr>
      <w:pBdr>
        <w:top w:val="none" w:sz="0" w:space="0" w:color="000000"/>
        <w:left w:val="none" w:sz="0" w:space="0" w:color="000000"/>
        <w:bottom w:val="none" w:sz="0" w:space="0" w:color="000000"/>
        <w:right w:val="none" w:sz="0" w:space="0" w:color="000000"/>
        <w:between w:val="none" w:sz="0" w:space="0" w:color="000000"/>
      </w:pBdr>
    </w:pPr>
    <w:rPr>
      <w:rFonts w:ascii="Calibri" w:hAnsi="Calibri" w:cs="Arial Unicode MS"/>
      <w:color w:val="000000"/>
      <w:sz w:val="22"/>
      <w:szCs w:val="22"/>
    </w:rPr>
  </w:style>
  <w:style w:type="character" w:customStyle="1" w:styleId="31">
    <w:name w:val="Заголовок 3 Знак"/>
    <w:basedOn w:val="a1"/>
    <w:link w:val="30"/>
    <w:uiPriority w:val="9"/>
    <w:semiHidden/>
    <w:rPr>
      <w:rFonts w:asciiTheme="majorHAnsi" w:eastAsiaTheme="majorEastAsia" w:hAnsiTheme="majorHAnsi" w:cstheme="majorBidi"/>
      <w:b/>
      <w:bCs/>
      <w:color w:val="4F81BD" w:themeColor="accent1"/>
      <w:sz w:val="22"/>
      <w:szCs w:val="22"/>
    </w:rPr>
  </w:style>
  <w:style w:type="character" w:customStyle="1" w:styleId="40">
    <w:name w:val="Заголовок 4 Знак"/>
    <w:basedOn w:val="a1"/>
    <w:link w:val="4"/>
    <w:uiPriority w:val="9"/>
    <w:rPr>
      <w:rFonts w:asciiTheme="majorHAnsi" w:eastAsiaTheme="majorEastAsia" w:hAnsiTheme="majorHAnsi" w:cstheme="majorBidi"/>
      <w:b/>
      <w:bCs/>
      <w:i/>
      <w:iCs/>
      <w:color w:val="4F81BD" w:themeColor="accent1"/>
      <w:sz w:val="22"/>
      <w:szCs w:val="22"/>
    </w:rPr>
  </w:style>
  <w:style w:type="paragraph" w:customStyle="1" w:styleId="228bf8a64b8551e1msonormal">
    <w:name w:val="228bf8a64b8551e1msonormal"/>
    <w:basedOn w:val="a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wmi-callto">
    <w:name w:val="wmi-callto"/>
    <w:basedOn w:val="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spacing w:after="200" w:line="276" w:lineRule="auto"/>
    </w:pPr>
    <w:rPr>
      <w:rFonts w:ascii="Calibri" w:hAnsi="Calibri" w:cs="Arial Unicode MS"/>
      <w:color w:val="000000"/>
      <w:sz w:val="22"/>
      <w:szCs w:val="22"/>
    </w:rPr>
  </w:style>
  <w:style w:type="paragraph" w:styleId="11">
    <w:name w:val="heading 1"/>
    <w:basedOn w:val="a0"/>
    <w:next w:val="a0"/>
    <w:link w:val="12"/>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0"/>
    <w:next w:val="a0"/>
    <w:link w:val="60"/>
    <w:uiPriority w:val="9"/>
    <w:unhideWhenUsed/>
    <w:qFormat/>
    <w:pPr>
      <w:keepNext/>
      <w:keepLines/>
      <w:spacing w:before="320"/>
      <w:outlineLvl w:val="5"/>
    </w:pPr>
    <w:rPr>
      <w:rFonts w:ascii="Arial" w:eastAsia="Arial" w:hAnsi="Arial" w:cs="Arial"/>
      <w:b/>
      <w:bCs/>
    </w:rPr>
  </w:style>
  <w:style w:type="paragraph" w:styleId="7">
    <w:name w:val="heading 7"/>
    <w:basedOn w:val="a0"/>
    <w:next w:val="a0"/>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0"/>
    <w:next w:val="a0"/>
    <w:link w:val="80"/>
    <w:uiPriority w:val="9"/>
    <w:unhideWhenUsed/>
    <w:qFormat/>
    <w:pPr>
      <w:keepNext/>
      <w:keepLines/>
      <w:spacing w:before="320"/>
      <w:outlineLvl w:val="7"/>
    </w:pPr>
    <w:rPr>
      <w:rFonts w:ascii="Arial" w:eastAsia="Arial" w:hAnsi="Arial" w:cs="Arial"/>
      <w:i/>
      <w:iCs/>
    </w:rPr>
  </w:style>
  <w:style w:type="paragraph" w:styleId="9">
    <w:name w:val="heading 9"/>
    <w:basedOn w:val="a0"/>
    <w:next w:val="a0"/>
    <w:link w:val="90"/>
    <w:uiPriority w:val="9"/>
    <w:unhideWhenUsed/>
    <w:qFormat/>
    <w:pPr>
      <w:keepNext/>
      <w:keepLines/>
      <w:spacing w:before="32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5Char">
    <w:name w:val="Heading 5 Char"/>
    <w:basedOn w:val="a1"/>
    <w:uiPriority w:val="9"/>
    <w:rPr>
      <w:rFonts w:ascii="Arial" w:eastAsia="Arial" w:hAnsi="Arial" w:cs="Arial"/>
      <w:b/>
      <w:bCs/>
      <w:sz w:val="24"/>
      <w:szCs w:val="24"/>
    </w:rPr>
  </w:style>
  <w:style w:type="character" w:customStyle="1" w:styleId="Heading6Char">
    <w:name w:val="Heading 6 Char"/>
    <w:basedOn w:val="a1"/>
    <w:uiPriority w:val="9"/>
    <w:rPr>
      <w:rFonts w:ascii="Arial" w:eastAsia="Arial" w:hAnsi="Arial" w:cs="Arial"/>
      <w:b/>
      <w:bCs/>
      <w:sz w:val="22"/>
      <w:szCs w:val="22"/>
    </w:rPr>
  </w:style>
  <w:style w:type="character" w:customStyle="1" w:styleId="Heading7Char">
    <w:name w:val="Heading 7 Char"/>
    <w:basedOn w:val="a1"/>
    <w:uiPriority w:val="9"/>
    <w:rPr>
      <w:rFonts w:ascii="Arial" w:eastAsia="Arial" w:hAnsi="Arial" w:cs="Arial"/>
      <w:b/>
      <w:bCs/>
      <w:i/>
      <w:iCs/>
      <w:sz w:val="22"/>
      <w:szCs w:val="22"/>
    </w:rPr>
  </w:style>
  <w:style w:type="character" w:customStyle="1" w:styleId="Heading8Char">
    <w:name w:val="Heading 8 Char"/>
    <w:basedOn w:val="a1"/>
    <w:uiPriority w:val="9"/>
    <w:rPr>
      <w:rFonts w:ascii="Arial" w:eastAsia="Arial" w:hAnsi="Arial" w:cs="Arial"/>
      <w:i/>
      <w:iCs/>
      <w:sz w:val="22"/>
      <w:szCs w:val="22"/>
    </w:rPr>
  </w:style>
  <w:style w:type="character" w:customStyle="1" w:styleId="Heading9Char">
    <w:name w:val="Heading 9 Char"/>
    <w:basedOn w:val="a1"/>
    <w:uiPriority w:val="9"/>
    <w:rPr>
      <w:rFonts w:ascii="Arial" w:eastAsia="Arial" w:hAnsi="Arial" w:cs="Arial"/>
      <w:i/>
      <w:iCs/>
      <w:sz w:val="21"/>
      <w:szCs w:val="21"/>
    </w:rPr>
  </w:style>
  <w:style w:type="character" w:customStyle="1" w:styleId="TitleChar">
    <w:name w:val="Title Char"/>
    <w:basedOn w:val="a1"/>
    <w:uiPriority w:val="10"/>
    <w:rPr>
      <w:sz w:val="48"/>
      <w:szCs w:val="48"/>
    </w:rPr>
  </w:style>
  <w:style w:type="character" w:customStyle="1" w:styleId="SubtitleChar">
    <w:name w:val="Subtitle Char"/>
    <w:basedOn w:val="a1"/>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Heading4Char">
    <w:name w:val="Heading 4 Char"/>
    <w:basedOn w:val="a1"/>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No Spacing"/>
    <w:uiPriority w:val="1"/>
    <w:qFormat/>
  </w:style>
  <w:style w:type="paragraph" w:styleId="a5">
    <w:name w:val="Title"/>
    <w:basedOn w:val="a0"/>
    <w:next w:val="a0"/>
    <w:link w:val="a6"/>
    <w:uiPriority w:val="10"/>
    <w:qFormat/>
    <w:pPr>
      <w:spacing w:before="300"/>
      <w:contextualSpacing/>
    </w:pPr>
    <w:rPr>
      <w:sz w:val="48"/>
      <w:szCs w:val="48"/>
    </w:rPr>
  </w:style>
  <w:style w:type="character" w:customStyle="1" w:styleId="a6">
    <w:name w:val="Название Знак"/>
    <w:basedOn w:val="a1"/>
    <w:link w:val="a5"/>
    <w:uiPriority w:val="10"/>
    <w:rPr>
      <w:sz w:val="48"/>
      <w:szCs w:val="48"/>
    </w:rPr>
  </w:style>
  <w:style w:type="paragraph" w:styleId="a7">
    <w:name w:val="Subtitle"/>
    <w:basedOn w:val="a0"/>
    <w:next w:val="a0"/>
    <w:link w:val="a8"/>
    <w:uiPriority w:val="11"/>
    <w:qFormat/>
    <w:pPr>
      <w:spacing w:before="200"/>
    </w:pPr>
    <w:rPr>
      <w:sz w:val="24"/>
      <w:szCs w:val="24"/>
    </w:rPr>
  </w:style>
  <w:style w:type="character" w:customStyle="1" w:styleId="a8">
    <w:name w:val="Подзаголовок Знак"/>
    <w:basedOn w:val="a1"/>
    <w:link w:val="a7"/>
    <w:uiPriority w:val="11"/>
    <w:rPr>
      <w:sz w:val="24"/>
      <w:szCs w:val="24"/>
    </w:rPr>
  </w:style>
  <w:style w:type="paragraph" w:styleId="22">
    <w:name w:val="Quote"/>
    <w:basedOn w:val="a0"/>
    <w:next w:val="a0"/>
    <w:link w:val="23"/>
    <w:uiPriority w:val="29"/>
    <w:qFormat/>
    <w:pPr>
      <w:ind w:left="720" w:right="720"/>
    </w:pPr>
    <w:rPr>
      <w:i/>
    </w:rPr>
  </w:style>
  <w:style w:type="character" w:customStyle="1" w:styleId="23">
    <w:name w:val="Цитата 2 Знак"/>
    <w:link w:val="22"/>
    <w:uiPriority w:val="29"/>
    <w:rPr>
      <w:i/>
    </w:rPr>
  </w:style>
  <w:style w:type="paragraph" w:styleId="a9">
    <w:name w:val="Intense Quote"/>
    <w:basedOn w:val="a0"/>
    <w:next w:val="a0"/>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b">
    <w:name w:val="caption"/>
    <w:basedOn w:val="a0"/>
    <w:next w:val="a0"/>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0"/>
    <w:link w:val="ad"/>
    <w:uiPriority w:val="99"/>
    <w:semiHidden/>
    <w:unhideWhenUsed/>
    <w:pPr>
      <w:spacing w:after="40" w:line="240" w:lineRule="auto"/>
    </w:pPr>
    <w:rPr>
      <w:sz w:val="18"/>
    </w:rPr>
  </w:style>
  <w:style w:type="character" w:customStyle="1" w:styleId="ad">
    <w:name w:val="Текст сноски Знак"/>
    <w:link w:val="ac"/>
    <w:uiPriority w:val="99"/>
    <w:rPr>
      <w:sz w:val="18"/>
    </w:rPr>
  </w:style>
  <w:style w:type="character" w:styleId="ae">
    <w:name w:val="footnote reference"/>
    <w:basedOn w:val="a1"/>
    <w:uiPriority w:val="99"/>
    <w:unhideWhenUsed/>
    <w:rPr>
      <w:vertAlign w:val="superscript"/>
    </w:rPr>
  </w:style>
  <w:style w:type="paragraph" w:styleId="af">
    <w:name w:val="endnote text"/>
    <w:basedOn w:val="a0"/>
    <w:link w:val="af0"/>
    <w:uiPriority w:val="99"/>
    <w:semiHidden/>
    <w:unhideWhenUsed/>
    <w:pPr>
      <w:spacing w:after="0" w:line="240" w:lineRule="auto"/>
    </w:pPr>
    <w:rPr>
      <w:sz w:val="20"/>
    </w:rPr>
  </w:style>
  <w:style w:type="character" w:customStyle="1" w:styleId="af0">
    <w:name w:val="Текст концевой сноски Знак"/>
    <w:link w:val="af"/>
    <w:uiPriority w:val="99"/>
    <w:rPr>
      <w:sz w:val="20"/>
    </w:rPr>
  </w:style>
  <w:style w:type="character" w:styleId="af1">
    <w:name w:val="endnote reference"/>
    <w:basedOn w:val="a1"/>
    <w:uiPriority w:val="99"/>
    <w:semiHidden/>
    <w:unhideWhenUsed/>
    <w:rPr>
      <w:vertAlign w:val="superscript"/>
    </w:rPr>
  </w:style>
  <w:style w:type="paragraph" w:styleId="41">
    <w:name w:val="toc 4"/>
    <w:basedOn w:val="a0"/>
    <w:next w:val="a0"/>
    <w:uiPriority w:val="39"/>
    <w:unhideWhenUsed/>
    <w:pPr>
      <w:spacing w:after="57"/>
      <w:ind w:left="850"/>
    </w:pPr>
  </w:style>
  <w:style w:type="paragraph" w:styleId="51">
    <w:name w:val="toc 5"/>
    <w:basedOn w:val="a0"/>
    <w:next w:val="a0"/>
    <w:uiPriority w:val="39"/>
    <w:unhideWhenUsed/>
    <w:pPr>
      <w:spacing w:after="57"/>
      <w:ind w:left="1134"/>
    </w:pPr>
  </w:style>
  <w:style w:type="paragraph" w:styleId="61">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paragraph" w:styleId="af2">
    <w:name w:val="table of figures"/>
    <w:basedOn w:val="a0"/>
    <w:next w:val="a0"/>
    <w:uiPriority w:val="99"/>
    <w:unhideWhenUsed/>
    <w:pPr>
      <w:spacing w:after="0"/>
    </w:pPr>
  </w:style>
  <w:style w:type="character" w:styleId="af3">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f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f5">
    <w:name w:val="footer"/>
    <w:link w:val="af6"/>
    <w:pPr>
      <w:widowControl w:val="0"/>
      <w:tabs>
        <w:tab w:val="center" w:pos="4677"/>
        <w:tab w:val="right" w:pos="9355"/>
      </w:tabs>
      <w:spacing w:after="200" w:line="276" w:lineRule="auto"/>
    </w:pPr>
    <w:rPr>
      <w:rFonts w:cs="Arial Unicode MS"/>
      <w:color w:val="000000"/>
    </w:rPr>
  </w:style>
  <w:style w:type="character" w:customStyle="1" w:styleId="af7">
    <w:name w:val="Ссылка"/>
    <w:rPr>
      <w:color w:val="0000FF"/>
      <w:u w:val="single"/>
    </w:rPr>
  </w:style>
  <w:style w:type="character" w:customStyle="1" w:styleId="Hyperlink0">
    <w:name w:val="Hyperlink.0"/>
    <w:basedOn w:val="af7"/>
    <w:rPr>
      <w:rFonts w:ascii="Times New Roman" w:eastAsia="Times New Roman" w:hAnsi="Times New Roman" w:cs="Times New Roman"/>
      <w:color w:val="0000FF"/>
      <w:sz w:val="21"/>
      <w:szCs w:val="21"/>
      <w:u w:val="single"/>
    </w:rPr>
  </w:style>
  <w:style w:type="character" w:customStyle="1" w:styleId="Af8">
    <w:name w:val="Нет A"/>
    <w:rPr>
      <w:lang w:val="ru-RU"/>
    </w:rPr>
  </w:style>
  <w:style w:type="paragraph" w:styleId="af9">
    <w:name w:val="List Paragraph"/>
    <w:uiPriority w:val="34"/>
    <w:qFormat/>
    <w:pPr>
      <w:spacing w:after="200" w:line="276" w:lineRule="auto"/>
      <w:ind w:left="720"/>
    </w:pPr>
    <w:rPr>
      <w:rFonts w:ascii="Calibri" w:hAnsi="Calibri" w:cs="Arial Unicode MS"/>
      <w:color w:val="000000"/>
      <w:sz w:val="22"/>
      <w:szCs w:val="22"/>
    </w:rPr>
  </w:style>
  <w:style w:type="numbering" w:customStyle="1" w:styleId="1">
    <w:name w:val="Импортированный стиль 1"/>
    <w:pPr>
      <w:numPr>
        <w:numId w:val="1"/>
      </w:numPr>
    </w:pPr>
  </w:style>
  <w:style w:type="numbering" w:customStyle="1" w:styleId="2">
    <w:name w:val="Импортированный стиль 2"/>
    <w:pPr>
      <w:numPr>
        <w:numId w:val="2"/>
      </w:numPr>
    </w:pPr>
  </w:style>
  <w:style w:type="numbering" w:customStyle="1" w:styleId="3">
    <w:name w:val="Импортированный стиль 3"/>
    <w:pPr>
      <w:numPr>
        <w:numId w:val="3"/>
      </w:numPr>
    </w:pPr>
  </w:style>
  <w:style w:type="numbering" w:customStyle="1" w:styleId="a">
    <w:name w:val="Пункты"/>
    <w:pPr>
      <w:numPr>
        <w:numId w:val="4"/>
      </w:numPr>
    </w:pPr>
  </w:style>
  <w:style w:type="character" w:customStyle="1" w:styleId="afa">
    <w:name w:val="Нет"/>
  </w:style>
  <w:style w:type="character" w:customStyle="1" w:styleId="Hyperlink1">
    <w:name w:val="Hyperlink.1"/>
    <w:basedOn w:val="afa"/>
    <w:rPr>
      <w:rFonts w:ascii="Times New Roman" w:eastAsia="Times New Roman" w:hAnsi="Times New Roman" w:cs="Times New Roman"/>
      <w:color w:val="0000FF"/>
      <w:sz w:val="14"/>
      <w:szCs w:val="14"/>
      <w:lang w:val="ru-RU"/>
    </w:rPr>
  </w:style>
  <w:style w:type="character" w:customStyle="1" w:styleId="Hyperlink2">
    <w:name w:val="Hyperlink.2"/>
    <w:basedOn w:val="afa"/>
    <w:rPr>
      <w:color w:val="0000FF"/>
      <w:lang w:val="ru-RU"/>
    </w:rPr>
  </w:style>
  <w:style w:type="character" w:customStyle="1" w:styleId="Hyperlink3">
    <w:name w:val="Hyperlink.3"/>
    <w:basedOn w:val="afa"/>
    <w:rPr>
      <w:rFonts w:ascii="Times New Roman" w:eastAsia="Times New Roman" w:hAnsi="Times New Roman" w:cs="Times New Roman"/>
      <w:b/>
      <w:bCs/>
      <w:i/>
      <w:iCs/>
      <w:color w:val="0000FF"/>
      <w:sz w:val="21"/>
      <w:szCs w:val="21"/>
      <w:u w:val="single"/>
    </w:rPr>
  </w:style>
  <w:style w:type="paragraph" w:styleId="afb">
    <w:name w:val="header"/>
    <w:basedOn w:val="a0"/>
    <w:link w:val="afc"/>
    <w:unhideWhenUsed/>
    <w:pPr>
      <w:tabs>
        <w:tab w:val="center" w:pos="4677"/>
        <w:tab w:val="right" w:pos="9355"/>
      </w:tabs>
      <w:spacing w:after="0" w:line="240" w:lineRule="auto"/>
    </w:pPr>
  </w:style>
  <w:style w:type="character" w:customStyle="1" w:styleId="afc">
    <w:name w:val="Верхний колонтитул Знак"/>
    <w:basedOn w:val="a1"/>
    <w:link w:val="afb"/>
    <w:rPr>
      <w:rFonts w:ascii="Calibri" w:hAnsi="Calibri" w:cs="Arial Unicode MS"/>
      <w:color w:val="000000"/>
      <w:sz w:val="22"/>
      <w:szCs w:val="22"/>
    </w:rPr>
  </w:style>
  <w:style w:type="paragraph" w:styleId="afd">
    <w:name w:val="Balloon Text"/>
    <w:basedOn w:val="a0"/>
    <w:link w:val="afe"/>
    <w:uiPriority w:val="99"/>
    <w:semiHidden/>
    <w:unhideWhenUsed/>
    <w:pPr>
      <w:spacing w:after="0" w:line="240" w:lineRule="auto"/>
    </w:pPr>
    <w:rPr>
      <w:rFonts w:ascii="Tahoma" w:hAnsi="Tahoma" w:cs="Tahoma"/>
      <w:sz w:val="16"/>
      <w:szCs w:val="16"/>
    </w:rPr>
  </w:style>
  <w:style w:type="character" w:customStyle="1" w:styleId="afe">
    <w:name w:val="Текст выноски Знак"/>
    <w:basedOn w:val="a1"/>
    <w:link w:val="afd"/>
    <w:uiPriority w:val="99"/>
    <w:semiHidden/>
    <w:rPr>
      <w:rFonts w:ascii="Tahoma" w:hAnsi="Tahoma" w:cs="Tahoma"/>
      <w:color w:val="000000"/>
      <w:sz w:val="16"/>
      <w:szCs w:val="16"/>
    </w:rPr>
  </w:style>
  <w:style w:type="character" w:customStyle="1" w:styleId="af6">
    <w:name w:val="Нижний колонтитул Знак"/>
    <w:basedOn w:val="a1"/>
    <w:link w:val="af5"/>
    <w:rPr>
      <w:rFonts w:cs="Arial Unicode MS"/>
      <w:color w:val="000000"/>
    </w:rPr>
  </w:style>
  <w:style w:type="character" w:customStyle="1" w:styleId="12">
    <w:name w:val="Заголовок 1 Знак"/>
    <w:basedOn w:val="a1"/>
    <w:link w:val="11"/>
    <w:uiPriority w:val="9"/>
    <w:rPr>
      <w:rFonts w:asciiTheme="majorHAnsi" w:eastAsiaTheme="majorEastAsia" w:hAnsiTheme="majorHAnsi" w:cstheme="majorBidi"/>
      <w:b/>
      <w:bCs/>
      <w:color w:val="365F91" w:themeColor="accent1" w:themeShade="BF"/>
      <w:sz w:val="28"/>
      <w:szCs w:val="28"/>
    </w:rPr>
  </w:style>
  <w:style w:type="paragraph" w:styleId="aff">
    <w:name w:val="TOC Heading"/>
    <w:basedOn w:val="11"/>
    <w:next w:val="a0"/>
    <w:uiPriority w:val="39"/>
    <w:semiHidden/>
    <w:unhideWhenUsed/>
    <w:qFormat/>
    <w:pPr>
      <w:pBdr>
        <w:top w:val="none" w:sz="0" w:space="0" w:color="000000"/>
        <w:left w:val="none" w:sz="0" w:space="0" w:color="000000"/>
        <w:bottom w:val="none" w:sz="0" w:space="0" w:color="000000"/>
        <w:right w:val="none" w:sz="0" w:space="0" w:color="000000"/>
        <w:between w:val="none" w:sz="0" w:space="0" w:color="000000"/>
      </w:pBdr>
      <w:outlineLvl w:val="9"/>
    </w:pPr>
  </w:style>
  <w:style w:type="paragraph" w:styleId="24">
    <w:name w:val="toc 2"/>
    <w:basedOn w:val="a0"/>
    <w:next w:val="a0"/>
    <w:uiPriority w:val="39"/>
    <w:unhideWhenUsed/>
    <w:qFormat/>
    <w:pPr>
      <w:spacing w:after="100"/>
      <w:ind w:left="220"/>
    </w:pPr>
  </w:style>
  <w:style w:type="paragraph" w:styleId="13">
    <w:name w:val="toc 1"/>
    <w:basedOn w:val="a0"/>
    <w:next w:val="a0"/>
    <w:uiPriority w:val="39"/>
    <w:unhideWhenUsed/>
    <w:qFormat/>
    <w:pPr>
      <w:tabs>
        <w:tab w:val="right" w:leader="dot" w:pos="10245"/>
      </w:tabs>
      <w:spacing w:after="100"/>
    </w:pPr>
    <w:rPr>
      <w:rFonts w:ascii="Times New Roman" w:hAnsi="Times New Roman"/>
    </w:rPr>
  </w:style>
  <w:style w:type="paragraph" w:styleId="32">
    <w:name w:val="toc 3"/>
    <w:basedOn w:val="a0"/>
    <w:next w:val="a0"/>
    <w:uiPriority w:val="39"/>
    <w:unhideWhenUsed/>
    <w:qFormat/>
    <w:pPr>
      <w:pBdr>
        <w:top w:val="none" w:sz="0" w:space="0" w:color="000000"/>
        <w:left w:val="none" w:sz="0" w:space="0" w:color="000000"/>
        <w:bottom w:val="none" w:sz="0" w:space="0" w:color="000000"/>
        <w:right w:val="none" w:sz="0" w:space="0" w:color="000000"/>
        <w:between w:val="none" w:sz="0" w:space="0" w:color="000000"/>
      </w:pBdr>
      <w:spacing w:after="100"/>
      <w:ind w:left="440"/>
    </w:pPr>
    <w:rPr>
      <w:rFonts w:asciiTheme="minorHAnsi" w:eastAsiaTheme="minorEastAsia" w:hAnsiTheme="minorHAnsi" w:cstheme="minorBidi"/>
      <w:color w:val="auto"/>
    </w:rPr>
  </w:style>
  <w:style w:type="paragraph" w:customStyle="1" w:styleId="ConsPlusNormal">
    <w:name w:val="ConsPlusNormal"/>
    <w:pPr>
      <w:widowControl w:val="0"/>
      <w:pBdr>
        <w:top w:val="none" w:sz="0" w:space="0" w:color="000000"/>
        <w:left w:val="none" w:sz="0" w:space="0" w:color="000000"/>
        <w:bottom w:val="none" w:sz="0" w:space="0" w:color="000000"/>
        <w:right w:val="none" w:sz="0" w:space="0" w:color="000000"/>
        <w:between w:val="none" w:sz="0" w:space="0" w:color="000000"/>
      </w:pBdr>
    </w:pPr>
    <w:rPr>
      <w:rFonts w:ascii="Arial" w:eastAsiaTheme="minorEastAsia" w:hAnsi="Arial" w:cs="Arial"/>
      <w:sz w:val="16"/>
      <w:szCs w:val="16"/>
    </w:rPr>
  </w:style>
  <w:style w:type="table" w:styleId="aff0">
    <w:name w:val="Table Grid"/>
    <w:basedOn w:val="a2"/>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annotation reference"/>
    <w:basedOn w:val="a1"/>
    <w:uiPriority w:val="99"/>
    <w:semiHidden/>
    <w:unhideWhenUsed/>
    <w:rPr>
      <w:sz w:val="16"/>
      <w:szCs w:val="16"/>
    </w:rPr>
  </w:style>
  <w:style w:type="paragraph" w:styleId="aff2">
    <w:name w:val="annotation text"/>
    <w:basedOn w:val="a0"/>
    <w:link w:val="aff3"/>
    <w:uiPriority w:val="99"/>
    <w:unhideWhenUsed/>
    <w:pPr>
      <w:spacing w:line="240" w:lineRule="auto"/>
    </w:pPr>
    <w:rPr>
      <w:sz w:val="20"/>
      <w:szCs w:val="20"/>
    </w:rPr>
  </w:style>
  <w:style w:type="character" w:customStyle="1" w:styleId="aff3">
    <w:name w:val="Текст примечания Знак"/>
    <w:basedOn w:val="a1"/>
    <w:link w:val="aff2"/>
    <w:uiPriority w:val="99"/>
    <w:rPr>
      <w:rFonts w:ascii="Calibri" w:hAnsi="Calibri" w:cs="Arial Unicode MS"/>
      <w:color w:val="000000"/>
    </w:rPr>
  </w:style>
  <w:style w:type="paragraph" w:styleId="aff4">
    <w:name w:val="annotation subject"/>
    <w:basedOn w:val="aff2"/>
    <w:next w:val="aff2"/>
    <w:link w:val="aff5"/>
    <w:uiPriority w:val="99"/>
    <w:semiHidden/>
    <w:unhideWhenUsed/>
    <w:rPr>
      <w:b/>
      <w:bCs/>
    </w:rPr>
  </w:style>
  <w:style w:type="character" w:customStyle="1" w:styleId="aff5">
    <w:name w:val="Тема примечания Знак"/>
    <w:basedOn w:val="aff3"/>
    <w:link w:val="aff4"/>
    <w:uiPriority w:val="99"/>
    <w:semiHidden/>
    <w:rPr>
      <w:rFonts w:ascii="Calibri" w:hAnsi="Calibri" w:cs="Arial Unicode MS"/>
      <w:b/>
      <w:bCs/>
      <w:color w:val="000000"/>
    </w:rPr>
  </w:style>
  <w:style w:type="paragraph" w:customStyle="1" w:styleId="Default">
    <w:name w:val="Default"/>
    <w:pPr>
      <w:pBdr>
        <w:top w:val="none" w:sz="0" w:space="0" w:color="000000"/>
        <w:left w:val="none" w:sz="0" w:space="0" w:color="000000"/>
        <w:bottom w:val="none" w:sz="0" w:space="0" w:color="000000"/>
        <w:right w:val="none" w:sz="0" w:space="0" w:color="000000"/>
        <w:between w:val="none" w:sz="0" w:space="0" w:color="000000"/>
      </w:pBdr>
    </w:pPr>
    <w:rPr>
      <w:rFonts w:ascii="Arial" w:hAnsi="Arial" w:cs="Arial"/>
      <w:color w:val="000000"/>
      <w:sz w:val="24"/>
      <w:szCs w:val="24"/>
    </w:rPr>
  </w:style>
  <w:style w:type="paragraph" w:customStyle="1" w:styleId="aff6">
    <w:name w:val="По умолчанию"/>
    <w:pPr>
      <w:spacing w:before="160"/>
    </w:pPr>
    <w:rPr>
      <w:rFonts w:ascii="Helvetica Neue" w:hAnsi="Helvetica Neue" w:cs="Arial Unicode MS"/>
      <w:color w:val="000000"/>
      <w:sz w:val="24"/>
      <w:szCs w:val="24"/>
      <w14:textOutline w14:w="12700" w14:cap="flat" w14:cmpd="sng" w14:algn="ctr">
        <w14:noFill/>
        <w14:prstDash w14:val="solid"/>
        <w14:miter w14:lim="400000"/>
      </w14:textOutline>
    </w:rPr>
  </w:style>
  <w:style w:type="numbering" w:customStyle="1" w:styleId="10">
    <w:name w:val="Импортированный стиль 1.0"/>
    <w:pPr>
      <w:numPr>
        <w:numId w:val="6"/>
      </w:numPr>
    </w:pPr>
  </w:style>
  <w:style w:type="paragraph" w:customStyle="1" w:styleId="B">
    <w:name w:val="Основной текст B"/>
    <w:pPr>
      <w:jc w:val="both"/>
    </w:pPr>
    <w:rPr>
      <w:rFonts w:cs="Arial Unicode MS"/>
      <w:color w:val="000000"/>
      <w:sz w:val="24"/>
      <w:szCs w:val="24"/>
      <w14:textOutline w14:w="12700" w14:cap="flat" w14:cmpd="sng" w14:algn="ctr">
        <w14:noFill/>
        <w14:prstDash w14:val="solid"/>
        <w14:miter w14:lim="400000"/>
      </w14:textOutline>
    </w:rPr>
  </w:style>
  <w:style w:type="paragraph" w:customStyle="1" w:styleId="ConsPlusNonformat">
    <w:name w:val="ConsPlusNonformat"/>
    <w:uiPriority w:val="99"/>
    <w:pPr>
      <w:widowControl w:val="0"/>
      <w:pBdr>
        <w:top w:val="none" w:sz="0" w:space="0" w:color="000000"/>
        <w:left w:val="none" w:sz="0" w:space="0" w:color="000000"/>
        <w:bottom w:val="none" w:sz="0" w:space="0" w:color="000000"/>
        <w:right w:val="none" w:sz="0" w:space="0" w:color="000000"/>
        <w:between w:val="none" w:sz="0" w:space="0" w:color="000000"/>
      </w:pBdr>
    </w:pPr>
    <w:rPr>
      <w:rFonts w:ascii="Courier New" w:eastAsiaTheme="minorEastAsia" w:hAnsi="Courier New" w:cs="Courier New"/>
    </w:rPr>
  </w:style>
  <w:style w:type="paragraph" w:customStyle="1" w:styleId="ConsPlusTitle">
    <w:name w:val="ConsPlusTitle"/>
    <w:uiPriority w:val="99"/>
    <w:pPr>
      <w:widowControl w:val="0"/>
      <w:pBdr>
        <w:top w:val="none" w:sz="0" w:space="0" w:color="000000"/>
        <w:left w:val="none" w:sz="0" w:space="0" w:color="000000"/>
        <w:bottom w:val="none" w:sz="0" w:space="0" w:color="000000"/>
        <w:right w:val="none" w:sz="0" w:space="0" w:color="000000"/>
        <w:between w:val="none" w:sz="0" w:space="0" w:color="000000"/>
      </w:pBdr>
    </w:pPr>
    <w:rPr>
      <w:rFonts w:ascii="Arial" w:eastAsiaTheme="minorEastAsia" w:hAnsi="Arial" w:cs="Arial"/>
      <w:b/>
      <w:bCs/>
      <w:sz w:val="16"/>
      <w:szCs w:val="16"/>
    </w:rPr>
  </w:style>
  <w:style w:type="paragraph" w:customStyle="1" w:styleId="ConsPlusCell">
    <w:name w:val="ConsPlusCell"/>
    <w:uiPriority w:val="99"/>
    <w:pPr>
      <w:widowControl w:val="0"/>
      <w:pBdr>
        <w:top w:val="none" w:sz="0" w:space="0" w:color="000000"/>
        <w:left w:val="none" w:sz="0" w:space="0" w:color="000000"/>
        <w:bottom w:val="none" w:sz="0" w:space="0" w:color="000000"/>
        <w:right w:val="none" w:sz="0" w:space="0" w:color="000000"/>
        <w:between w:val="none" w:sz="0" w:space="0" w:color="000000"/>
      </w:pBdr>
    </w:pPr>
    <w:rPr>
      <w:rFonts w:ascii="Courier New" w:eastAsiaTheme="minorEastAsia" w:hAnsi="Courier New" w:cs="Courier New"/>
    </w:rPr>
  </w:style>
  <w:style w:type="paragraph" w:customStyle="1" w:styleId="ConsPlusDocList">
    <w:name w:val="ConsPlusDocList"/>
    <w:uiPriority w:val="99"/>
    <w:pPr>
      <w:widowControl w:val="0"/>
      <w:pBdr>
        <w:top w:val="none" w:sz="0" w:space="0" w:color="000000"/>
        <w:left w:val="none" w:sz="0" w:space="0" w:color="000000"/>
        <w:bottom w:val="none" w:sz="0" w:space="0" w:color="000000"/>
        <w:right w:val="none" w:sz="0" w:space="0" w:color="000000"/>
        <w:between w:val="none" w:sz="0" w:space="0" w:color="000000"/>
      </w:pBdr>
    </w:pPr>
    <w:rPr>
      <w:rFonts w:ascii="Courier New" w:eastAsiaTheme="minorEastAsia" w:hAnsi="Courier New" w:cs="Courier New"/>
      <w:sz w:val="16"/>
      <w:szCs w:val="16"/>
    </w:rPr>
  </w:style>
  <w:style w:type="paragraph" w:customStyle="1" w:styleId="ConsPlusTitlePage">
    <w:name w:val="ConsPlusTitlePage"/>
    <w:uiPriority w:val="99"/>
    <w:pPr>
      <w:widowControl w:val="0"/>
      <w:pBdr>
        <w:top w:val="none" w:sz="0" w:space="0" w:color="000000"/>
        <w:left w:val="none" w:sz="0" w:space="0" w:color="000000"/>
        <w:bottom w:val="none" w:sz="0" w:space="0" w:color="000000"/>
        <w:right w:val="none" w:sz="0" w:space="0" w:color="000000"/>
        <w:between w:val="none" w:sz="0" w:space="0" w:color="000000"/>
      </w:pBdr>
    </w:pPr>
    <w:rPr>
      <w:rFonts w:ascii="Tahoma" w:eastAsiaTheme="minorEastAsia" w:hAnsi="Tahoma" w:cs="Tahoma"/>
      <w:sz w:val="16"/>
      <w:szCs w:val="16"/>
    </w:rPr>
  </w:style>
  <w:style w:type="paragraph" w:customStyle="1" w:styleId="ConsPlusJurTerm">
    <w:name w:val="ConsPlusJurTerm"/>
    <w:uiPriority w:val="99"/>
    <w:pPr>
      <w:widowControl w:val="0"/>
      <w:pBdr>
        <w:top w:val="none" w:sz="0" w:space="0" w:color="000000"/>
        <w:left w:val="none" w:sz="0" w:space="0" w:color="000000"/>
        <w:bottom w:val="none" w:sz="0" w:space="0" w:color="000000"/>
        <w:right w:val="none" w:sz="0" w:space="0" w:color="000000"/>
        <w:between w:val="none" w:sz="0" w:space="0" w:color="000000"/>
      </w:pBdr>
    </w:pPr>
    <w:rPr>
      <w:rFonts w:ascii="Tahoma" w:eastAsiaTheme="minorEastAsia" w:hAnsi="Tahoma" w:cs="Tahoma"/>
      <w:sz w:val="26"/>
      <w:szCs w:val="26"/>
    </w:rPr>
  </w:style>
  <w:style w:type="paragraph" w:customStyle="1" w:styleId="ConsPlusTextList">
    <w:name w:val="ConsPlusTextList"/>
    <w:uiPriority w:val="99"/>
    <w:pPr>
      <w:widowControl w:val="0"/>
      <w:pBdr>
        <w:top w:val="none" w:sz="0" w:space="0" w:color="000000"/>
        <w:left w:val="none" w:sz="0" w:space="0" w:color="000000"/>
        <w:bottom w:val="none" w:sz="0" w:space="0" w:color="000000"/>
        <w:right w:val="none" w:sz="0" w:space="0" w:color="000000"/>
        <w:between w:val="none" w:sz="0" w:space="0" w:color="000000"/>
      </w:pBdr>
    </w:pPr>
    <w:rPr>
      <w:rFonts w:ascii="Arial" w:eastAsiaTheme="minorEastAsia" w:hAnsi="Arial" w:cs="Arial"/>
    </w:rPr>
  </w:style>
  <w:style w:type="paragraph" w:customStyle="1" w:styleId="ConsPlusTextList1">
    <w:name w:val="ConsPlusTextList1"/>
    <w:uiPriority w:val="99"/>
    <w:pPr>
      <w:widowControl w:val="0"/>
      <w:pBdr>
        <w:top w:val="none" w:sz="0" w:space="0" w:color="000000"/>
        <w:left w:val="none" w:sz="0" w:space="0" w:color="000000"/>
        <w:bottom w:val="none" w:sz="0" w:space="0" w:color="000000"/>
        <w:right w:val="none" w:sz="0" w:space="0" w:color="000000"/>
        <w:between w:val="none" w:sz="0" w:space="0" w:color="000000"/>
      </w:pBdr>
    </w:pPr>
    <w:rPr>
      <w:rFonts w:ascii="Arial" w:eastAsiaTheme="minorEastAsia" w:hAnsi="Arial" w:cs="Arial"/>
    </w:rPr>
  </w:style>
  <w:style w:type="paragraph" w:styleId="aff7">
    <w:name w:val="Normal (Web)"/>
    <w:basedOn w:val="a0"/>
    <w:uiPriority w:val="99"/>
    <w:unhideWhenUsed/>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line="240" w:lineRule="auto"/>
    </w:pPr>
    <w:rPr>
      <w:rFonts w:ascii="Times New Roman" w:eastAsiaTheme="minorHAnsi" w:hAnsi="Times New Roman" w:cs="Times New Roman"/>
      <w:color w:val="auto"/>
      <w:sz w:val="24"/>
      <w:szCs w:val="24"/>
    </w:rPr>
  </w:style>
  <w:style w:type="character" w:customStyle="1" w:styleId="21">
    <w:name w:val="Заголовок 2 Знак"/>
    <w:basedOn w:val="a1"/>
    <w:link w:val="20"/>
    <w:uiPriority w:val="9"/>
    <w:semiHidden/>
    <w:rPr>
      <w:rFonts w:asciiTheme="majorHAnsi" w:eastAsiaTheme="majorEastAsia" w:hAnsiTheme="majorHAnsi" w:cstheme="majorBidi"/>
      <w:b/>
      <w:bCs/>
      <w:color w:val="4F81BD" w:themeColor="accent1"/>
      <w:sz w:val="26"/>
      <w:szCs w:val="26"/>
    </w:rPr>
  </w:style>
  <w:style w:type="character" w:styleId="aff8">
    <w:name w:val="Strong"/>
    <w:basedOn w:val="a1"/>
    <w:uiPriority w:val="22"/>
    <w:qFormat/>
    <w:rPr>
      <w:b/>
      <w:bCs/>
    </w:rPr>
  </w:style>
  <w:style w:type="paragraph" w:styleId="aff9">
    <w:name w:val="Revision"/>
    <w:hidden/>
    <w:uiPriority w:val="99"/>
    <w:semiHidden/>
    <w:pPr>
      <w:pBdr>
        <w:top w:val="none" w:sz="0" w:space="0" w:color="000000"/>
        <w:left w:val="none" w:sz="0" w:space="0" w:color="000000"/>
        <w:bottom w:val="none" w:sz="0" w:space="0" w:color="000000"/>
        <w:right w:val="none" w:sz="0" w:space="0" w:color="000000"/>
        <w:between w:val="none" w:sz="0" w:space="0" w:color="000000"/>
      </w:pBdr>
    </w:pPr>
    <w:rPr>
      <w:rFonts w:ascii="Calibri" w:hAnsi="Calibri" w:cs="Arial Unicode MS"/>
      <w:color w:val="000000"/>
      <w:sz w:val="22"/>
      <w:szCs w:val="22"/>
    </w:rPr>
  </w:style>
  <w:style w:type="character" w:customStyle="1" w:styleId="31">
    <w:name w:val="Заголовок 3 Знак"/>
    <w:basedOn w:val="a1"/>
    <w:link w:val="30"/>
    <w:uiPriority w:val="9"/>
    <w:semiHidden/>
    <w:rPr>
      <w:rFonts w:asciiTheme="majorHAnsi" w:eastAsiaTheme="majorEastAsia" w:hAnsiTheme="majorHAnsi" w:cstheme="majorBidi"/>
      <w:b/>
      <w:bCs/>
      <w:color w:val="4F81BD" w:themeColor="accent1"/>
      <w:sz w:val="22"/>
      <w:szCs w:val="22"/>
    </w:rPr>
  </w:style>
  <w:style w:type="character" w:customStyle="1" w:styleId="40">
    <w:name w:val="Заголовок 4 Знак"/>
    <w:basedOn w:val="a1"/>
    <w:link w:val="4"/>
    <w:uiPriority w:val="9"/>
    <w:rPr>
      <w:rFonts w:asciiTheme="majorHAnsi" w:eastAsiaTheme="majorEastAsia" w:hAnsiTheme="majorHAnsi" w:cstheme="majorBidi"/>
      <w:b/>
      <w:bCs/>
      <w:i/>
      <w:iCs/>
      <w:color w:val="4F81BD" w:themeColor="accent1"/>
      <w:sz w:val="22"/>
      <w:szCs w:val="22"/>
    </w:rPr>
  </w:style>
  <w:style w:type="paragraph" w:customStyle="1" w:styleId="228bf8a64b8551e1msonormal">
    <w:name w:val="228bf8a64b8551e1msonormal"/>
    <w:basedOn w:val="a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wmi-callto">
    <w:name w:val="wmi-callto"/>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osinter.ru" TargetMode="External"/><Relationship Id="rId18" Type="http://schemas.openxmlformats.org/officeDocument/2006/relationships/hyperlink" Target="mailto:ir@rosinter.ru" TargetMode="External"/><Relationship Id="rId3" Type="http://schemas.openxmlformats.org/officeDocument/2006/relationships/styles" Target="styles.xml"/><Relationship Id="rId21" Type="http://schemas.openxmlformats.org/officeDocument/2006/relationships/hyperlink" Target="http://www.rosinter.ru" TargetMode="External"/><Relationship Id="rId7" Type="http://schemas.openxmlformats.org/officeDocument/2006/relationships/footnotes" Target="footnotes.xml"/><Relationship Id="rId12" Type="http://schemas.openxmlformats.org/officeDocument/2006/relationships/hyperlink" Target="http://www.e-disclosure.ru/portal/company.aspx?id=9038" TargetMode="External"/><Relationship Id="rId17" Type="http://schemas.openxmlformats.org/officeDocument/2006/relationships/hyperlink" Target="mailto:ir@rosinter.ru"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consultantplus://offline/ref=D019802BEFA8129FFAAA494AE499CDA9CDC69F3CC91E679C7F51D683F128077BA962AED2BDF2B19A5A5708A865D381A0E7C6D848A45B422141FA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sinter.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vm-audit.com" TargetMode="External"/><Relationship Id="rId23" Type="http://schemas.openxmlformats.org/officeDocument/2006/relationships/fontTable" Target="fontTable.xml"/><Relationship Id="rId10" Type="http://schemas.openxmlformats.org/officeDocument/2006/relationships/hyperlink" Target="mailto:tzotova@rosinter.ru" TargetMode="External"/><Relationship Id="rId19" Type="http://schemas.openxmlformats.org/officeDocument/2006/relationships/hyperlink" Target="consultantplus://offline/ref=D019802BEFA8129FFAAA494AE499CDA9CDC69F3CC91E679C7F51D683F128077BA962AED2BDF2B19A5A5708A865D381A0E7C6D848A45B422141FAS"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ir@rosinter.ru." TargetMode="External"/><Relationship Id="rId22" Type="http://schemas.openxmlformats.org/officeDocument/2006/relationships/hyperlink" Target="http://www.rosinter.ru" TargetMode="Externa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solidFill>
          <a:srgbClr val="FFFFFF"/>
        </a:solid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spDef>
    <a:lnDef>
      <a:spPr bwMode="auto">
        <a:prstGeom prst="rect">
          <a:avLst/>
        </a:prstGeom>
        <a:no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lnDef>
    <a:txDef>
      <a:spPr bwMode="auto">
        <a:prstGeom prst="rect">
          <a:avLst/>
        </a:prstGeom>
        <a:noFill/>
        <a:ln w="12700" cap="flat">
          <a:noFill/>
          <a:miter lim="400000"/>
        </a:ln>
      </a:spPr>
      <a:bodyPr/>
      <a:lstStyle/>
      <a:style>
        <a:lnRef idx="0">
          <a:srgbClr val="000000"/>
        </a:lnRef>
        <a:fillRef idx="0">
          <a:srgbClr val="000000"/>
        </a:fillRef>
        <a:effectRef idx="0">
          <a:srgbClr val="00000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BD971-98C3-4884-A766-CD57B3596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121</Pages>
  <Words>53969</Words>
  <Characters>307625</Characters>
  <Application>Microsoft Office Word</Application>
  <DocSecurity>0</DocSecurity>
  <Lines>2563</Lines>
  <Paragraphs>721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Nikitina Olga</dc:creator>
  <cp:lastModifiedBy>Никитина Ольга Александровна</cp:lastModifiedBy>
  <cp:revision>42</cp:revision>
  <dcterms:created xsi:type="dcterms:W3CDTF">2024-05-17T09:14:00Z</dcterms:created>
  <dcterms:modified xsi:type="dcterms:W3CDTF">2024-06-27T10:28:00Z</dcterms:modified>
</cp:coreProperties>
</file>